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17BB2" w14:textId="77777777" w:rsidR="00DF3509" w:rsidRPr="003608D0" w:rsidRDefault="00DF3509">
      <w:pPr>
        <w:pStyle w:val="BodyText"/>
        <w:kinsoku w:val="0"/>
        <w:overflowPunct w:val="0"/>
        <w:spacing w:before="11"/>
        <w:rPr>
          <w:rFonts w:ascii="Times New Roman" w:hAnsi="Times New Roman" w:cs="Times New Roman"/>
          <w:sz w:val="12"/>
          <w:szCs w:val="12"/>
          <w:lang w:val="en-CA"/>
        </w:rPr>
      </w:pPr>
    </w:p>
    <w:p w14:paraId="46132FA9" w14:textId="0F8E3284" w:rsidR="00DF3509" w:rsidRDefault="0052779B">
      <w:pPr>
        <w:pStyle w:val="BodyText"/>
        <w:kinsoku w:val="0"/>
        <w:overflowPunct w:val="0"/>
        <w:ind w:left="930"/>
        <w:rPr>
          <w:rFonts w:ascii="Times New Roman" w:hAnsi="Times New Roman" w:cs="Times New Roman"/>
          <w:sz w:val="20"/>
          <w:szCs w:val="20"/>
        </w:rPr>
      </w:pPr>
      <w:r>
        <w:rPr>
          <w:rFonts w:ascii="Times New Roman" w:hAnsi="Times New Roman" w:hint="eastAsia"/>
          <w:noProof/>
          <w:sz w:val="20"/>
        </w:rPr>
        <w:drawing>
          <wp:inline distT="0" distB="0" distL="0" distR="0" wp14:anchorId="672B0D98" wp14:editId="6771B088">
            <wp:extent cx="2812415" cy="396875"/>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2415" cy="396875"/>
                    </a:xfrm>
                    <a:prstGeom prst="rect">
                      <a:avLst/>
                    </a:prstGeom>
                    <a:noFill/>
                    <a:ln>
                      <a:noFill/>
                    </a:ln>
                  </pic:spPr>
                </pic:pic>
              </a:graphicData>
            </a:graphic>
          </wp:inline>
        </w:drawing>
      </w:r>
    </w:p>
    <w:p w14:paraId="6918319F" w14:textId="77777777" w:rsidR="00DF3509" w:rsidRDefault="00DF3509">
      <w:pPr>
        <w:pStyle w:val="BodyText"/>
        <w:kinsoku w:val="0"/>
        <w:overflowPunct w:val="0"/>
        <w:spacing w:before="7"/>
        <w:rPr>
          <w:rFonts w:ascii="Times New Roman" w:hAnsi="Times New Roman" w:cs="Times New Roman"/>
          <w:sz w:val="17"/>
          <w:szCs w:val="17"/>
        </w:rPr>
      </w:pPr>
    </w:p>
    <w:p w14:paraId="603488B0" w14:textId="77777777" w:rsidR="00DF3509" w:rsidRDefault="00DF3509">
      <w:pPr>
        <w:pStyle w:val="Title"/>
        <w:tabs>
          <w:tab w:val="left" w:pos="10230"/>
        </w:tabs>
        <w:kinsoku w:val="0"/>
        <w:overflowPunct w:val="0"/>
        <w:rPr>
          <w:u w:val="none"/>
        </w:rPr>
      </w:pPr>
      <w:r>
        <w:rPr>
          <w:rFonts w:hint="eastAsia"/>
        </w:rPr>
        <w:t>合规声明</w:t>
      </w:r>
      <w:r>
        <w:rPr>
          <w:rFonts w:hint="eastAsia"/>
        </w:rPr>
        <w:tab/>
      </w:r>
    </w:p>
    <w:p w14:paraId="5A6C9F4D" w14:textId="77777777" w:rsidR="001F545D" w:rsidRPr="003608D0" w:rsidRDefault="001F545D" w:rsidP="003608D0">
      <w:pPr>
        <w:pStyle w:val="TOCHeading"/>
        <w:ind w:left="720"/>
        <w:rPr>
          <w:rFonts w:ascii="Cambria" w:hAnsi="Cambria" w:cs="Arial"/>
        </w:rPr>
      </w:pPr>
      <w:r>
        <w:rPr>
          <w:rFonts w:ascii="Cambria" w:hAnsi="Cambria" w:hint="eastAsia"/>
        </w:rPr>
        <w:t>目录</w:t>
      </w:r>
    </w:p>
    <w:p w14:paraId="29AE3A06" w14:textId="4F03663C" w:rsidR="00C07D8F" w:rsidRDefault="001F545D">
      <w:pPr>
        <w:pStyle w:val="TOC1"/>
        <w:rPr>
          <w:rFonts w:asciiTheme="minorHAnsi" w:eastAsiaTheme="minorEastAsia" w:hAnsiTheme="minorHAnsi" w:cstheme="minorBidi"/>
          <w:noProof/>
          <w:kern w:val="2"/>
          <w:sz w:val="21"/>
          <w14:ligatures w14:val="standardContextual"/>
        </w:rPr>
      </w:pPr>
      <w:r w:rsidRPr="001A2EB6">
        <w:fldChar w:fldCharType="begin"/>
      </w:r>
      <w:r w:rsidRPr="001A2EB6">
        <w:instrText xml:space="preserve"> TOC \o "1-3" \h \z \u </w:instrText>
      </w:r>
      <w:r w:rsidRPr="001A2EB6">
        <w:fldChar w:fldCharType="separate"/>
      </w:r>
      <w:hyperlink w:anchor="_Toc147501642" w:history="1">
        <w:r w:rsidR="00C07D8F" w:rsidRPr="00B426EB">
          <w:rPr>
            <w:rStyle w:val="Hyperlink"/>
            <w:noProof/>
          </w:rPr>
          <w:t>安全信息及声明</w:t>
        </w:r>
        <w:r w:rsidR="00C07D8F">
          <w:rPr>
            <w:noProof/>
            <w:webHidden/>
          </w:rPr>
          <w:tab/>
        </w:r>
        <w:r w:rsidR="00C07D8F">
          <w:rPr>
            <w:noProof/>
            <w:webHidden/>
          </w:rPr>
          <w:fldChar w:fldCharType="begin"/>
        </w:r>
        <w:r w:rsidR="00C07D8F">
          <w:rPr>
            <w:noProof/>
            <w:webHidden/>
          </w:rPr>
          <w:instrText xml:space="preserve"> PAGEREF _Toc147501642 \h </w:instrText>
        </w:r>
        <w:r w:rsidR="00C07D8F">
          <w:rPr>
            <w:noProof/>
            <w:webHidden/>
          </w:rPr>
        </w:r>
        <w:r w:rsidR="00C07D8F">
          <w:rPr>
            <w:noProof/>
            <w:webHidden/>
          </w:rPr>
          <w:fldChar w:fldCharType="separate"/>
        </w:r>
        <w:r w:rsidR="00C07D8F">
          <w:rPr>
            <w:noProof/>
            <w:webHidden/>
          </w:rPr>
          <w:t>3</w:t>
        </w:r>
        <w:r w:rsidR="00C07D8F">
          <w:rPr>
            <w:noProof/>
            <w:webHidden/>
          </w:rPr>
          <w:fldChar w:fldCharType="end"/>
        </w:r>
      </w:hyperlink>
    </w:p>
    <w:p w14:paraId="1BF4C270" w14:textId="3FC60CC7" w:rsidR="00C07D8F" w:rsidRDefault="00000000" w:rsidP="00C07D8F">
      <w:pPr>
        <w:pStyle w:val="TOC3"/>
        <w:rPr>
          <w:rFonts w:asciiTheme="minorHAnsi" w:eastAsiaTheme="minorEastAsia" w:hAnsiTheme="minorHAnsi" w:cstheme="minorBidi"/>
          <w:noProof/>
          <w:kern w:val="2"/>
          <w:sz w:val="21"/>
          <w14:ligatures w14:val="standardContextual"/>
        </w:rPr>
      </w:pPr>
      <w:hyperlink w:anchor="_Toc147501643" w:history="1">
        <w:r w:rsidR="00C07D8F" w:rsidRPr="00B426EB">
          <w:rPr>
            <w:rStyle w:val="Hyperlink"/>
            <w:noProof/>
          </w:rPr>
          <w:t>安全电池的处理和使用</w:t>
        </w:r>
        <w:r w:rsidR="00C07D8F">
          <w:rPr>
            <w:noProof/>
            <w:webHidden/>
          </w:rPr>
          <w:tab/>
        </w:r>
        <w:r w:rsidR="00C07D8F">
          <w:rPr>
            <w:noProof/>
            <w:webHidden/>
          </w:rPr>
          <w:fldChar w:fldCharType="begin"/>
        </w:r>
        <w:r w:rsidR="00C07D8F">
          <w:rPr>
            <w:noProof/>
            <w:webHidden/>
          </w:rPr>
          <w:instrText xml:space="preserve"> PAGEREF _Toc147501643 \h </w:instrText>
        </w:r>
        <w:r w:rsidR="00C07D8F">
          <w:rPr>
            <w:noProof/>
            <w:webHidden/>
          </w:rPr>
        </w:r>
        <w:r w:rsidR="00C07D8F">
          <w:rPr>
            <w:noProof/>
            <w:webHidden/>
          </w:rPr>
          <w:fldChar w:fldCharType="separate"/>
        </w:r>
        <w:r w:rsidR="00C07D8F">
          <w:rPr>
            <w:noProof/>
            <w:webHidden/>
          </w:rPr>
          <w:t>3</w:t>
        </w:r>
        <w:r w:rsidR="00C07D8F">
          <w:rPr>
            <w:noProof/>
            <w:webHidden/>
          </w:rPr>
          <w:fldChar w:fldCharType="end"/>
        </w:r>
      </w:hyperlink>
    </w:p>
    <w:p w14:paraId="17D3F664" w14:textId="46863821" w:rsidR="00C07D8F" w:rsidRDefault="00000000">
      <w:pPr>
        <w:pStyle w:val="TOC2"/>
        <w:rPr>
          <w:rFonts w:asciiTheme="minorHAnsi" w:eastAsiaTheme="minorEastAsia" w:hAnsiTheme="minorHAnsi" w:cstheme="minorBidi"/>
          <w:noProof/>
          <w:kern w:val="2"/>
          <w:sz w:val="21"/>
          <w14:ligatures w14:val="standardContextual"/>
        </w:rPr>
      </w:pPr>
      <w:hyperlink w:anchor="_Toc147501644" w:history="1">
        <w:r w:rsidR="00C07D8F" w:rsidRPr="00B426EB">
          <w:rPr>
            <w:rStyle w:val="Hyperlink"/>
            <w:noProof/>
          </w:rPr>
          <w:t>标记位置</w:t>
        </w:r>
        <w:r w:rsidR="00C07D8F">
          <w:rPr>
            <w:noProof/>
            <w:webHidden/>
          </w:rPr>
          <w:tab/>
        </w:r>
        <w:r w:rsidR="00C07D8F">
          <w:rPr>
            <w:noProof/>
            <w:webHidden/>
          </w:rPr>
          <w:fldChar w:fldCharType="begin"/>
        </w:r>
        <w:r w:rsidR="00C07D8F">
          <w:rPr>
            <w:noProof/>
            <w:webHidden/>
          </w:rPr>
          <w:instrText xml:space="preserve"> PAGEREF _Toc147501644 \h </w:instrText>
        </w:r>
        <w:r w:rsidR="00C07D8F">
          <w:rPr>
            <w:noProof/>
            <w:webHidden/>
          </w:rPr>
        </w:r>
        <w:r w:rsidR="00C07D8F">
          <w:rPr>
            <w:noProof/>
            <w:webHidden/>
          </w:rPr>
          <w:fldChar w:fldCharType="separate"/>
        </w:r>
        <w:r w:rsidR="00C07D8F">
          <w:rPr>
            <w:noProof/>
            <w:webHidden/>
          </w:rPr>
          <w:t>3</w:t>
        </w:r>
        <w:r w:rsidR="00C07D8F">
          <w:rPr>
            <w:noProof/>
            <w:webHidden/>
          </w:rPr>
          <w:fldChar w:fldCharType="end"/>
        </w:r>
      </w:hyperlink>
    </w:p>
    <w:p w14:paraId="39A01A8B" w14:textId="6381C618" w:rsidR="00C07D8F" w:rsidRDefault="00000000">
      <w:pPr>
        <w:pStyle w:val="TOC2"/>
        <w:rPr>
          <w:rFonts w:asciiTheme="minorHAnsi" w:eastAsiaTheme="minorEastAsia" w:hAnsiTheme="minorHAnsi" w:cstheme="minorBidi"/>
          <w:noProof/>
          <w:kern w:val="2"/>
          <w:sz w:val="21"/>
          <w14:ligatures w14:val="standardContextual"/>
        </w:rPr>
      </w:pPr>
      <w:hyperlink w:anchor="_Toc147501645" w:history="1">
        <w:r w:rsidR="00C07D8F" w:rsidRPr="00B426EB">
          <w:rPr>
            <w:rStyle w:val="Hyperlink"/>
            <w:noProof/>
          </w:rPr>
          <w:t>在没有儿童出现的场地使用</w:t>
        </w:r>
        <w:r w:rsidR="00C07D8F">
          <w:rPr>
            <w:noProof/>
            <w:webHidden/>
          </w:rPr>
          <w:tab/>
        </w:r>
        <w:r w:rsidR="00C07D8F">
          <w:rPr>
            <w:noProof/>
            <w:webHidden/>
          </w:rPr>
          <w:fldChar w:fldCharType="begin"/>
        </w:r>
        <w:r w:rsidR="00C07D8F">
          <w:rPr>
            <w:noProof/>
            <w:webHidden/>
          </w:rPr>
          <w:instrText xml:space="preserve"> PAGEREF _Toc147501645 \h </w:instrText>
        </w:r>
        <w:r w:rsidR="00C07D8F">
          <w:rPr>
            <w:noProof/>
            <w:webHidden/>
          </w:rPr>
        </w:r>
        <w:r w:rsidR="00C07D8F">
          <w:rPr>
            <w:noProof/>
            <w:webHidden/>
          </w:rPr>
          <w:fldChar w:fldCharType="separate"/>
        </w:r>
        <w:r w:rsidR="00C07D8F">
          <w:rPr>
            <w:noProof/>
            <w:webHidden/>
          </w:rPr>
          <w:t>3</w:t>
        </w:r>
        <w:r w:rsidR="00C07D8F">
          <w:rPr>
            <w:noProof/>
            <w:webHidden/>
          </w:rPr>
          <w:fldChar w:fldCharType="end"/>
        </w:r>
      </w:hyperlink>
    </w:p>
    <w:p w14:paraId="4E271386" w14:textId="03FDB5F1" w:rsidR="00C07D8F" w:rsidRDefault="00000000">
      <w:pPr>
        <w:pStyle w:val="TOC2"/>
        <w:rPr>
          <w:rFonts w:asciiTheme="minorHAnsi" w:eastAsiaTheme="minorEastAsia" w:hAnsiTheme="minorHAnsi" w:cstheme="minorBidi"/>
          <w:noProof/>
          <w:kern w:val="2"/>
          <w:sz w:val="21"/>
          <w14:ligatures w14:val="standardContextual"/>
        </w:rPr>
      </w:pPr>
      <w:hyperlink w:anchor="_Toc147501646" w:history="1">
        <w:r w:rsidR="00C07D8F" w:rsidRPr="00B426EB">
          <w:rPr>
            <w:rStyle w:val="Hyperlink"/>
            <w:noProof/>
          </w:rPr>
          <w:t>关于受限访问声明</w:t>
        </w:r>
        <w:r w:rsidR="00C07D8F">
          <w:rPr>
            <w:noProof/>
            <w:webHidden/>
          </w:rPr>
          <w:tab/>
        </w:r>
        <w:r w:rsidR="00C07D8F">
          <w:rPr>
            <w:noProof/>
            <w:webHidden/>
          </w:rPr>
          <w:fldChar w:fldCharType="begin"/>
        </w:r>
        <w:r w:rsidR="00C07D8F">
          <w:rPr>
            <w:noProof/>
            <w:webHidden/>
          </w:rPr>
          <w:instrText xml:space="preserve"> PAGEREF _Toc147501646 \h </w:instrText>
        </w:r>
        <w:r w:rsidR="00C07D8F">
          <w:rPr>
            <w:noProof/>
            <w:webHidden/>
          </w:rPr>
        </w:r>
        <w:r w:rsidR="00C07D8F">
          <w:rPr>
            <w:noProof/>
            <w:webHidden/>
          </w:rPr>
          <w:fldChar w:fldCharType="separate"/>
        </w:r>
        <w:r w:rsidR="00C07D8F">
          <w:rPr>
            <w:noProof/>
            <w:webHidden/>
          </w:rPr>
          <w:t>3</w:t>
        </w:r>
        <w:r w:rsidR="00C07D8F">
          <w:rPr>
            <w:noProof/>
            <w:webHidden/>
          </w:rPr>
          <w:fldChar w:fldCharType="end"/>
        </w:r>
      </w:hyperlink>
    </w:p>
    <w:p w14:paraId="4C24CB07" w14:textId="7663573A" w:rsidR="00C07D8F" w:rsidRDefault="00000000">
      <w:pPr>
        <w:pStyle w:val="TOC2"/>
        <w:rPr>
          <w:rFonts w:asciiTheme="minorHAnsi" w:eastAsiaTheme="minorEastAsia" w:hAnsiTheme="minorHAnsi" w:cstheme="minorBidi"/>
          <w:noProof/>
          <w:kern w:val="2"/>
          <w:sz w:val="21"/>
          <w14:ligatures w14:val="standardContextual"/>
        </w:rPr>
      </w:pPr>
      <w:hyperlink w:anchor="_Toc147501647" w:history="1">
        <w:r w:rsidR="00C07D8F" w:rsidRPr="00B426EB">
          <w:rPr>
            <w:rStyle w:val="Hyperlink"/>
            <w:noProof/>
          </w:rPr>
          <w:t>关于同轴电缆电视和互联网连接的声明（在选定的型号上）</w:t>
        </w:r>
        <w:r w:rsidR="00C07D8F">
          <w:rPr>
            <w:noProof/>
            <w:webHidden/>
          </w:rPr>
          <w:tab/>
        </w:r>
        <w:r w:rsidR="00C07D8F">
          <w:rPr>
            <w:noProof/>
            <w:webHidden/>
          </w:rPr>
          <w:fldChar w:fldCharType="begin"/>
        </w:r>
        <w:r w:rsidR="00C07D8F">
          <w:rPr>
            <w:noProof/>
            <w:webHidden/>
          </w:rPr>
          <w:instrText xml:space="preserve"> PAGEREF _Toc147501647 \h </w:instrText>
        </w:r>
        <w:r w:rsidR="00C07D8F">
          <w:rPr>
            <w:noProof/>
            <w:webHidden/>
          </w:rPr>
        </w:r>
        <w:r w:rsidR="00C07D8F">
          <w:rPr>
            <w:noProof/>
            <w:webHidden/>
          </w:rPr>
          <w:fldChar w:fldCharType="separate"/>
        </w:r>
        <w:r w:rsidR="00C07D8F">
          <w:rPr>
            <w:noProof/>
            <w:webHidden/>
          </w:rPr>
          <w:t>3</w:t>
        </w:r>
        <w:r w:rsidR="00C07D8F">
          <w:rPr>
            <w:noProof/>
            <w:webHidden/>
          </w:rPr>
          <w:fldChar w:fldCharType="end"/>
        </w:r>
      </w:hyperlink>
    </w:p>
    <w:p w14:paraId="3A8DB318" w14:textId="7DDFB7F1" w:rsidR="00C07D8F" w:rsidRDefault="00000000">
      <w:pPr>
        <w:pStyle w:val="TOC1"/>
        <w:rPr>
          <w:rFonts w:asciiTheme="minorHAnsi" w:eastAsiaTheme="minorEastAsia" w:hAnsiTheme="minorHAnsi" w:cstheme="minorBidi"/>
          <w:noProof/>
          <w:kern w:val="2"/>
          <w:sz w:val="21"/>
          <w14:ligatures w14:val="standardContextual"/>
        </w:rPr>
      </w:pPr>
      <w:hyperlink w:anchor="_Toc147501648" w:history="1">
        <w:r w:rsidR="00C07D8F" w:rsidRPr="00B426EB">
          <w:rPr>
            <w:rStyle w:val="Hyperlink"/>
            <w:noProof/>
          </w:rPr>
          <w:t>法规合规信息</w:t>
        </w:r>
        <w:r w:rsidR="00C07D8F">
          <w:rPr>
            <w:noProof/>
            <w:webHidden/>
          </w:rPr>
          <w:tab/>
        </w:r>
        <w:r w:rsidR="00C07D8F">
          <w:rPr>
            <w:noProof/>
            <w:webHidden/>
          </w:rPr>
          <w:fldChar w:fldCharType="begin"/>
        </w:r>
        <w:r w:rsidR="00C07D8F">
          <w:rPr>
            <w:noProof/>
            <w:webHidden/>
          </w:rPr>
          <w:instrText xml:space="preserve"> PAGEREF _Toc147501648 \h </w:instrText>
        </w:r>
        <w:r w:rsidR="00C07D8F">
          <w:rPr>
            <w:noProof/>
            <w:webHidden/>
          </w:rPr>
        </w:r>
        <w:r w:rsidR="00C07D8F">
          <w:rPr>
            <w:noProof/>
            <w:webHidden/>
          </w:rPr>
          <w:fldChar w:fldCharType="separate"/>
        </w:r>
        <w:r w:rsidR="00C07D8F">
          <w:rPr>
            <w:noProof/>
            <w:webHidden/>
          </w:rPr>
          <w:t>4</w:t>
        </w:r>
        <w:r w:rsidR="00C07D8F">
          <w:rPr>
            <w:noProof/>
            <w:webHidden/>
          </w:rPr>
          <w:fldChar w:fldCharType="end"/>
        </w:r>
      </w:hyperlink>
    </w:p>
    <w:p w14:paraId="691C7A9B" w14:textId="425CF781" w:rsidR="00C07D8F" w:rsidRDefault="00000000">
      <w:pPr>
        <w:pStyle w:val="TOC2"/>
        <w:rPr>
          <w:rFonts w:asciiTheme="minorHAnsi" w:eastAsiaTheme="minorEastAsia" w:hAnsiTheme="minorHAnsi" w:cstheme="minorBidi"/>
          <w:noProof/>
          <w:kern w:val="2"/>
          <w:sz w:val="21"/>
          <w14:ligatures w14:val="standardContextual"/>
        </w:rPr>
      </w:pPr>
      <w:hyperlink w:anchor="_Toc147501649" w:history="1">
        <w:r w:rsidR="00C07D8F" w:rsidRPr="00B426EB">
          <w:rPr>
            <w:rStyle w:val="Hyperlink"/>
            <w:noProof/>
          </w:rPr>
          <w:t>设备经认证可用于室外</w:t>
        </w:r>
        <w:r w:rsidR="00C07D8F">
          <w:rPr>
            <w:noProof/>
            <w:webHidden/>
          </w:rPr>
          <w:tab/>
        </w:r>
        <w:r w:rsidR="00C07D8F">
          <w:rPr>
            <w:noProof/>
            <w:webHidden/>
          </w:rPr>
          <w:fldChar w:fldCharType="begin"/>
        </w:r>
        <w:r w:rsidR="00C07D8F">
          <w:rPr>
            <w:noProof/>
            <w:webHidden/>
          </w:rPr>
          <w:instrText xml:space="preserve"> PAGEREF _Toc147501649 \h </w:instrText>
        </w:r>
        <w:r w:rsidR="00C07D8F">
          <w:rPr>
            <w:noProof/>
            <w:webHidden/>
          </w:rPr>
        </w:r>
        <w:r w:rsidR="00C07D8F">
          <w:rPr>
            <w:noProof/>
            <w:webHidden/>
          </w:rPr>
          <w:fldChar w:fldCharType="separate"/>
        </w:r>
        <w:r w:rsidR="00C07D8F">
          <w:rPr>
            <w:noProof/>
            <w:webHidden/>
          </w:rPr>
          <w:t>4</w:t>
        </w:r>
        <w:r w:rsidR="00C07D8F">
          <w:rPr>
            <w:noProof/>
            <w:webHidden/>
          </w:rPr>
          <w:fldChar w:fldCharType="end"/>
        </w:r>
      </w:hyperlink>
    </w:p>
    <w:p w14:paraId="049872D0" w14:textId="215AE143" w:rsidR="00C07D8F" w:rsidRDefault="00000000">
      <w:pPr>
        <w:pStyle w:val="TOC2"/>
        <w:rPr>
          <w:rFonts w:asciiTheme="minorHAnsi" w:eastAsiaTheme="minorEastAsia" w:hAnsiTheme="minorHAnsi" w:cstheme="minorBidi"/>
          <w:noProof/>
          <w:kern w:val="2"/>
          <w:sz w:val="21"/>
          <w14:ligatures w14:val="standardContextual"/>
        </w:rPr>
      </w:pPr>
      <w:hyperlink w:anchor="_Toc147501650" w:history="1">
        <w:r w:rsidR="00C07D8F" w:rsidRPr="00B426EB">
          <w:rPr>
            <w:rStyle w:val="Hyperlink"/>
            <w:noProof/>
          </w:rPr>
          <w:t>带有外部天线的设备</w:t>
        </w:r>
        <w:r w:rsidR="00C07D8F">
          <w:rPr>
            <w:noProof/>
            <w:webHidden/>
          </w:rPr>
          <w:tab/>
        </w:r>
        <w:r w:rsidR="00C07D8F">
          <w:rPr>
            <w:noProof/>
            <w:webHidden/>
          </w:rPr>
          <w:fldChar w:fldCharType="begin"/>
        </w:r>
        <w:r w:rsidR="00C07D8F">
          <w:rPr>
            <w:noProof/>
            <w:webHidden/>
          </w:rPr>
          <w:instrText xml:space="preserve"> PAGEREF _Toc147501650 \h </w:instrText>
        </w:r>
        <w:r w:rsidR="00C07D8F">
          <w:rPr>
            <w:noProof/>
            <w:webHidden/>
          </w:rPr>
        </w:r>
        <w:r w:rsidR="00C07D8F">
          <w:rPr>
            <w:noProof/>
            <w:webHidden/>
          </w:rPr>
          <w:fldChar w:fldCharType="separate"/>
        </w:r>
        <w:r w:rsidR="00C07D8F">
          <w:rPr>
            <w:noProof/>
            <w:webHidden/>
          </w:rPr>
          <w:t>4</w:t>
        </w:r>
        <w:r w:rsidR="00C07D8F">
          <w:rPr>
            <w:noProof/>
            <w:webHidden/>
          </w:rPr>
          <w:fldChar w:fldCharType="end"/>
        </w:r>
      </w:hyperlink>
    </w:p>
    <w:p w14:paraId="67795B9E" w14:textId="60CF7540" w:rsidR="00C07D8F" w:rsidRDefault="00000000">
      <w:pPr>
        <w:pStyle w:val="TOC1"/>
        <w:rPr>
          <w:rFonts w:asciiTheme="minorHAnsi" w:eastAsiaTheme="minorEastAsia" w:hAnsiTheme="minorHAnsi" w:cstheme="minorBidi"/>
          <w:noProof/>
          <w:kern w:val="2"/>
          <w:sz w:val="21"/>
          <w14:ligatures w14:val="standardContextual"/>
        </w:rPr>
      </w:pPr>
      <w:hyperlink w:anchor="_Toc147501651" w:history="1">
        <w:r w:rsidR="00C07D8F" w:rsidRPr="00B426EB">
          <w:rPr>
            <w:rStyle w:val="Hyperlink"/>
            <w:noProof/>
          </w:rPr>
          <w:t>在欧洲运营的监管要求（大不列颠、英国和欧盟）</w:t>
        </w:r>
        <w:r w:rsidR="00C07D8F">
          <w:rPr>
            <w:noProof/>
            <w:webHidden/>
          </w:rPr>
          <w:tab/>
        </w:r>
        <w:r w:rsidR="00C07D8F">
          <w:rPr>
            <w:noProof/>
            <w:webHidden/>
          </w:rPr>
          <w:fldChar w:fldCharType="begin"/>
        </w:r>
        <w:r w:rsidR="00C07D8F">
          <w:rPr>
            <w:noProof/>
            <w:webHidden/>
          </w:rPr>
          <w:instrText xml:space="preserve"> PAGEREF _Toc147501651 \h </w:instrText>
        </w:r>
        <w:r w:rsidR="00C07D8F">
          <w:rPr>
            <w:noProof/>
            <w:webHidden/>
          </w:rPr>
        </w:r>
        <w:r w:rsidR="00C07D8F">
          <w:rPr>
            <w:noProof/>
            <w:webHidden/>
          </w:rPr>
          <w:fldChar w:fldCharType="separate"/>
        </w:r>
        <w:r w:rsidR="00C07D8F">
          <w:rPr>
            <w:noProof/>
            <w:webHidden/>
          </w:rPr>
          <w:t>7</w:t>
        </w:r>
        <w:r w:rsidR="00C07D8F">
          <w:rPr>
            <w:noProof/>
            <w:webHidden/>
          </w:rPr>
          <w:fldChar w:fldCharType="end"/>
        </w:r>
      </w:hyperlink>
    </w:p>
    <w:p w14:paraId="35BCB63C" w14:textId="3F7ADD02" w:rsidR="00C07D8F" w:rsidRDefault="00000000">
      <w:pPr>
        <w:pStyle w:val="TOC2"/>
        <w:rPr>
          <w:rFonts w:asciiTheme="minorHAnsi" w:eastAsiaTheme="minorEastAsia" w:hAnsiTheme="minorHAnsi" w:cstheme="minorBidi"/>
          <w:noProof/>
          <w:kern w:val="2"/>
          <w:sz w:val="21"/>
          <w14:ligatures w14:val="standardContextual"/>
        </w:rPr>
      </w:pPr>
      <w:hyperlink w:anchor="_Toc147501652" w:history="1">
        <w:r w:rsidR="00C07D8F" w:rsidRPr="00B426EB">
          <w:rPr>
            <w:rStyle w:val="Hyperlink"/>
            <w:noProof/>
          </w:rPr>
          <w:t>符合</w:t>
        </w:r>
        <w:r w:rsidR="00C07D8F" w:rsidRPr="00B426EB">
          <w:rPr>
            <w:rStyle w:val="Hyperlink"/>
            <w:noProof/>
          </w:rPr>
          <w:t xml:space="preserve"> 2014/53/EU </w:t>
        </w:r>
        <w:r w:rsidR="00C07D8F" w:rsidRPr="00B426EB">
          <w:rPr>
            <w:rStyle w:val="Hyperlink"/>
            <w:noProof/>
          </w:rPr>
          <w:t>无线电设备指令（红色）</w:t>
        </w:r>
        <w:r w:rsidR="00C07D8F">
          <w:rPr>
            <w:noProof/>
            <w:webHidden/>
          </w:rPr>
          <w:tab/>
        </w:r>
        <w:r w:rsidR="00C07D8F">
          <w:rPr>
            <w:noProof/>
            <w:webHidden/>
          </w:rPr>
          <w:fldChar w:fldCharType="begin"/>
        </w:r>
        <w:r w:rsidR="00C07D8F">
          <w:rPr>
            <w:noProof/>
            <w:webHidden/>
          </w:rPr>
          <w:instrText xml:space="preserve"> PAGEREF _Toc147501652 \h </w:instrText>
        </w:r>
        <w:r w:rsidR="00C07D8F">
          <w:rPr>
            <w:noProof/>
            <w:webHidden/>
          </w:rPr>
        </w:r>
        <w:r w:rsidR="00C07D8F">
          <w:rPr>
            <w:noProof/>
            <w:webHidden/>
          </w:rPr>
          <w:fldChar w:fldCharType="separate"/>
        </w:r>
        <w:r w:rsidR="00C07D8F">
          <w:rPr>
            <w:noProof/>
            <w:webHidden/>
          </w:rPr>
          <w:t>7</w:t>
        </w:r>
        <w:r w:rsidR="00C07D8F">
          <w:rPr>
            <w:noProof/>
            <w:webHidden/>
          </w:rPr>
          <w:fldChar w:fldCharType="end"/>
        </w:r>
      </w:hyperlink>
    </w:p>
    <w:p w14:paraId="23A7DC9D" w14:textId="1B5902FE" w:rsidR="00C07D8F" w:rsidRDefault="00000000" w:rsidP="00C07D8F">
      <w:pPr>
        <w:pStyle w:val="TOC3"/>
        <w:rPr>
          <w:rFonts w:asciiTheme="minorHAnsi" w:eastAsiaTheme="minorEastAsia" w:hAnsiTheme="minorHAnsi" w:cstheme="minorBidi"/>
          <w:noProof/>
          <w:kern w:val="2"/>
          <w:sz w:val="21"/>
          <w14:ligatures w14:val="standardContextual"/>
        </w:rPr>
      </w:pPr>
      <w:hyperlink w:anchor="_Toc147501653" w:history="1">
        <w:r w:rsidR="00C07D8F" w:rsidRPr="00B426EB">
          <w:rPr>
            <w:rStyle w:val="Hyperlink"/>
            <w:noProof/>
          </w:rPr>
          <w:t>射频暴露指南</w:t>
        </w:r>
        <w:r w:rsidR="00C07D8F">
          <w:rPr>
            <w:noProof/>
            <w:webHidden/>
          </w:rPr>
          <w:tab/>
        </w:r>
        <w:r w:rsidR="00C07D8F">
          <w:rPr>
            <w:noProof/>
            <w:webHidden/>
          </w:rPr>
          <w:fldChar w:fldCharType="begin"/>
        </w:r>
        <w:r w:rsidR="00C07D8F">
          <w:rPr>
            <w:noProof/>
            <w:webHidden/>
          </w:rPr>
          <w:instrText xml:space="preserve"> PAGEREF _Toc147501653 \h </w:instrText>
        </w:r>
        <w:r w:rsidR="00C07D8F">
          <w:rPr>
            <w:noProof/>
            <w:webHidden/>
          </w:rPr>
        </w:r>
        <w:r w:rsidR="00C07D8F">
          <w:rPr>
            <w:noProof/>
            <w:webHidden/>
          </w:rPr>
          <w:fldChar w:fldCharType="separate"/>
        </w:r>
        <w:r w:rsidR="00C07D8F">
          <w:rPr>
            <w:noProof/>
            <w:webHidden/>
          </w:rPr>
          <w:t>7</w:t>
        </w:r>
        <w:r w:rsidR="00C07D8F">
          <w:rPr>
            <w:noProof/>
            <w:webHidden/>
          </w:rPr>
          <w:fldChar w:fldCharType="end"/>
        </w:r>
      </w:hyperlink>
    </w:p>
    <w:p w14:paraId="79C72B14" w14:textId="1B85FCEB" w:rsidR="00C07D8F" w:rsidRDefault="00000000">
      <w:pPr>
        <w:pStyle w:val="TOC2"/>
        <w:rPr>
          <w:rFonts w:asciiTheme="minorHAnsi" w:eastAsiaTheme="minorEastAsia" w:hAnsiTheme="minorHAnsi" w:cstheme="minorBidi"/>
          <w:noProof/>
          <w:kern w:val="2"/>
          <w:sz w:val="21"/>
          <w14:ligatures w14:val="standardContextual"/>
        </w:rPr>
      </w:pPr>
      <w:hyperlink w:anchor="_Toc147501654" w:history="1">
        <w:r w:rsidR="00C07D8F" w:rsidRPr="00B426EB">
          <w:rPr>
            <w:rStyle w:val="Hyperlink"/>
            <w:noProof/>
          </w:rPr>
          <w:t xml:space="preserve">EMC </w:t>
        </w:r>
        <w:r w:rsidR="00C07D8F" w:rsidRPr="00B426EB">
          <w:rPr>
            <w:rStyle w:val="Hyperlink"/>
            <w:noProof/>
          </w:rPr>
          <w:t>的特定注意事项</w:t>
        </w:r>
        <w:r w:rsidR="00C07D8F">
          <w:rPr>
            <w:noProof/>
            <w:webHidden/>
          </w:rPr>
          <w:tab/>
        </w:r>
        <w:r w:rsidR="00C07D8F">
          <w:rPr>
            <w:noProof/>
            <w:webHidden/>
          </w:rPr>
          <w:fldChar w:fldCharType="begin"/>
        </w:r>
        <w:r w:rsidR="00C07D8F">
          <w:rPr>
            <w:noProof/>
            <w:webHidden/>
          </w:rPr>
          <w:instrText xml:space="preserve"> PAGEREF _Toc147501654 \h </w:instrText>
        </w:r>
        <w:r w:rsidR="00C07D8F">
          <w:rPr>
            <w:noProof/>
            <w:webHidden/>
          </w:rPr>
        </w:r>
        <w:r w:rsidR="00C07D8F">
          <w:rPr>
            <w:noProof/>
            <w:webHidden/>
          </w:rPr>
          <w:fldChar w:fldCharType="separate"/>
        </w:r>
        <w:r w:rsidR="00C07D8F">
          <w:rPr>
            <w:noProof/>
            <w:webHidden/>
          </w:rPr>
          <w:t>8</w:t>
        </w:r>
        <w:r w:rsidR="00C07D8F">
          <w:rPr>
            <w:noProof/>
            <w:webHidden/>
          </w:rPr>
          <w:fldChar w:fldCharType="end"/>
        </w:r>
      </w:hyperlink>
    </w:p>
    <w:p w14:paraId="68CC995F" w14:textId="2AC52AB3" w:rsidR="00C07D8F" w:rsidRDefault="00000000">
      <w:pPr>
        <w:pStyle w:val="TOC1"/>
        <w:rPr>
          <w:rFonts w:asciiTheme="minorHAnsi" w:eastAsiaTheme="minorEastAsia" w:hAnsiTheme="minorHAnsi" w:cstheme="minorBidi"/>
          <w:noProof/>
          <w:kern w:val="2"/>
          <w:sz w:val="21"/>
          <w14:ligatures w14:val="standardContextual"/>
        </w:rPr>
      </w:pPr>
      <w:hyperlink w:anchor="_Toc147501655" w:history="1">
        <w:r w:rsidR="00C07D8F" w:rsidRPr="00B426EB">
          <w:rPr>
            <w:rStyle w:val="Hyperlink"/>
            <w:noProof/>
          </w:rPr>
          <w:t>在美国使用时的</w:t>
        </w:r>
        <w:r w:rsidR="00C07D8F" w:rsidRPr="00B426EB">
          <w:rPr>
            <w:rStyle w:val="Hyperlink"/>
            <w:noProof/>
          </w:rPr>
          <w:t xml:space="preserve"> FCC </w:t>
        </w:r>
        <w:r w:rsidR="00C07D8F" w:rsidRPr="00B426EB">
          <w:rPr>
            <w:rStyle w:val="Hyperlink"/>
            <w:noProof/>
          </w:rPr>
          <w:t>要求</w:t>
        </w:r>
        <w:r w:rsidR="00C07D8F">
          <w:rPr>
            <w:noProof/>
            <w:webHidden/>
          </w:rPr>
          <w:tab/>
        </w:r>
        <w:r w:rsidR="00C07D8F">
          <w:rPr>
            <w:noProof/>
            <w:webHidden/>
          </w:rPr>
          <w:fldChar w:fldCharType="begin"/>
        </w:r>
        <w:r w:rsidR="00C07D8F">
          <w:rPr>
            <w:noProof/>
            <w:webHidden/>
          </w:rPr>
          <w:instrText xml:space="preserve"> PAGEREF _Toc147501655 \h </w:instrText>
        </w:r>
        <w:r w:rsidR="00C07D8F">
          <w:rPr>
            <w:noProof/>
            <w:webHidden/>
          </w:rPr>
        </w:r>
        <w:r w:rsidR="00C07D8F">
          <w:rPr>
            <w:noProof/>
            <w:webHidden/>
          </w:rPr>
          <w:fldChar w:fldCharType="separate"/>
        </w:r>
        <w:r w:rsidR="00C07D8F">
          <w:rPr>
            <w:noProof/>
            <w:webHidden/>
          </w:rPr>
          <w:t>8</w:t>
        </w:r>
        <w:r w:rsidR="00C07D8F">
          <w:rPr>
            <w:noProof/>
            <w:webHidden/>
          </w:rPr>
          <w:fldChar w:fldCharType="end"/>
        </w:r>
      </w:hyperlink>
    </w:p>
    <w:p w14:paraId="0C24BC23" w14:textId="12107BC0" w:rsidR="00C07D8F" w:rsidRDefault="00000000">
      <w:pPr>
        <w:pStyle w:val="TOC2"/>
        <w:rPr>
          <w:rFonts w:asciiTheme="minorHAnsi" w:eastAsiaTheme="minorEastAsia" w:hAnsiTheme="minorHAnsi" w:cstheme="minorBidi"/>
          <w:noProof/>
          <w:kern w:val="2"/>
          <w:sz w:val="21"/>
          <w14:ligatures w14:val="standardContextual"/>
        </w:rPr>
      </w:pPr>
      <w:hyperlink w:anchor="_Toc147501656" w:history="1">
        <w:r w:rsidR="00C07D8F" w:rsidRPr="00B426EB">
          <w:rPr>
            <w:rStyle w:val="Hyperlink"/>
            <w:noProof/>
          </w:rPr>
          <w:t xml:space="preserve">FCC </w:t>
        </w:r>
        <w:r w:rsidR="00C07D8F" w:rsidRPr="00B426EB">
          <w:rPr>
            <w:rStyle w:val="Hyperlink"/>
            <w:noProof/>
          </w:rPr>
          <w:t>符合标准声明</w:t>
        </w:r>
        <w:r w:rsidR="00C07D8F">
          <w:rPr>
            <w:noProof/>
            <w:webHidden/>
          </w:rPr>
          <w:tab/>
        </w:r>
        <w:r w:rsidR="00C07D8F">
          <w:rPr>
            <w:noProof/>
            <w:webHidden/>
          </w:rPr>
          <w:fldChar w:fldCharType="begin"/>
        </w:r>
        <w:r w:rsidR="00C07D8F">
          <w:rPr>
            <w:noProof/>
            <w:webHidden/>
          </w:rPr>
          <w:instrText xml:space="preserve"> PAGEREF _Toc147501656 \h </w:instrText>
        </w:r>
        <w:r w:rsidR="00C07D8F">
          <w:rPr>
            <w:noProof/>
            <w:webHidden/>
          </w:rPr>
        </w:r>
        <w:r w:rsidR="00C07D8F">
          <w:rPr>
            <w:noProof/>
            <w:webHidden/>
          </w:rPr>
          <w:fldChar w:fldCharType="separate"/>
        </w:r>
        <w:r w:rsidR="00C07D8F">
          <w:rPr>
            <w:noProof/>
            <w:webHidden/>
          </w:rPr>
          <w:t>8</w:t>
        </w:r>
        <w:r w:rsidR="00C07D8F">
          <w:rPr>
            <w:noProof/>
            <w:webHidden/>
          </w:rPr>
          <w:fldChar w:fldCharType="end"/>
        </w:r>
      </w:hyperlink>
    </w:p>
    <w:p w14:paraId="78525065" w14:textId="793D9E43" w:rsidR="00C07D8F" w:rsidRDefault="00000000">
      <w:pPr>
        <w:pStyle w:val="TOC2"/>
        <w:rPr>
          <w:rFonts w:asciiTheme="minorHAnsi" w:eastAsiaTheme="minorEastAsia" w:hAnsiTheme="minorHAnsi" w:cstheme="minorBidi"/>
          <w:noProof/>
          <w:kern w:val="2"/>
          <w:sz w:val="21"/>
          <w14:ligatures w14:val="standardContextual"/>
        </w:rPr>
      </w:pPr>
      <w:hyperlink w:anchor="_Toc147501657" w:history="1">
        <w:r w:rsidR="00C07D8F" w:rsidRPr="00B426EB">
          <w:rPr>
            <w:rStyle w:val="Hyperlink"/>
            <w:noProof/>
          </w:rPr>
          <w:t>致用户的</w:t>
        </w:r>
        <w:r w:rsidR="00C07D8F" w:rsidRPr="00B426EB">
          <w:rPr>
            <w:rStyle w:val="Hyperlink"/>
            <w:noProof/>
          </w:rPr>
          <w:t xml:space="preserve"> FCC </w:t>
        </w:r>
        <w:r w:rsidR="00C07D8F" w:rsidRPr="00B426EB">
          <w:rPr>
            <w:rStyle w:val="Hyperlink"/>
            <w:noProof/>
          </w:rPr>
          <w:t>信息</w:t>
        </w:r>
        <w:r w:rsidR="00C07D8F">
          <w:rPr>
            <w:noProof/>
            <w:webHidden/>
          </w:rPr>
          <w:tab/>
        </w:r>
        <w:r w:rsidR="00C07D8F">
          <w:rPr>
            <w:noProof/>
            <w:webHidden/>
          </w:rPr>
          <w:fldChar w:fldCharType="begin"/>
        </w:r>
        <w:r w:rsidR="00C07D8F">
          <w:rPr>
            <w:noProof/>
            <w:webHidden/>
          </w:rPr>
          <w:instrText xml:space="preserve"> PAGEREF _Toc147501657 \h </w:instrText>
        </w:r>
        <w:r w:rsidR="00C07D8F">
          <w:rPr>
            <w:noProof/>
            <w:webHidden/>
          </w:rPr>
        </w:r>
        <w:r w:rsidR="00C07D8F">
          <w:rPr>
            <w:noProof/>
            <w:webHidden/>
          </w:rPr>
          <w:fldChar w:fldCharType="separate"/>
        </w:r>
        <w:r w:rsidR="00C07D8F">
          <w:rPr>
            <w:noProof/>
            <w:webHidden/>
          </w:rPr>
          <w:t>9</w:t>
        </w:r>
        <w:r w:rsidR="00C07D8F">
          <w:rPr>
            <w:noProof/>
            <w:webHidden/>
          </w:rPr>
          <w:fldChar w:fldCharType="end"/>
        </w:r>
      </w:hyperlink>
    </w:p>
    <w:p w14:paraId="08E3300D" w14:textId="1814ECEA" w:rsidR="00C07D8F" w:rsidRDefault="00000000">
      <w:pPr>
        <w:pStyle w:val="TOC2"/>
        <w:rPr>
          <w:rFonts w:asciiTheme="minorHAnsi" w:eastAsiaTheme="minorEastAsia" w:hAnsiTheme="minorHAnsi" w:cstheme="minorBidi"/>
          <w:noProof/>
          <w:kern w:val="2"/>
          <w:sz w:val="21"/>
          <w14:ligatures w14:val="standardContextual"/>
        </w:rPr>
      </w:pPr>
      <w:hyperlink w:anchor="_Toc147501658" w:history="1">
        <w:r w:rsidR="00C07D8F" w:rsidRPr="00B426EB">
          <w:rPr>
            <w:rStyle w:val="Hyperlink"/>
            <w:noProof/>
          </w:rPr>
          <w:t xml:space="preserve">FCC </w:t>
        </w:r>
        <w:r w:rsidR="00C07D8F" w:rsidRPr="00B426EB">
          <w:rPr>
            <w:rStyle w:val="Hyperlink"/>
            <w:noProof/>
          </w:rPr>
          <w:t>无线电频率干扰警告及说明</w:t>
        </w:r>
        <w:r w:rsidR="00C07D8F">
          <w:rPr>
            <w:noProof/>
            <w:webHidden/>
          </w:rPr>
          <w:tab/>
        </w:r>
        <w:r w:rsidR="00C07D8F">
          <w:rPr>
            <w:noProof/>
            <w:webHidden/>
          </w:rPr>
          <w:fldChar w:fldCharType="begin"/>
        </w:r>
        <w:r w:rsidR="00C07D8F">
          <w:rPr>
            <w:noProof/>
            <w:webHidden/>
          </w:rPr>
          <w:instrText xml:space="preserve"> PAGEREF _Toc147501658 \h </w:instrText>
        </w:r>
        <w:r w:rsidR="00C07D8F">
          <w:rPr>
            <w:noProof/>
            <w:webHidden/>
          </w:rPr>
        </w:r>
        <w:r w:rsidR="00C07D8F">
          <w:rPr>
            <w:noProof/>
            <w:webHidden/>
          </w:rPr>
          <w:fldChar w:fldCharType="separate"/>
        </w:r>
        <w:r w:rsidR="00C07D8F">
          <w:rPr>
            <w:noProof/>
            <w:webHidden/>
          </w:rPr>
          <w:t>9</w:t>
        </w:r>
        <w:r w:rsidR="00C07D8F">
          <w:rPr>
            <w:noProof/>
            <w:webHidden/>
          </w:rPr>
          <w:fldChar w:fldCharType="end"/>
        </w:r>
      </w:hyperlink>
    </w:p>
    <w:p w14:paraId="0EB711DB" w14:textId="06B28603" w:rsidR="00C07D8F" w:rsidRDefault="00000000" w:rsidP="00C07D8F">
      <w:pPr>
        <w:pStyle w:val="TOC3"/>
        <w:rPr>
          <w:rFonts w:asciiTheme="minorHAnsi" w:eastAsiaTheme="minorEastAsia" w:hAnsiTheme="minorHAnsi" w:cstheme="minorBidi"/>
          <w:noProof/>
          <w:kern w:val="2"/>
          <w:sz w:val="21"/>
          <w14:ligatures w14:val="standardContextual"/>
        </w:rPr>
      </w:pPr>
      <w:hyperlink w:anchor="_Toc147501659" w:history="1">
        <w:r w:rsidR="00C07D8F" w:rsidRPr="00B426EB">
          <w:rPr>
            <w:rStyle w:val="Hyperlink"/>
            <w:noProof/>
          </w:rPr>
          <w:t>国家</w:t>
        </w:r>
        <w:r w:rsidR="00C07D8F" w:rsidRPr="00B426EB">
          <w:rPr>
            <w:rStyle w:val="Hyperlink"/>
            <w:noProof/>
          </w:rPr>
          <w:t>/</w:t>
        </w:r>
        <w:r w:rsidR="00C07D8F" w:rsidRPr="00B426EB">
          <w:rPr>
            <w:rStyle w:val="Hyperlink"/>
            <w:noProof/>
          </w:rPr>
          <w:t>地区代码选择用法（</w:t>
        </w:r>
        <w:r w:rsidR="00C07D8F" w:rsidRPr="00B426EB">
          <w:rPr>
            <w:rStyle w:val="Hyperlink"/>
            <w:noProof/>
          </w:rPr>
          <w:t xml:space="preserve">WLAN </w:t>
        </w:r>
        <w:r w:rsidR="00C07D8F" w:rsidRPr="00B426EB">
          <w:rPr>
            <w:rStyle w:val="Hyperlink"/>
            <w:noProof/>
          </w:rPr>
          <w:t>设备）</w:t>
        </w:r>
        <w:r w:rsidR="00C07D8F">
          <w:rPr>
            <w:noProof/>
            <w:webHidden/>
          </w:rPr>
          <w:tab/>
        </w:r>
        <w:r w:rsidR="00C07D8F">
          <w:rPr>
            <w:noProof/>
            <w:webHidden/>
          </w:rPr>
          <w:fldChar w:fldCharType="begin"/>
        </w:r>
        <w:r w:rsidR="00C07D8F">
          <w:rPr>
            <w:noProof/>
            <w:webHidden/>
          </w:rPr>
          <w:instrText xml:space="preserve"> PAGEREF _Toc147501659 \h </w:instrText>
        </w:r>
        <w:r w:rsidR="00C07D8F">
          <w:rPr>
            <w:noProof/>
            <w:webHidden/>
          </w:rPr>
        </w:r>
        <w:r w:rsidR="00C07D8F">
          <w:rPr>
            <w:noProof/>
            <w:webHidden/>
          </w:rPr>
          <w:fldChar w:fldCharType="separate"/>
        </w:r>
        <w:r w:rsidR="00C07D8F">
          <w:rPr>
            <w:noProof/>
            <w:webHidden/>
          </w:rPr>
          <w:t>9</w:t>
        </w:r>
        <w:r w:rsidR="00C07D8F">
          <w:rPr>
            <w:noProof/>
            <w:webHidden/>
          </w:rPr>
          <w:fldChar w:fldCharType="end"/>
        </w:r>
      </w:hyperlink>
    </w:p>
    <w:p w14:paraId="2034BBB4" w14:textId="74F828C6" w:rsidR="00C07D8F" w:rsidRDefault="00000000" w:rsidP="00C07D8F">
      <w:pPr>
        <w:pStyle w:val="TOC3"/>
        <w:rPr>
          <w:rFonts w:asciiTheme="minorHAnsi" w:eastAsiaTheme="minorEastAsia" w:hAnsiTheme="minorHAnsi" w:cstheme="minorBidi"/>
          <w:noProof/>
          <w:kern w:val="2"/>
          <w:sz w:val="21"/>
          <w14:ligatures w14:val="standardContextual"/>
        </w:rPr>
      </w:pPr>
      <w:hyperlink w:anchor="_Toc147501660" w:history="1">
        <w:r w:rsidR="00C07D8F" w:rsidRPr="00B426EB">
          <w:rPr>
            <w:rStyle w:val="Hyperlink"/>
            <w:noProof/>
          </w:rPr>
          <w:t xml:space="preserve">5.9 </w:t>
        </w:r>
        <w:r w:rsidR="00C07D8F" w:rsidRPr="00B426EB">
          <w:rPr>
            <w:rStyle w:val="Hyperlink"/>
            <w:noProof/>
          </w:rPr>
          <w:t>和</w:t>
        </w:r>
        <w:r w:rsidR="00C07D8F" w:rsidRPr="00B426EB">
          <w:rPr>
            <w:rStyle w:val="Hyperlink"/>
            <w:noProof/>
          </w:rPr>
          <w:t xml:space="preserve"> 6GHz Wi-Fi </w:t>
        </w:r>
        <w:r w:rsidR="00C07D8F" w:rsidRPr="00B426EB">
          <w:rPr>
            <w:rStyle w:val="Hyperlink"/>
            <w:noProof/>
          </w:rPr>
          <w:t>设备</w:t>
        </w:r>
        <w:r w:rsidR="00C07D8F">
          <w:rPr>
            <w:noProof/>
            <w:webHidden/>
          </w:rPr>
          <w:tab/>
        </w:r>
        <w:r w:rsidR="00C07D8F">
          <w:rPr>
            <w:noProof/>
            <w:webHidden/>
          </w:rPr>
          <w:fldChar w:fldCharType="begin"/>
        </w:r>
        <w:r w:rsidR="00C07D8F">
          <w:rPr>
            <w:noProof/>
            <w:webHidden/>
          </w:rPr>
          <w:instrText xml:space="preserve"> PAGEREF _Toc147501660 \h </w:instrText>
        </w:r>
        <w:r w:rsidR="00C07D8F">
          <w:rPr>
            <w:noProof/>
            <w:webHidden/>
          </w:rPr>
        </w:r>
        <w:r w:rsidR="00C07D8F">
          <w:rPr>
            <w:noProof/>
            <w:webHidden/>
          </w:rPr>
          <w:fldChar w:fldCharType="separate"/>
        </w:r>
        <w:r w:rsidR="00C07D8F">
          <w:rPr>
            <w:noProof/>
            <w:webHidden/>
          </w:rPr>
          <w:t>9</w:t>
        </w:r>
        <w:r w:rsidR="00C07D8F">
          <w:rPr>
            <w:noProof/>
            <w:webHidden/>
          </w:rPr>
          <w:fldChar w:fldCharType="end"/>
        </w:r>
      </w:hyperlink>
    </w:p>
    <w:p w14:paraId="2211A443" w14:textId="5ED8732C" w:rsidR="00C07D8F" w:rsidRDefault="00000000">
      <w:pPr>
        <w:pStyle w:val="TOC2"/>
        <w:rPr>
          <w:rFonts w:asciiTheme="minorHAnsi" w:eastAsiaTheme="minorEastAsia" w:hAnsiTheme="minorHAnsi" w:cstheme="minorBidi"/>
          <w:noProof/>
          <w:kern w:val="2"/>
          <w:sz w:val="21"/>
          <w14:ligatures w14:val="standardContextual"/>
        </w:rPr>
      </w:pPr>
      <w:hyperlink w:anchor="_Toc147501661" w:history="1">
        <w:r w:rsidR="00C07D8F" w:rsidRPr="00B426EB">
          <w:rPr>
            <w:rStyle w:val="Hyperlink"/>
            <w:noProof/>
          </w:rPr>
          <w:t xml:space="preserve">FCC </w:t>
        </w:r>
        <w:r w:rsidR="00C07D8F" w:rsidRPr="00B426EB">
          <w:rPr>
            <w:rStyle w:val="Hyperlink"/>
            <w:noProof/>
          </w:rPr>
          <w:t>射频辐射暴露和</w:t>
        </w:r>
        <w:r w:rsidR="00C07D8F" w:rsidRPr="00B426EB">
          <w:rPr>
            <w:rStyle w:val="Hyperlink"/>
            <w:noProof/>
          </w:rPr>
          <w:t xml:space="preserve"> SAR </w:t>
        </w:r>
        <w:r w:rsidR="00C07D8F" w:rsidRPr="00B426EB">
          <w:rPr>
            <w:rStyle w:val="Hyperlink"/>
            <w:noProof/>
          </w:rPr>
          <w:t>声明</w:t>
        </w:r>
        <w:r w:rsidR="00C07D8F">
          <w:rPr>
            <w:noProof/>
            <w:webHidden/>
          </w:rPr>
          <w:tab/>
        </w:r>
        <w:r w:rsidR="00C07D8F">
          <w:rPr>
            <w:noProof/>
            <w:webHidden/>
          </w:rPr>
          <w:fldChar w:fldCharType="begin"/>
        </w:r>
        <w:r w:rsidR="00C07D8F">
          <w:rPr>
            <w:noProof/>
            <w:webHidden/>
          </w:rPr>
          <w:instrText xml:space="preserve"> PAGEREF _Toc147501661 \h </w:instrText>
        </w:r>
        <w:r w:rsidR="00C07D8F">
          <w:rPr>
            <w:noProof/>
            <w:webHidden/>
          </w:rPr>
        </w:r>
        <w:r w:rsidR="00C07D8F">
          <w:rPr>
            <w:noProof/>
            <w:webHidden/>
          </w:rPr>
          <w:fldChar w:fldCharType="separate"/>
        </w:r>
        <w:r w:rsidR="00C07D8F">
          <w:rPr>
            <w:noProof/>
            <w:webHidden/>
          </w:rPr>
          <w:t>9</w:t>
        </w:r>
        <w:r w:rsidR="00C07D8F">
          <w:rPr>
            <w:noProof/>
            <w:webHidden/>
          </w:rPr>
          <w:fldChar w:fldCharType="end"/>
        </w:r>
      </w:hyperlink>
    </w:p>
    <w:p w14:paraId="19D756D7" w14:textId="413680A0" w:rsidR="00C07D8F" w:rsidRDefault="00000000" w:rsidP="00C07D8F">
      <w:pPr>
        <w:pStyle w:val="TOC3"/>
        <w:rPr>
          <w:rFonts w:asciiTheme="minorHAnsi" w:eastAsiaTheme="minorEastAsia" w:hAnsiTheme="minorHAnsi" w:cstheme="minorBidi"/>
          <w:noProof/>
          <w:kern w:val="2"/>
          <w:sz w:val="21"/>
          <w14:ligatures w14:val="standardContextual"/>
        </w:rPr>
      </w:pPr>
      <w:hyperlink w:anchor="_Toc147501662" w:history="1">
        <w:r w:rsidR="00C07D8F" w:rsidRPr="00B426EB">
          <w:rPr>
            <w:rStyle w:val="Hyperlink"/>
            <w:noProof/>
          </w:rPr>
          <w:t>本节中的信息适用于传输数据或无线通信的产品</w:t>
        </w:r>
        <w:r w:rsidR="00C07D8F" w:rsidRPr="00B426EB">
          <w:rPr>
            <w:rStyle w:val="Hyperlink"/>
            <w:noProof/>
          </w:rPr>
          <w:t xml:space="preserve"> - SAR </w:t>
        </w:r>
        <w:r w:rsidR="00C07D8F" w:rsidRPr="00B426EB">
          <w:rPr>
            <w:rStyle w:val="Hyperlink"/>
            <w:noProof/>
          </w:rPr>
          <w:t>声明</w:t>
        </w:r>
        <w:r w:rsidR="00C07D8F">
          <w:rPr>
            <w:noProof/>
            <w:webHidden/>
          </w:rPr>
          <w:tab/>
        </w:r>
        <w:r w:rsidR="00C07D8F">
          <w:rPr>
            <w:noProof/>
            <w:webHidden/>
          </w:rPr>
          <w:fldChar w:fldCharType="begin"/>
        </w:r>
        <w:r w:rsidR="00C07D8F">
          <w:rPr>
            <w:noProof/>
            <w:webHidden/>
          </w:rPr>
          <w:instrText xml:space="preserve"> PAGEREF _Toc147501662 \h </w:instrText>
        </w:r>
        <w:r w:rsidR="00C07D8F">
          <w:rPr>
            <w:noProof/>
            <w:webHidden/>
          </w:rPr>
        </w:r>
        <w:r w:rsidR="00C07D8F">
          <w:rPr>
            <w:noProof/>
            <w:webHidden/>
          </w:rPr>
          <w:fldChar w:fldCharType="separate"/>
        </w:r>
        <w:r w:rsidR="00C07D8F">
          <w:rPr>
            <w:noProof/>
            <w:webHidden/>
          </w:rPr>
          <w:t>9</w:t>
        </w:r>
        <w:r w:rsidR="00C07D8F">
          <w:rPr>
            <w:noProof/>
            <w:webHidden/>
          </w:rPr>
          <w:fldChar w:fldCharType="end"/>
        </w:r>
      </w:hyperlink>
    </w:p>
    <w:p w14:paraId="752B27EE" w14:textId="730BBB28" w:rsidR="00C07D8F" w:rsidRDefault="00000000" w:rsidP="00C07D8F">
      <w:pPr>
        <w:pStyle w:val="TOC3"/>
        <w:rPr>
          <w:rFonts w:asciiTheme="minorHAnsi" w:eastAsiaTheme="minorEastAsia" w:hAnsiTheme="minorHAnsi" w:cstheme="minorBidi"/>
          <w:noProof/>
          <w:kern w:val="2"/>
          <w:sz w:val="21"/>
          <w14:ligatures w14:val="standardContextual"/>
        </w:rPr>
      </w:pPr>
      <w:hyperlink w:anchor="_Toc147501663" w:history="1">
        <w:r w:rsidR="00C07D8F" w:rsidRPr="00B426EB">
          <w:rPr>
            <w:rStyle w:val="Hyperlink"/>
            <w:noProof/>
          </w:rPr>
          <w:t>最大允许暴露量声明</w:t>
        </w:r>
        <w:r w:rsidR="00C07D8F">
          <w:rPr>
            <w:noProof/>
            <w:webHidden/>
          </w:rPr>
          <w:tab/>
        </w:r>
        <w:r w:rsidR="00C07D8F">
          <w:rPr>
            <w:noProof/>
            <w:webHidden/>
          </w:rPr>
          <w:fldChar w:fldCharType="begin"/>
        </w:r>
        <w:r w:rsidR="00C07D8F">
          <w:rPr>
            <w:noProof/>
            <w:webHidden/>
          </w:rPr>
          <w:instrText xml:space="preserve"> PAGEREF _Toc147501663 \h </w:instrText>
        </w:r>
        <w:r w:rsidR="00C07D8F">
          <w:rPr>
            <w:noProof/>
            <w:webHidden/>
          </w:rPr>
        </w:r>
        <w:r w:rsidR="00C07D8F">
          <w:rPr>
            <w:noProof/>
            <w:webHidden/>
          </w:rPr>
          <w:fldChar w:fldCharType="separate"/>
        </w:r>
        <w:r w:rsidR="00C07D8F">
          <w:rPr>
            <w:noProof/>
            <w:webHidden/>
          </w:rPr>
          <w:t>10</w:t>
        </w:r>
        <w:r w:rsidR="00C07D8F">
          <w:rPr>
            <w:noProof/>
            <w:webHidden/>
          </w:rPr>
          <w:fldChar w:fldCharType="end"/>
        </w:r>
      </w:hyperlink>
    </w:p>
    <w:p w14:paraId="13A7CDA6" w14:textId="786F93E3" w:rsidR="00C07D8F" w:rsidRDefault="00000000">
      <w:pPr>
        <w:pStyle w:val="TOC2"/>
        <w:rPr>
          <w:rFonts w:asciiTheme="minorHAnsi" w:eastAsiaTheme="minorEastAsia" w:hAnsiTheme="minorHAnsi" w:cstheme="minorBidi"/>
          <w:noProof/>
          <w:kern w:val="2"/>
          <w:sz w:val="21"/>
          <w14:ligatures w14:val="standardContextual"/>
        </w:rPr>
      </w:pPr>
      <w:hyperlink w:anchor="_Toc147501664" w:history="1">
        <w:r w:rsidR="00C07D8F" w:rsidRPr="00B426EB">
          <w:rPr>
            <w:rStyle w:val="Hyperlink"/>
            <w:noProof/>
          </w:rPr>
          <w:t xml:space="preserve">EMC </w:t>
        </w:r>
        <w:r w:rsidR="00C07D8F" w:rsidRPr="00B426EB">
          <w:rPr>
            <w:rStyle w:val="Hyperlink"/>
            <w:noProof/>
          </w:rPr>
          <w:t>的特定注意事项</w:t>
        </w:r>
        <w:r w:rsidR="00C07D8F">
          <w:rPr>
            <w:noProof/>
            <w:webHidden/>
          </w:rPr>
          <w:tab/>
        </w:r>
        <w:r w:rsidR="00C07D8F">
          <w:rPr>
            <w:noProof/>
            <w:webHidden/>
          </w:rPr>
          <w:fldChar w:fldCharType="begin"/>
        </w:r>
        <w:r w:rsidR="00C07D8F">
          <w:rPr>
            <w:noProof/>
            <w:webHidden/>
          </w:rPr>
          <w:instrText xml:space="preserve"> PAGEREF _Toc147501664 \h </w:instrText>
        </w:r>
        <w:r w:rsidR="00C07D8F">
          <w:rPr>
            <w:noProof/>
            <w:webHidden/>
          </w:rPr>
        </w:r>
        <w:r w:rsidR="00C07D8F">
          <w:rPr>
            <w:noProof/>
            <w:webHidden/>
          </w:rPr>
          <w:fldChar w:fldCharType="separate"/>
        </w:r>
        <w:r w:rsidR="00C07D8F">
          <w:rPr>
            <w:noProof/>
            <w:webHidden/>
          </w:rPr>
          <w:t>10</w:t>
        </w:r>
        <w:r w:rsidR="00C07D8F">
          <w:rPr>
            <w:noProof/>
            <w:webHidden/>
          </w:rPr>
          <w:fldChar w:fldCharType="end"/>
        </w:r>
      </w:hyperlink>
    </w:p>
    <w:p w14:paraId="27891A45" w14:textId="45A6456B" w:rsidR="00C07D8F" w:rsidRDefault="00000000" w:rsidP="00C07D8F">
      <w:pPr>
        <w:pStyle w:val="TOC3"/>
        <w:rPr>
          <w:rFonts w:asciiTheme="minorHAnsi" w:eastAsiaTheme="minorEastAsia" w:hAnsiTheme="minorHAnsi" w:cstheme="minorBidi"/>
          <w:noProof/>
          <w:kern w:val="2"/>
          <w:sz w:val="21"/>
          <w14:ligatures w14:val="standardContextual"/>
        </w:rPr>
      </w:pPr>
      <w:hyperlink w:anchor="_Toc147501665" w:history="1">
        <w:r w:rsidR="00C07D8F" w:rsidRPr="00B426EB">
          <w:rPr>
            <w:rStyle w:val="Hyperlink"/>
            <w:noProof/>
          </w:rPr>
          <w:t xml:space="preserve">B </w:t>
        </w:r>
        <w:r w:rsidR="00C07D8F" w:rsidRPr="00B426EB">
          <w:rPr>
            <w:rStyle w:val="Hyperlink"/>
            <w:noProof/>
          </w:rPr>
          <w:t>类产品</w:t>
        </w:r>
        <w:r w:rsidR="00C07D8F">
          <w:rPr>
            <w:noProof/>
            <w:webHidden/>
          </w:rPr>
          <w:tab/>
        </w:r>
        <w:r w:rsidR="00C07D8F">
          <w:rPr>
            <w:noProof/>
            <w:webHidden/>
          </w:rPr>
          <w:fldChar w:fldCharType="begin"/>
        </w:r>
        <w:r w:rsidR="00C07D8F">
          <w:rPr>
            <w:noProof/>
            <w:webHidden/>
          </w:rPr>
          <w:instrText xml:space="preserve"> PAGEREF _Toc147501665 \h </w:instrText>
        </w:r>
        <w:r w:rsidR="00C07D8F">
          <w:rPr>
            <w:noProof/>
            <w:webHidden/>
          </w:rPr>
        </w:r>
        <w:r w:rsidR="00C07D8F">
          <w:rPr>
            <w:noProof/>
            <w:webHidden/>
          </w:rPr>
          <w:fldChar w:fldCharType="separate"/>
        </w:r>
        <w:r w:rsidR="00C07D8F">
          <w:rPr>
            <w:noProof/>
            <w:webHidden/>
          </w:rPr>
          <w:t>10</w:t>
        </w:r>
        <w:r w:rsidR="00C07D8F">
          <w:rPr>
            <w:noProof/>
            <w:webHidden/>
          </w:rPr>
          <w:fldChar w:fldCharType="end"/>
        </w:r>
      </w:hyperlink>
    </w:p>
    <w:p w14:paraId="51C18F0C" w14:textId="5F80C149" w:rsidR="00C07D8F" w:rsidRDefault="00000000" w:rsidP="00C07D8F">
      <w:pPr>
        <w:pStyle w:val="TOC3"/>
        <w:rPr>
          <w:rFonts w:asciiTheme="minorHAnsi" w:eastAsiaTheme="minorEastAsia" w:hAnsiTheme="minorHAnsi" w:cstheme="minorBidi"/>
          <w:noProof/>
          <w:kern w:val="2"/>
          <w:sz w:val="21"/>
          <w14:ligatures w14:val="standardContextual"/>
        </w:rPr>
      </w:pPr>
      <w:hyperlink w:anchor="_Toc147501666" w:history="1">
        <w:r w:rsidR="00C07D8F" w:rsidRPr="00B426EB">
          <w:rPr>
            <w:rStyle w:val="Hyperlink"/>
            <w:noProof/>
          </w:rPr>
          <w:t xml:space="preserve">A </w:t>
        </w:r>
        <w:r w:rsidR="00C07D8F" w:rsidRPr="00B426EB">
          <w:rPr>
            <w:rStyle w:val="Hyperlink"/>
            <w:noProof/>
          </w:rPr>
          <w:t>类产品</w:t>
        </w:r>
        <w:r w:rsidR="00C07D8F">
          <w:rPr>
            <w:noProof/>
            <w:webHidden/>
          </w:rPr>
          <w:tab/>
        </w:r>
        <w:r w:rsidR="00C07D8F">
          <w:rPr>
            <w:noProof/>
            <w:webHidden/>
          </w:rPr>
          <w:fldChar w:fldCharType="begin"/>
        </w:r>
        <w:r w:rsidR="00C07D8F">
          <w:rPr>
            <w:noProof/>
            <w:webHidden/>
          </w:rPr>
          <w:instrText xml:space="preserve"> PAGEREF _Toc147501666 \h </w:instrText>
        </w:r>
        <w:r w:rsidR="00C07D8F">
          <w:rPr>
            <w:noProof/>
            <w:webHidden/>
          </w:rPr>
        </w:r>
        <w:r w:rsidR="00C07D8F">
          <w:rPr>
            <w:noProof/>
            <w:webHidden/>
          </w:rPr>
          <w:fldChar w:fldCharType="separate"/>
        </w:r>
        <w:r w:rsidR="00C07D8F">
          <w:rPr>
            <w:noProof/>
            <w:webHidden/>
          </w:rPr>
          <w:t>10</w:t>
        </w:r>
        <w:r w:rsidR="00C07D8F">
          <w:rPr>
            <w:noProof/>
            <w:webHidden/>
          </w:rPr>
          <w:fldChar w:fldCharType="end"/>
        </w:r>
      </w:hyperlink>
    </w:p>
    <w:p w14:paraId="0999B23A" w14:textId="386839A6" w:rsidR="00C07D8F" w:rsidRDefault="00000000">
      <w:pPr>
        <w:pStyle w:val="TOC1"/>
        <w:rPr>
          <w:rFonts w:asciiTheme="minorHAnsi" w:eastAsiaTheme="minorEastAsia" w:hAnsiTheme="minorHAnsi" w:cstheme="minorBidi"/>
          <w:noProof/>
          <w:kern w:val="2"/>
          <w:sz w:val="21"/>
          <w14:ligatures w14:val="standardContextual"/>
        </w:rPr>
      </w:pPr>
      <w:hyperlink w:anchor="_Toc147501667" w:history="1">
        <w:r w:rsidR="00C07D8F" w:rsidRPr="00B426EB">
          <w:rPr>
            <w:rStyle w:val="Hyperlink"/>
            <w:noProof/>
          </w:rPr>
          <w:t>《加拿大创新、科学和经济发展条例》</w:t>
        </w:r>
        <w:r w:rsidR="00C07D8F">
          <w:rPr>
            <w:noProof/>
            <w:webHidden/>
          </w:rPr>
          <w:tab/>
        </w:r>
        <w:r w:rsidR="00C07D8F">
          <w:rPr>
            <w:noProof/>
            <w:webHidden/>
          </w:rPr>
          <w:fldChar w:fldCharType="begin"/>
        </w:r>
        <w:r w:rsidR="00C07D8F">
          <w:rPr>
            <w:noProof/>
            <w:webHidden/>
          </w:rPr>
          <w:instrText xml:space="preserve"> PAGEREF _Toc147501667 \h </w:instrText>
        </w:r>
        <w:r w:rsidR="00C07D8F">
          <w:rPr>
            <w:noProof/>
            <w:webHidden/>
          </w:rPr>
        </w:r>
        <w:r w:rsidR="00C07D8F">
          <w:rPr>
            <w:noProof/>
            <w:webHidden/>
          </w:rPr>
          <w:fldChar w:fldCharType="separate"/>
        </w:r>
        <w:r w:rsidR="00C07D8F">
          <w:rPr>
            <w:noProof/>
            <w:webHidden/>
          </w:rPr>
          <w:t>11</w:t>
        </w:r>
        <w:r w:rsidR="00C07D8F">
          <w:rPr>
            <w:noProof/>
            <w:webHidden/>
          </w:rPr>
          <w:fldChar w:fldCharType="end"/>
        </w:r>
      </w:hyperlink>
    </w:p>
    <w:p w14:paraId="68572001" w14:textId="7793F488" w:rsidR="00C07D8F" w:rsidRDefault="00000000">
      <w:pPr>
        <w:pStyle w:val="TOC2"/>
        <w:rPr>
          <w:rFonts w:asciiTheme="minorHAnsi" w:eastAsiaTheme="minorEastAsia" w:hAnsiTheme="minorHAnsi" w:cstheme="minorBidi"/>
          <w:noProof/>
          <w:kern w:val="2"/>
          <w:sz w:val="21"/>
          <w14:ligatures w14:val="standardContextual"/>
        </w:rPr>
      </w:pPr>
      <w:hyperlink w:anchor="_Toc147501668" w:history="1">
        <w:r w:rsidR="00C07D8F" w:rsidRPr="00B426EB">
          <w:rPr>
            <w:rStyle w:val="Hyperlink"/>
            <w:noProof/>
          </w:rPr>
          <w:t>无线电频率干扰警告及说明</w:t>
        </w:r>
        <w:r w:rsidR="00C07D8F">
          <w:rPr>
            <w:noProof/>
            <w:webHidden/>
          </w:rPr>
          <w:tab/>
        </w:r>
        <w:r w:rsidR="00C07D8F">
          <w:rPr>
            <w:noProof/>
            <w:webHidden/>
          </w:rPr>
          <w:fldChar w:fldCharType="begin"/>
        </w:r>
        <w:r w:rsidR="00C07D8F">
          <w:rPr>
            <w:noProof/>
            <w:webHidden/>
          </w:rPr>
          <w:instrText xml:space="preserve"> PAGEREF _Toc147501668 \h </w:instrText>
        </w:r>
        <w:r w:rsidR="00C07D8F">
          <w:rPr>
            <w:noProof/>
            <w:webHidden/>
          </w:rPr>
        </w:r>
        <w:r w:rsidR="00C07D8F">
          <w:rPr>
            <w:noProof/>
            <w:webHidden/>
          </w:rPr>
          <w:fldChar w:fldCharType="separate"/>
        </w:r>
        <w:r w:rsidR="00C07D8F">
          <w:rPr>
            <w:noProof/>
            <w:webHidden/>
          </w:rPr>
          <w:t>11</w:t>
        </w:r>
        <w:r w:rsidR="00C07D8F">
          <w:rPr>
            <w:noProof/>
            <w:webHidden/>
          </w:rPr>
          <w:fldChar w:fldCharType="end"/>
        </w:r>
      </w:hyperlink>
    </w:p>
    <w:p w14:paraId="7173A465" w14:textId="3005003C" w:rsidR="00C07D8F" w:rsidRDefault="00000000">
      <w:pPr>
        <w:pStyle w:val="TOC2"/>
        <w:rPr>
          <w:rFonts w:asciiTheme="minorHAnsi" w:eastAsiaTheme="minorEastAsia" w:hAnsiTheme="minorHAnsi" w:cstheme="minorBidi"/>
          <w:noProof/>
          <w:kern w:val="2"/>
          <w:sz w:val="21"/>
          <w14:ligatures w14:val="standardContextual"/>
        </w:rPr>
      </w:pPr>
      <w:hyperlink w:anchor="_Toc147501669" w:history="1">
        <w:r w:rsidR="00C07D8F" w:rsidRPr="00B426EB">
          <w:rPr>
            <w:rStyle w:val="Hyperlink"/>
            <w:noProof/>
          </w:rPr>
          <w:t>重要提示：辐射暴露声明</w:t>
        </w:r>
        <w:r w:rsidR="00C07D8F">
          <w:rPr>
            <w:noProof/>
            <w:webHidden/>
          </w:rPr>
          <w:tab/>
        </w:r>
        <w:r w:rsidR="00C07D8F">
          <w:rPr>
            <w:noProof/>
            <w:webHidden/>
          </w:rPr>
          <w:fldChar w:fldCharType="begin"/>
        </w:r>
        <w:r w:rsidR="00C07D8F">
          <w:rPr>
            <w:noProof/>
            <w:webHidden/>
          </w:rPr>
          <w:instrText xml:space="preserve"> PAGEREF _Toc147501669 \h </w:instrText>
        </w:r>
        <w:r w:rsidR="00C07D8F">
          <w:rPr>
            <w:noProof/>
            <w:webHidden/>
          </w:rPr>
        </w:r>
        <w:r w:rsidR="00C07D8F">
          <w:rPr>
            <w:noProof/>
            <w:webHidden/>
          </w:rPr>
          <w:fldChar w:fldCharType="separate"/>
        </w:r>
        <w:r w:rsidR="00C07D8F">
          <w:rPr>
            <w:noProof/>
            <w:webHidden/>
          </w:rPr>
          <w:t>12</w:t>
        </w:r>
        <w:r w:rsidR="00C07D8F">
          <w:rPr>
            <w:noProof/>
            <w:webHidden/>
          </w:rPr>
          <w:fldChar w:fldCharType="end"/>
        </w:r>
      </w:hyperlink>
    </w:p>
    <w:p w14:paraId="7C76B551" w14:textId="5FBE8A3A" w:rsidR="00C07D8F" w:rsidRDefault="00000000" w:rsidP="00C07D8F">
      <w:pPr>
        <w:pStyle w:val="TOC3"/>
        <w:rPr>
          <w:rFonts w:asciiTheme="minorHAnsi" w:eastAsiaTheme="minorEastAsia" w:hAnsiTheme="minorHAnsi" w:cstheme="minorBidi"/>
          <w:noProof/>
          <w:kern w:val="2"/>
          <w:sz w:val="21"/>
          <w14:ligatures w14:val="standardContextual"/>
        </w:rPr>
      </w:pPr>
      <w:hyperlink w:anchor="_Toc147501670" w:history="1">
        <w:r w:rsidR="00C07D8F" w:rsidRPr="00B426EB">
          <w:rPr>
            <w:rStyle w:val="Hyperlink"/>
            <w:noProof/>
          </w:rPr>
          <w:t xml:space="preserve">SAR </w:t>
        </w:r>
        <w:r w:rsidR="00C07D8F" w:rsidRPr="00B426EB">
          <w:rPr>
            <w:rStyle w:val="Hyperlink"/>
            <w:noProof/>
          </w:rPr>
          <w:t>警告：</w:t>
        </w:r>
        <w:r w:rsidR="00C07D8F">
          <w:rPr>
            <w:noProof/>
            <w:webHidden/>
          </w:rPr>
          <w:tab/>
        </w:r>
        <w:r w:rsidR="00C07D8F">
          <w:rPr>
            <w:noProof/>
            <w:webHidden/>
          </w:rPr>
          <w:fldChar w:fldCharType="begin"/>
        </w:r>
        <w:r w:rsidR="00C07D8F">
          <w:rPr>
            <w:noProof/>
            <w:webHidden/>
          </w:rPr>
          <w:instrText xml:space="preserve"> PAGEREF _Toc147501670 \h </w:instrText>
        </w:r>
        <w:r w:rsidR="00C07D8F">
          <w:rPr>
            <w:noProof/>
            <w:webHidden/>
          </w:rPr>
        </w:r>
        <w:r w:rsidR="00C07D8F">
          <w:rPr>
            <w:noProof/>
            <w:webHidden/>
          </w:rPr>
          <w:fldChar w:fldCharType="separate"/>
        </w:r>
        <w:r w:rsidR="00C07D8F">
          <w:rPr>
            <w:noProof/>
            <w:webHidden/>
          </w:rPr>
          <w:t>12</w:t>
        </w:r>
        <w:r w:rsidR="00C07D8F">
          <w:rPr>
            <w:noProof/>
            <w:webHidden/>
          </w:rPr>
          <w:fldChar w:fldCharType="end"/>
        </w:r>
      </w:hyperlink>
    </w:p>
    <w:p w14:paraId="7116E3BA" w14:textId="5170D4BC" w:rsidR="00C07D8F" w:rsidRDefault="00000000" w:rsidP="00C07D8F">
      <w:pPr>
        <w:pStyle w:val="TOC3"/>
        <w:rPr>
          <w:rFonts w:asciiTheme="minorHAnsi" w:eastAsiaTheme="minorEastAsia" w:hAnsiTheme="minorHAnsi" w:cstheme="minorBidi"/>
          <w:noProof/>
          <w:kern w:val="2"/>
          <w:sz w:val="21"/>
          <w14:ligatures w14:val="standardContextual"/>
        </w:rPr>
      </w:pPr>
      <w:hyperlink w:anchor="_Toc147501671" w:history="1">
        <w:r w:rsidR="00C07D8F" w:rsidRPr="00B426EB">
          <w:rPr>
            <w:rStyle w:val="Hyperlink"/>
            <w:noProof/>
          </w:rPr>
          <w:t>最大允许暴露量声明</w:t>
        </w:r>
        <w:r w:rsidR="00C07D8F">
          <w:rPr>
            <w:noProof/>
            <w:webHidden/>
          </w:rPr>
          <w:tab/>
        </w:r>
        <w:r w:rsidR="00C07D8F">
          <w:rPr>
            <w:noProof/>
            <w:webHidden/>
          </w:rPr>
          <w:fldChar w:fldCharType="begin"/>
        </w:r>
        <w:r w:rsidR="00C07D8F">
          <w:rPr>
            <w:noProof/>
            <w:webHidden/>
          </w:rPr>
          <w:instrText xml:space="preserve"> PAGEREF _Toc147501671 \h </w:instrText>
        </w:r>
        <w:r w:rsidR="00C07D8F">
          <w:rPr>
            <w:noProof/>
            <w:webHidden/>
          </w:rPr>
        </w:r>
        <w:r w:rsidR="00C07D8F">
          <w:rPr>
            <w:noProof/>
            <w:webHidden/>
          </w:rPr>
          <w:fldChar w:fldCharType="separate"/>
        </w:r>
        <w:r w:rsidR="00C07D8F">
          <w:rPr>
            <w:noProof/>
            <w:webHidden/>
          </w:rPr>
          <w:t>12</w:t>
        </w:r>
        <w:r w:rsidR="00C07D8F">
          <w:rPr>
            <w:noProof/>
            <w:webHidden/>
          </w:rPr>
          <w:fldChar w:fldCharType="end"/>
        </w:r>
      </w:hyperlink>
    </w:p>
    <w:p w14:paraId="162B47CA" w14:textId="7382CDE0" w:rsidR="00C07D8F" w:rsidRDefault="00000000">
      <w:pPr>
        <w:pStyle w:val="TOC2"/>
        <w:rPr>
          <w:rFonts w:asciiTheme="minorHAnsi" w:eastAsiaTheme="minorEastAsia" w:hAnsiTheme="minorHAnsi" w:cstheme="minorBidi"/>
          <w:noProof/>
          <w:kern w:val="2"/>
          <w:sz w:val="21"/>
          <w14:ligatures w14:val="standardContextual"/>
        </w:rPr>
      </w:pPr>
      <w:hyperlink w:anchor="_Toc147501672" w:history="1">
        <w:r w:rsidR="00C07D8F" w:rsidRPr="00B426EB">
          <w:rPr>
            <w:rStyle w:val="Hyperlink"/>
            <w:noProof/>
          </w:rPr>
          <w:t>干扰减少统计表</w:t>
        </w:r>
        <w:r w:rsidR="00C07D8F">
          <w:rPr>
            <w:noProof/>
            <w:webHidden/>
          </w:rPr>
          <w:tab/>
        </w:r>
        <w:r w:rsidR="00C07D8F">
          <w:rPr>
            <w:noProof/>
            <w:webHidden/>
          </w:rPr>
          <w:fldChar w:fldCharType="begin"/>
        </w:r>
        <w:r w:rsidR="00C07D8F">
          <w:rPr>
            <w:noProof/>
            <w:webHidden/>
          </w:rPr>
          <w:instrText xml:space="preserve"> PAGEREF _Toc147501672 \h </w:instrText>
        </w:r>
        <w:r w:rsidR="00C07D8F">
          <w:rPr>
            <w:noProof/>
            <w:webHidden/>
          </w:rPr>
        </w:r>
        <w:r w:rsidR="00C07D8F">
          <w:rPr>
            <w:noProof/>
            <w:webHidden/>
          </w:rPr>
          <w:fldChar w:fldCharType="separate"/>
        </w:r>
        <w:r w:rsidR="00C07D8F">
          <w:rPr>
            <w:noProof/>
            <w:webHidden/>
          </w:rPr>
          <w:t>12</w:t>
        </w:r>
        <w:r w:rsidR="00C07D8F">
          <w:rPr>
            <w:noProof/>
            <w:webHidden/>
          </w:rPr>
          <w:fldChar w:fldCharType="end"/>
        </w:r>
      </w:hyperlink>
    </w:p>
    <w:p w14:paraId="156DD58B" w14:textId="1ACE8165" w:rsidR="00C07D8F" w:rsidRDefault="00000000">
      <w:pPr>
        <w:pStyle w:val="TOC1"/>
        <w:rPr>
          <w:rFonts w:asciiTheme="minorHAnsi" w:eastAsiaTheme="minorEastAsia" w:hAnsiTheme="minorHAnsi" w:cstheme="minorBidi"/>
          <w:noProof/>
          <w:kern w:val="2"/>
          <w:sz w:val="21"/>
          <w14:ligatures w14:val="standardContextual"/>
        </w:rPr>
      </w:pPr>
      <w:hyperlink w:anchor="_Toc147501673" w:history="1">
        <w:r w:rsidR="00C07D8F" w:rsidRPr="00B426EB">
          <w:rPr>
            <w:rStyle w:val="Hyperlink"/>
            <w:noProof/>
          </w:rPr>
          <w:t>锂离子和锂金属电池包装标签要求</w:t>
        </w:r>
        <w:r w:rsidR="00C07D8F">
          <w:rPr>
            <w:noProof/>
            <w:webHidden/>
          </w:rPr>
          <w:tab/>
        </w:r>
        <w:r w:rsidR="00C07D8F">
          <w:rPr>
            <w:noProof/>
            <w:webHidden/>
          </w:rPr>
          <w:fldChar w:fldCharType="begin"/>
        </w:r>
        <w:r w:rsidR="00C07D8F">
          <w:rPr>
            <w:noProof/>
            <w:webHidden/>
          </w:rPr>
          <w:instrText xml:space="preserve"> PAGEREF _Toc147501673 \h </w:instrText>
        </w:r>
        <w:r w:rsidR="00C07D8F">
          <w:rPr>
            <w:noProof/>
            <w:webHidden/>
          </w:rPr>
        </w:r>
        <w:r w:rsidR="00C07D8F">
          <w:rPr>
            <w:noProof/>
            <w:webHidden/>
          </w:rPr>
          <w:fldChar w:fldCharType="separate"/>
        </w:r>
        <w:r w:rsidR="00C07D8F">
          <w:rPr>
            <w:noProof/>
            <w:webHidden/>
          </w:rPr>
          <w:t>13</w:t>
        </w:r>
        <w:r w:rsidR="00C07D8F">
          <w:rPr>
            <w:noProof/>
            <w:webHidden/>
          </w:rPr>
          <w:fldChar w:fldCharType="end"/>
        </w:r>
      </w:hyperlink>
    </w:p>
    <w:p w14:paraId="31A60213" w14:textId="5720AF62" w:rsidR="00C07D8F" w:rsidRDefault="00000000" w:rsidP="00C07D8F">
      <w:pPr>
        <w:pStyle w:val="TOC3"/>
        <w:rPr>
          <w:rFonts w:asciiTheme="minorHAnsi" w:eastAsiaTheme="minorEastAsia" w:hAnsiTheme="minorHAnsi" w:cstheme="minorBidi"/>
          <w:noProof/>
          <w:kern w:val="2"/>
          <w:sz w:val="21"/>
          <w14:ligatures w14:val="standardContextual"/>
        </w:rPr>
      </w:pPr>
      <w:hyperlink w:anchor="_Toc147501674" w:history="1">
        <w:r w:rsidR="00C07D8F" w:rsidRPr="00B426EB">
          <w:rPr>
            <w:rStyle w:val="Hyperlink"/>
            <w:noProof/>
          </w:rPr>
          <w:t>锂离子和锂金属电池</w:t>
        </w:r>
        <w:r w:rsidR="00C07D8F">
          <w:rPr>
            <w:noProof/>
            <w:webHidden/>
          </w:rPr>
          <w:tab/>
        </w:r>
        <w:r w:rsidR="00C07D8F">
          <w:rPr>
            <w:noProof/>
            <w:webHidden/>
          </w:rPr>
          <w:fldChar w:fldCharType="begin"/>
        </w:r>
        <w:r w:rsidR="00C07D8F">
          <w:rPr>
            <w:noProof/>
            <w:webHidden/>
          </w:rPr>
          <w:instrText xml:space="preserve"> PAGEREF _Toc147501674 \h </w:instrText>
        </w:r>
        <w:r w:rsidR="00C07D8F">
          <w:rPr>
            <w:noProof/>
            <w:webHidden/>
          </w:rPr>
        </w:r>
        <w:r w:rsidR="00C07D8F">
          <w:rPr>
            <w:noProof/>
            <w:webHidden/>
          </w:rPr>
          <w:fldChar w:fldCharType="separate"/>
        </w:r>
        <w:r w:rsidR="00C07D8F">
          <w:rPr>
            <w:noProof/>
            <w:webHidden/>
          </w:rPr>
          <w:t>13</w:t>
        </w:r>
        <w:r w:rsidR="00C07D8F">
          <w:rPr>
            <w:noProof/>
            <w:webHidden/>
          </w:rPr>
          <w:fldChar w:fldCharType="end"/>
        </w:r>
      </w:hyperlink>
    </w:p>
    <w:p w14:paraId="48AA5ECE" w14:textId="45AD3ABF" w:rsidR="00C07D8F" w:rsidRDefault="00000000" w:rsidP="00C07D8F">
      <w:pPr>
        <w:pStyle w:val="TOC3"/>
        <w:rPr>
          <w:rFonts w:asciiTheme="minorHAnsi" w:eastAsiaTheme="minorEastAsia" w:hAnsiTheme="minorHAnsi" w:cstheme="minorBidi"/>
          <w:noProof/>
          <w:kern w:val="2"/>
          <w:sz w:val="21"/>
          <w14:ligatures w14:val="standardContextual"/>
        </w:rPr>
      </w:pPr>
      <w:hyperlink w:anchor="_Toc147501675" w:history="1">
        <w:r w:rsidR="00C07D8F" w:rsidRPr="00B426EB">
          <w:rPr>
            <w:rStyle w:val="Hyperlink"/>
            <w:noProof/>
          </w:rPr>
          <w:t>锂离子和锂金属电池的标签要求</w:t>
        </w:r>
        <w:r w:rsidR="00C07D8F">
          <w:rPr>
            <w:noProof/>
            <w:webHidden/>
          </w:rPr>
          <w:tab/>
        </w:r>
        <w:r w:rsidR="00C07D8F">
          <w:rPr>
            <w:noProof/>
            <w:webHidden/>
          </w:rPr>
          <w:fldChar w:fldCharType="begin"/>
        </w:r>
        <w:r w:rsidR="00C07D8F">
          <w:rPr>
            <w:noProof/>
            <w:webHidden/>
          </w:rPr>
          <w:instrText xml:space="preserve"> PAGEREF _Toc147501675 \h </w:instrText>
        </w:r>
        <w:r w:rsidR="00C07D8F">
          <w:rPr>
            <w:noProof/>
            <w:webHidden/>
          </w:rPr>
        </w:r>
        <w:r w:rsidR="00C07D8F">
          <w:rPr>
            <w:noProof/>
            <w:webHidden/>
          </w:rPr>
          <w:fldChar w:fldCharType="separate"/>
        </w:r>
        <w:r w:rsidR="00C07D8F">
          <w:rPr>
            <w:noProof/>
            <w:webHidden/>
          </w:rPr>
          <w:t>13</w:t>
        </w:r>
        <w:r w:rsidR="00C07D8F">
          <w:rPr>
            <w:noProof/>
            <w:webHidden/>
          </w:rPr>
          <w:fldChar w:fldCharType="end"/>
        </w:r>
      </w:hyperlink>
    </w:p>
    <w:p w14:paraId="4B03DEC0" w14:textId="7B059F13" w:rsidR="00C07D8F" w:rsidRDefault="00000000" w:rsidP="00C07D8F">
      <w:pPr>
        <w:pStyle w:val="TOC3"/>
        <w:rPr>
          <w:rFonts w:asciiTheme="minorHAnsi" w:eastAsiaTheme="minorEastAsia" w:hAnsiTheme="minorHAnsi" w:cstheme="minorBidi"/>
          <w:noProof/>
          <w:kern w:val="2"/>
          <w:sz w:val="21"/>
          <w14:ligatures w14:val="standardContextual"/>
        </w:rPr>
      </w:pPr>
      <w:hyperlink w:anchor="_Toc147501676" w:history="1">
        <w:r w:rsidR="00C07D8F" w:rsidRPr="00B426EB">
          <w:rPr>
            <w:rStyle w:val="Hyperlink"/>
            <w:noProof/>
          </w:rPr>
          <w:t>标签豁免</w:t>
        </w:r>
        <w:r w:rsidR="00C07D8F">
          <w:rPr>
            <w:noProof/>
            <w:webHidden/>
          </w:rPr>
          <w:tab/>
        </w:r>
        <w:r w:rsidR="00C07D8F">
          <w:rPr>
            <w:noProof/>
            <w:webHidden/>
          </w:rPr>
          <w:fldChar w:fldCharType="begin"/>
        </w:r>
        <w:r w:rsidR="00C07D8F">
          <w:rPr>
            <w:noProof/>
            <w:webHidden/>
          </w:rPr>
          <w:instrText xml:space="preserve"> PAGEREF _Toc147501676 \h </w:instrText>
        </w:r>
        <w:r w:rsidR="00C07D8F">
          <w:rPr>
            <w:noProof/>
            <w:webHidden/>
          </w:rPr>
        </w:r>
        <w:r w:rsidR="00C07D8F">
          <w:rPr>
            <w:noProof/>
            <w:webHidden/>
          </w:rPr>
          <w:fldChar w:fldCharType="separate"/>
        </w:r>
        <w:r w:rsidR="00C07D8F">
          <w:rPr>
            <w:noProof/>
            <w:webHidden/>
          </w:rPr>
          <w:t>15</w:t>
        </w:r>
        <w:r w:rsidR="00C07D8F">
          <w:rPr>
            <w:noProof/>
            <w:webHidden/>
          </w:rPr>
          <w:fldChar w:fldCharType="end"/>
        </w:r>
      </w:hyperlink>
    </w:p>
    <w:p w14:paraId="6E854463" w14:textId="64006677" w:rsidR="00C07D8F" w:rsidRDefault="00000000" w:rsidP="00C07D8F">
      <w:pPr>
        <w:pStyle w:val="TOC3"/>
        <w:rPr>
          <w:rFonts w:asciiTheme="minorHAnsi" w:eastAsiaTheme="minorEastAsia" w:hAnsiTheme="minorHAnsi" w:cstheme="minorBidi"/>
          <w:noProof/>
          <w:kern w:val="2"/>
          <w:sz w:val="21"/>
          <w14:ligatures w14:val="standardContextual"/>
        </w:rPr>
      </w:pPr>
      <w:hyperlink w:anchor="_Toc147501677" w:history="1">
        <w:r w:rsidR="00C07D8F" w:rsidRPr="00B426EB">
          <w:rPr>
            <w:rStyle w:val="Hyperlink"/>
            <w:noProof/>
          </w:rPr>
          <w:t>产品一次性使用的警告</w:t>
        </w:r>
        <w:r w:rsidR="00C07D8F">
          <w:rPr>
            <w:noProof/>
            <w:webHidden/>
          </w:rPr>
          <w:tab/>
        </w:r>
        <w:r w:rsidR="00C07D8F">
          <w:rPr>
            <w:noProof/>
            <w:webHidden/>
          </w:rPr>
          <w:fldChar w:fldCharType="begin"/>
        </w:r>
        <w:r w:rsidR="00C07D8F">
          <w:rPr>
            <w:noProof/>
            <w:webHidden/>
          </w:rPr>
          <w:instrText xml:space="preserve"> PAGEREF _Toc147501677 \h </w:instrText>
        </w:r>
        <w:r w:rsidR="00C07D8F">
          <w:rPr>
            <w:noProof/>
            <w:webHidden/>
          </w:rPr>
        </w:r>
        <w:r w:rsidR="00C07D8F">
          <w:rPr>
            <w:noProof/>
            <w:webHidden/>
          </w:rPr>
          <w:fldChar w:fldCharType="separate"/>
        </w:r>
        <w:r w:rsidR="00C07D8F">
          <w:rPr>
            <w:noProof/>
            <w:webHidden/>
          </w:rPr>
          <w:t>15</w:t>
        </w:r>
        <w:r w:rsidR="00C07D8F">
          <w:rPr>
            <w:noProof/>
            <w:webHidden/>
          </w:rPr>
          <w:fldChar w:fldCharType="end"/>
        </w:r>
      </w:hyperlink>
    </w:p>
    <w:p w14:paraId="099D859A" w14:textId="379A5819" w:rsidR="00C07D8F" w:rsidRDefault="00000000">
      <w:pPr>
        <w:pStyle w:val="TOC1"/>
        <w:rPr>
          <w:rFonts w:asciiTheme="minorHAnsi" w:eastAsiaTheme="minorEastAsia" w:hAnsiTheme="minorHAnsi" w:cstheme="minorBidi"/>
          <w:noProof/>
          <w:kern w:val="2"/>
          <w:sz w:val="21"/>
          <w14:ligatures w14:val="standardContextual"/>
        </w:rPr>
      </w:pPr>
      <w:hyperlink w:anchor="_Toc147501678" w:history="1">
        <w:r w:rsidR="00C07D8F" w:rsidRPr="00B426EB">
          <w:rPr>
            <w:rStyle w:val="Hyperlink"/>
            <w:noProof/>
          </w:rPr>
          <w:t>电力线设备和直通插座安全及</w:t>
        </w:r>
        <w:r w:rsidR="00C07D8F" w:rsidRPr="00B426EB">
          <w:rPr>
            <w:rStyle w:val="Hyperlink"/>
            <w:noProof/>
          </w:rPr>
          <w:t xml:space="preserve"> EMC </w:t>
        </w:r>
        <w:r w:rsidR="00C07D8F" w:rsidRPr="00B426EB">
          <w:rPr>
            <w:rStyle w:val="Hyperlink"/>
            <w:noProof/>
          </w:rPr>
          <w:t>信息</w:t>
        </w:r>
        <w:r w:rsidR="00C07D8F">
          <w:rPr>
            <w:noProof/>
            <w:webHidden/>
          </w:rPr>
          <w:tab/>
        </w:r>
        <w:r w:rsidR="00C07D8F">
          <w:rPr>
            <w:noProof/>
            <w:webHidden/>
          </w:rPr>
          <w:fldChar w:fldCharType="begin"/>
        </w:r>
        <w:r w:rsidR="00C07D8F">
          <w:rPr>
            <w:noProof/>
            <w:webHidden/>
          </w:rPr>
          <w:instrText xml:space="preserve"> PAGEREF _Toc147501678 \h </w:instrText>
        </w:r>
        <w:r w:rsidR="00C07D8F">
          <w:rPr>
            <w:noProof/>
            <w:webHidden/>
          </w:rPr>
        </w:r>
        <w:r w:rsidR="00C07D8F">
          <w:rPr>
            <w:noProof/>
            <w:webHidden/>
          </w:rPr>
          <w:fldChar w:fldCharType="separate"/>
        </w:r>
        <w:r w:rsidR="00C07D8F">
          <w:rPr>
            <w:noProof/>
            <w:webHidden/>
          </w:rPr>
          <w:t>15</w:t>
        </w:r>
        <w:r w:rsidR="00C07D8F">
          <w:rPr>
            <w:noProof/>
            <w:webHidden/>
          </w:rPr>
          <w:fldChar w:fldCharType="end"/>
        </w:r>
      </w:hyperlink>
    </w:p>
    <w:p w14:paraId="7B1B0D54" w14:textId="201A4C5C" w:rsidR="00C07D8F" w:rsidRDefault="00000000">
      <w:pPr>
        <w:pStyle w:val="TOC2"/>
        <w:rPr>
          <w:rFonts w:asciiTheme="minorHAnsi" w:eastAsiaTheme="minorEastAsia" w:hAnsiTheme="minorHAnsi" w:cstheme="minorBidi"/>
          <w:noProof/>
          <w:kern w:val="2"/>
          <w:sz w:val="21"/>
          <w14:ligatures w14:val="standardContextual"/>
        </w:rPr>
      </w:pPr>
      <w:hyperlink w:anchor="_Toc147501679" w:history="1">
        <w:r w:rsidR="00C07D8F" w:rsidRPr="00B426EB">
          <w:rPr>
            <w:rStyle w:val="Hyperlink"/>
            <w:noProof/>
          </w:rPr>
          <w:t>针对所有产品的一般指导说明</w:t>
        </w:r>
        <w:r w:rsidR="00C07D8F">
          <w:rPr>
            <w:noProof/>
            <w:webHidden/>
          </w:rPr>
          <w:tab/>
        </w:r>
        <w:r w:rsidR="00C07D8F">
          <w:rPr>
            <w:noProof/>
            <w:webHidden/>
          </w:rPr>
          <w:fldChar w:fldCharType="begin"/>
        </w:r>
        <w:r w:rsidR="00C07D8F">
          <w:rPr>
            <w:noProof/>
            <w:webHidden/>
          </w:rPr>
          <w:instrText xml:space="preserve"> PAGEREF _Toc147501679 \h </w:instrText>
        </w:r>
        <w:r w:rsidR="00C07D8F">
          <w:rPr>
            <w:noProof/>
            <w:webHidden/>
          </w:rPr>
        </w:r>
        <w:r w:rsidR="00C07D8F">
          <w:rPr>
            <w:noProof/>
            <w:webHidden/>
          </w:rPr>
          <w:fldChar w:fldCharType="separate"/>
        </w:r>
        <w:r w:rsidR="00C07D8F">
          <w:rPr>
            <w:noProof/>
            <w:webHidden/>
          </w:rPr>
          <w:t>16</w:t>
        </w:r>
        <w:r w:rsidR="00C07D8F">
          <w:rPr>
            <w:noProof/>
            <w:webHidden/>
          </w:rPr>
          <w:fldChar w:fldCharType="end"/>
        </w:r>
      </w:hyperlink>
    </w:p>
    <w:p w14:paraId="57DB4C0C" w14:textId="5E04355C" w:rsidR="00C07D8F" w:rsidRDefault="00000000">
      <w:pPr>
        <w:pStyle w:val="TOC1"/>
        <w:rPr>
          <w:rFonts w:asciiTheme="minorHAnsi" w:eastAsiaTheme="minorEastAsia" w:hAnsiTheme="minorHAnsi" w:cstheme="minorBidi"/>
          <w:noProof/>
          <w:kern w:val="2"/>
          <w:sz w:val="21"/>
          <w14:ligatures w14:val="standardContextual"/>
        </w:rPr>
      </w:pPr>
      <w:hyperlink w:anchor="_Toc147501680" w:history="1">
        <w:r w:rsidR="00C07D8F" w:rsidRPr="00B426EB">
          <w:rPr>
            <w:rStyle w:val="Hyperlink"/>
            <w:noProof/>
          </w:rPr>
          <w:t>机架安装安全说明</w:t>
        </w:r>
        <w:r w:rsidR="00C07D8F">
          <w:rPr>
            <w:noProof/>
            <w:webHidden/>
          </w:rPr>
          <w:tab/>
        </w:r>
        <w:r w:rsidR="00C07D8F">
          <w:rPr>
            <w:noProof/>
            <w:webHidden/>
          </w:rPr>
          <w:fldChar w:fldCharType="begin"/>
        </w:r>
        <w:r w:rsidR="00C07D8F">
          <w:rPr>
            <w:noProof/>
            <w:webHidden/>
          </w:rPr>
          <w:instrText xml:space="preserve"> PAGEREF _Toc147501680 \h </w:instrText>
        </w:r>
        <w:r w:rsidR="00C07D8F">
          <w:rPr>
            <w:noProof/>
            <w:webHidden/>
          </w:rPr>
        </w:r>
        <w:r w:rsidR="00C07D8F">
          <w:rPr>
            <w:noProof/>
            <w:webHidden/>
          </w:rPr>
          <w:fldChar w:fldCharType="separate"/>
        </w:r>
        <w:r w:rsidR="00C07D8F">
          <w:rPr>
            <w:noProof/>
            <w:webHidden/>
          </w:rPr>
          <w:t>16</w:t>
        </w:r>
        <w:r w:rsidR="00C07D8F">
          <w:rPr>
            <w:noProof/>
            <w:webHidden/>
          </w:rPr>
          <w:fldChar w:fldCharType="end"/>
        </w:r>
      </w:hyperlink>
    </w:p>
    <w:p w14:paraId="1976BED2" w14:textId="13013E01" w:rsidR="001F545D" w:rsidRDefault="001F545D" w:rsidP="001A2EB6">
      <w:pPr>
        <w:ind w:left="720"/>
        <w:jc w:val="center"/>
      </w:pPr>
      <w:r w:rsidRPr="001A2EB6">
        <w:fldChar w:fldCharType="end"/>
      </w:r>
    </w:p>
    <w:p w14:paraId="7B8350DB" w14:textId="77777777" w:rsidR="00DF3509" w:rsidRDefault="00DF3509" w:rsidP="003608D0">
      <w:pPr>
        <w:pStyle w:val="BodyText"/>
        <w:tabs>
          <w:tab w:val="right" w:leader="dot" w:pos="10194"/>
        </w:tabs>
        <w:kinsoku w:val="0"/>
        <w:overflowPunct w:val="0"/>
        <w:spacing w:before="91"/>
        <w:ind w:left="840"/>
        <w:rPr>
          <w:spacing w:val="-5"/>
        </w:rPr>
      </w:pPr>
    </w:p>
    <w:p w14:paraId="77C1E834" w14:textId="77777777" w:rsidR="00DF3509" w:rsidRDefault="00DF3509">
      <w:pPr>
        <w:pStyle w:val="BodyText"/>
        <w:tabs>
          <w:tab w:val="right" w:leader="dot" w:pos="10194"/>
        </w:tabs>
        <w:kinsoku w:val="0"/>
        <w:overflowPunct w:val="0"/>
        <w:spacing w:before="91"/>
        <w:ind w:left="1020"/>
        <w:rPr>
          <w:spacing w:val="-5"/>
        </w:rPr>
        <w:sectPr w:rsidR="00DF3509">
          <w:footerReference w:type="default" r:id="rId9"/>
          <w:pgSz w:w="12240" w:h="15840"/>
          <w:pgMar w:top="1360" w:right="680" w:bottom="1140" w:left="600" w:header="0" w:footer="950" w:gutter="0"/>
          <w:cols w:space="720"/>
          <w:noEndnote/>
        </w:sectPr>
      </w:pPr>
    </w:p>
    <w:p w14:paraId="64F5FC76" w14:textId="77777777" w:rsidR="00DF3509" w:rsidRDefault="00DF3509">
      <w:pPr>
        <w:pStyle w:val="Heading1"/>
        <w:kinsoku w:val="0"/>
        <w:overflowPunct w:val="0"/>
        <w:spacing w:before="79"/>
        <w:rPr>
          <w:spacing w:val="-2"/>
        </w:rPr>
      </w:pPr>
      <w:bookmarkStart w:id="0" w:name="_bookmark0"/>
      <w:bookmarkStart w:id="1" w:name="_Toc147501642"/>
      <w:bookmarkEnd w:id="0"/>
      <w:r>
        <w:rPr>
          <w:rFonts w:hint="eastAsia"/>
        </w:rPr>
        <w:lastRenderedPageBreak/>
        <w:t>安全信息及声明</w:t>
      </w:r>
      <w:bookmarkEnd w:id="1"/>
    </w:p>
    <w:p w14:paraId="4BE33886" w14:textId="6095624D" w:rsidR="00DF3509" w:rsidRDefault="00DF3509">
      <w:pPr>
        <w:pStyle w:val="BodyText"/>
        <w:kinsoku w:val="0"/>
        <w:overflowPunct w:val="0"/>
        <w:spacing w:before="108" w:line="276" w:lineRule="auto"/>
        <w:ind w:left="840" w:right="873"/>
        <w:rPr>
          <w:color w:val="0000FF"/>
        </w:rPr>
      </w:pPr>
      <w:r>
        <w:rPr>
          <w:rFonts w:hint="eastAsia"/>
        </w:rPr>
        <w:t>遵循</w:t>
      </w:r>
      <w:r>
        <w:rPr>
          <w:rFonts w:hint="eastAsia"/>
        </w:rPr>
        <w:t xml:space="preserve"> </w:t>
      </w:r>
      <w:hyperlink r:id="rId10" w:history="1">
        <w:r>
          <w:rPr>
            <w:rFonts w:hint="eastAsia"/>
            <w:color w:val="0000FF"/>
            <w:u w:val="single"/>
          </w:rPr>
          <w:t>https://www.netgear.com/cn/about/regulatory/</w:t>
        </w:r>
      </w:hyperlink>
      <w:r>
        <w:rPr>
          <w:rFonts w:hint="eastAsia"/>
        </w:rPr>
        <w:t xml:space="preserve"> </w:t>
      </w:r>
      <w:r>
        <w:rPr>
          <w:rFonts w:hint="eastAsia"/>
        </w:rPr>
        <w:t>安全合规部分中相关设备安全和法规信息文档中的警告、注意事项和说明</w:t>
      </w:r>
    </w:p>
    <w:p w14:paraId="66FC379B" w14:textId="77777777" w:rsidR="00DF3509" w:rsidRDefault="00DF3509">
      <w:pPr>
        <w:pStyle w:val="Heading3"/>
        <w:kinsoku w:val="0"/>
        <w:overflowPunct w:val="0"/>
        <w:spacing w:before="409"/>
        <w:rPr>
          <w:spacing w:val="-2"/>
        </w:rPr>
      </w:pPr>
      <w:bookmarkStart w:id="2" w:name="_bookmark1"/>
      <w:bookmarkStart w:id="3" w:name="_Toc147501643"/>
      <w:bookmarkEnd w:id="2"/>
      <w:r>
        <w:rPr>
          <w:rFonts w:hint="eastAsia"/>
        </w:rPr>
        <w:t>安全电池的处理和使用</w:t>
      </w:r>
      <w:bookmarkEnd w:id="3"/>
    </w:p>
    <w:p w14:paraId="74EE27B9" w14:textId="7EC91D59" w:rsidR="00DF3509" w:rsidRDefault="00DF3509">
      <w:pPr>
        <w:pStyle w:val="BodyText"/>
        <w:kinsoku w:val="0"/>
        <w:overflowPunct w:val="0"/>
        <w:spacing w:before="89" w:line="280" w:lineRule="auto"/>
        <w:ind w:left="840"/>
        <w:rPr>
          <w:color w:val="0000FF"/>
          <w:spacing w:val="-2"/>
        </w:rPr>
      </w:pPr>
      <w:r>
        <w:rPr>
          <w:rFonts w:hint="eastAsia"/>
        </w:rPr>
        <w:t>遵循</w:t>
      </w:r>
      <w:r w:rsidR="00A303F8">
        <w:rPr>
          <w:sz w:val="20"/>
          <w:szCs w:val="20"/>
        </w:rPr>
        <w:fldChar w:fldCharType="begin"/>
      </w:r>
      <w:r w:rsidR="00A303F8">
        <w:rPr>
          <w:sz w:val="20"/>
          <w:szCs w:val="20"/>
        </w:rPr>
        <w:instrText>HYPERLINK "http://www.netgear.com/cn/about/regulatory/"</w:instrText>
      </w:r>
      <w:r w:rsidR="00A303F8">
        <w:rPr>
          <w:sz w:val="20"/>
          <w:szCs w:val="20"/>
        </w:rPr>
      </w:r>
      <w:r w:rsidR="00A303F8">
        <w:rPr>
          <w:sz w:val="20"/>
          <w:szCs w:val="20"/>
        </w:rPr>
        <w:fldChar w:fldCharType="separate"/>
      </w:r>
      <w:r w:rsidR="00A303F8">
        <w:rPr>
          <w:rStyle w:val="cf01"/>
          <w:color w:val="0000FF"/>
          <w:u w:val="single"/>
        </w:rPr>
        <w:t>www.netgear.com/cn/about/regulatory/</w:t>
      </w:r>
      <w:r w:rsidR="00A303F8">
        <w:rPr>
          <w:sz w:val="20"/>
          <w:szCs w:val="20"/>
        </w:rPr>
        <w:fldChar w:fldCharType="end"/>
      </w:r>
      <w:r>
        <w:rPr>
          <w:rFonts w:hint="eastAsia"/>
        </w:rPr>
        <w:t>安全合规部分中电池安全声明文档中的警告、注意事项和说明</w:t>
      </w:r>
    </w:p>
    <w:p w14:paraId="6F76CC0E" w14:textId="77777777" w:rsidR="00DF3509" w:rsidRDefault="00DF3509">
      <w:pPr>
        <w:pStyle w:val="BodyText"/>
        <w:kinsoku w:val="0"/>
        <w:overflowPunct w:val="0"/>
        <w:spacing w:before="8"/>
        <w:rPr>
          <w:sz w:val="16"/>
          <w:szCs w:val="16"/>
        </w:rPr>
      </w:pPr>
    </w:p>
    <w:p w14:paraId="3B7F2BFF" w14:textId="77777777" w:rsidR="00DF3509" w:rsidRDefault="00DF3509">
      <w:pPr>
        <w:pStyle w:val="BodyText"/>
        <w:kinsoku w:val="0"/>
        <w:overflowPunct w:val="0"/>
        <w:ind w:left="840" w:right="873"/>
      </w:pPr>
      <w:r>
        <w:rPr>
          <w:rFonts w:hint="eastAsia"/>
        </w:rPr>
        <w:t>如果您的电源适配器浸入水或其他液体，或接触过多的湿气，请将其送至授权的维修中心进行检查。</w:t>
      </w:r>
    </w:p>
    <w:p w14:paraId="18C7B9AB" w14:textId="77777777" w:rsidR="00DF3509" w:rsidRDefault="00DF3509">
      <w:pPr>
        <w:pStyle w:val="BodyText"/>
        <w:kinsoku w:val="0"/>
        <w:overflowPunct w:val="0"/>
        <w:spacing w:before="1"/>
      </w:pPr>
    </w:p>
    <w:p w14:paraId="412A9B67" w14:textId="77777777" w:rsidR="00DF3509" w:rsidRDefault="00DF3509">
      <w:pPr>
        <w:pStyle w:val="BodyText"/>
        <w:kinsoku w:val="0"/>
        <w:overflowPunct w:val="0"/>
        <w:ind w:left="840"/>
        <w:rPr>
          <w:spacing w:val="-2"/>
        </w:rPr>
      </w:pPr>
      <w:r>
        <w:rPr>
          <w:rFonts w:hint="eastAsia"/>
        </w:rPr>
        <w:t>设备只能就近接入方便使用的插座。</w:t>
      </w:r>
    </w:p>
    <w:p w14:paraId="1A98A6CC" w14:textId="77777777" w:rsidR="00DF3509" w:rsidRDefault="00DF3509">
      <w:pPr>
        <w:pStyle w:val="BodyText"/>
        <w:kinsoku w:val="0"/>
        <w:overflowPunct w:val="0"/>
        <w:rPr>
          <w:sz w:val="20"/>
          <w:szCs w:val="20"/>
        </w:rPr>
      </w:pPr>
    </w:p>
    <w:p w14:paraId="6D43948F" w14:textId="77777777" w:rsidR="00DF3509" w:rsidRDefault="00DF3509">
      <w:pPr>
        <w:pStyle w:val="Heading2"/>
        <w:kinsoku w:val="0"/>
        <w:overflowPunct w:val="0"/>
        <w:spacing w:before="163"/>
        <w:rPr>
          <w:spacing w:val="-2"/>
        </w:rPr>
      </w:pPr>
      <w:bookmarkStart w:id="4" w:name="_bookmark2"/>
      <w:bookmarkStart w:id="5" w:name="_Toc147501644"/>
      <w:bookmarkEnd w:id="4"/>
      <w:r>
        <w:rPr>
          <w:rFonts w:hint="eastAsia"/>
        </w:rPr>
        <w:t>标记位置</w:t>
      </w:r>
      <w:bookmarkEnd w:id="5"/>
    </w:p>
    <w:p w14:paraId="54A7117B" w14:textId="77777777" w:rsidR="00DF3509" w:rsidRDefault="00DF3509">
      <w:pPr>
        <w:pStyle w:val="BodyText"/>
        <w:kinsoku w:val="0"/>
        <w:overflowPunct w:val="0"/>
        <w:spacing w:before="105" w:line="278" w:lineRule="auto"/>
        <w:ind w:left="840" w:right="873"/>
      </w:pPr>
      <w:r>
        <w:rPr>
          <w:rFonts w:hint="eastAsia"/>
        </w:rPr>
        <w:t xml:space="preserve">Netgear </w:t>
      </w:r>
      <w:r>
        <w:rPr>
          <w:rFonts w:hint="eastAsia"/>
        </w:rPr>
        <w:t>产品（包括所有</w:t>
      </w:r>
      <w:r>
        <w:rPr>
          <w:rFonts w:hint="eastAsia"/>
        </w:rPr>
        <w:t xml:space="preserve"> Netgear </w:t>
      </w:r>
      <w:r>
        <w:rPr>
          <w:rFonts w:hint="eastAsia"/>
        </w:rPr>
        <w:t>交换机和机架式</w:t>
      </w:r>
      <w:r>
        <w:rPr>
          <w:rFonts w:hint="eastAsia"/>
        </w:rPr>
        <w:t xml:space="preserve"> </w:t>
      </w:r>
      <w:proofErr w:type="spellStart"/>
      <w:r>
        <w:rPr>
          <w:rFonts w:hint="eastAsia"/>
        </w:rPr>
        <w:t>ReadyNAS</w:t>
      </w:r>
      <w:proofErr w:type="spellEnd"/>
      <w:r>
        <w:rPr>
          <w:rFonts w:hint="eastAsia"/>
        </w:rPr>
        <w:t xml:space="preserve"> </w:t>
      </w:r>
      <w:r>
        <w:rPr>
          <w:rFonts w:hint="eastAsia"/>
        </w:rPr>
        <w:t>产品）以及几乎所有无线路由器和分机扩展器的标记信息均位于设备底部。</w:t>
      </w:r>
    </w:p>
    <w:p w14:paraId="28568C4D" w14:textId="77777777" w:rsidR="00DF3509" w:rsidRDefault="00DF3509">
      <w:pPr>
        <w:pStyle w:val="BodyText"/>
        <w:kinsoku w:val="0"/>
        <w:overflowPunct w:val="0"/>
        <w:spacing w:before="2"/>
        <w:rPr>
          <w:sz w:val="17"/>
          <w:szCs w:val="17"/>
        </w:rPr>
      </w:pPr>
    </w:p>
    <w:p w14:paraId="1B51400A" w14:textId="77777777" w:rsidR="00DF3509" w:rsidRDefault="00DF3509">
      <w:pPr>
        <w:pStyle w:val="Heading2"/>
        <w:kinsoku w:val="0"/>
        <w:overflowPunct w:val="0"/>
        <w:spacing w:before="1"/>
        <w:rPr>
          <w:spacing w:val="-2"/>
        </w:rPr>
      </w:pPr>
      <w:bookmarkStart w:id="6" w:name="_bookmark3"/>
      <w:bookmarkStart w:id="7" w:name="_Use_in_locations"/>
      <w:bookmarkStart w:id="8" w:name="_Toc147501645"/>
      <w:bookmarkEnd w:id="6"/>
      <w:bookmarkEnd w:id="7"/>
      <w:r>
        <w:rPr>
          <w:rFonts w:hint="eastAsia"/>
        </w:rPr>
        <w:t>在没有儿童出现的场地使用</w:t>
      </w:r>
      <w:bookmarkEnd w:id="8"/>
    </w:p>
    <w:p w14:paraId="17127FD9" w14:textId="77777777" w:rsidR="00DF3509" w:rsidRDefault="00D22DB4" w:rsidP="00D22DB4">
      <w:pPr>
        <w:pStyle w:val="BodyText"/>
        <w:kinsoku w:val="0"/>
        <w:overflowPunct w:val="0"/>
        <w:spacing w:before="102" w:line="278" w:lineRule="auto"/>
        <w:ind w:left="840" w:right="873"/>
      </w:pPr>
      <w:r>
        <w:rPr>
          <w:rFonts w:hint="eastAsia"/>
        </w:rPr>
        <w:t>以下产品不适合在有儿童出现的场地使用</w:t>
      </w:r>
      <w:r>
        <w:rPr>
          <w:rFonts w:hint="eastAsia"/>
        </w:rPr>
        <w:t xml:space="preserve"> </w:t>
      </w:r>
    </w:p>
    <w:p w14:paraId="3BBF74DC" w14:textId="77777777" w:rsidR="00DF3509" w:rsidRDefault="00DF3509">
      <w:pPr>
        <w:pStyle w:val="BodyText"/>
        <w:kinsoku w:val="0"/>
        <w:overflowPunct w:val="0"/>
        <w:spacing w:before="8"/>
        <w:rPr>
          <w:sz w:val="17"/>
          <w:szCs w:val="17"/>
        </w:rPr>
      </w:pPr>
    </w:p>
    <w:tbl>
      <w:tblPr>
        <w:tblW w:w="0" w:type="auto"/>
        <w:jc w:val="center"/>
        <w:tblLayout w:type="fixed"/>
        <w:tblLook w:val="04A0" w:firstRow="1" w:lastRow="0" w:firstColumn="1" w:lastColumn="0" w:noHBand="0" w:noVBand="1"/>
      </w:tblPr>
      <w:tblGrid>
        <w:gridCol w:w="1984"/>
        <w:gridCol w:w="1644"/>
        <w:gridCol w:w="1815"/>
        <w:gridCol w:w="1814"/>
        <w:gridCol w:w="1815"/>
      </w:tblGrid>
      <w:tr w:rsidR="00B25BA3" w:rsidRPr="00B25BA3" w14:paraId="526217A1" w14:textId="77777777" w:rsidTr="00A06FF8">
        <w:trPr>
          <w:jc w:val="center"/>
        </w:trPr>
        <w:tc>
          <w:tcPr>
            <w:tcW w:w="1984" w:type="dxa"/>
          </w:tcPr>
          <w:p w14:paraId="3AF2EB46" w14:textId="77777777" w:rsidR="00D22DB4" w:rsidRPr="00B25BA3" w:rsidRDefault="00D22DB4" w:rsidP="001F545D">
            <w:pPr>
              <w:pStyle w:val="BodyText"/>
              <w:kinsoku w:val="0"/>
              <w:overflowPunct w:val="0"/>
              <w:spacing w:before="8"/>
              <w:rPr>
                <w:rFonts w:eastAsia="Times New Roman"/>
                <w:spacing w:val="-2"/>
              </w:rPr>
            </w:pPr>
            <w:r>
              <w:rPr>
                <w:rFonts w:hint="eastAsia"/>
              </w:rPr>
              <w:t>GSM4212P/PX/UX</w:t>
            </w:r>
          </w:p>
        </w:tc>
        <w:tc>
          <w:tcPr>
            <w:tcW w:w="1644" w:type="dxa"/>
          </w:tcPr>
          <w:p w14:paraId="14389D9F" w14:textId="77777777" w:rsidR="00D22DB4" w:rsidRPr="00B25BA3" w:rsidRDefault="00D22DB4" w:rsidP="001F545D">
            <w:pPr>
              <w:pStyle w:val="BodyText"/>
              <w:kinsoku w:val="0"/>
              <w:overflowPunct w:val="0"/>
              <w:spacing w:before="8"/>
              <w:rPr>
                <w:rFonts w:eastAsia="Times New Roman"/>
                <w:spacing w:val="-2"/>
              </w:rPr>
            </w:pPr>
            <w:r>
              <w:rPr>
                <w:rFonts w:hint="eastAsia"/>
              </w:rPr>
              <w:t>XSM4316</w:t>
            </w:r>
          </w:p>
        </w:tc>
        <w:tc>
          <w:tcPr>
            <w:tcW w:w="1815" w:type="dxa"/>
          </w:tcPr>
          <w:p w14:paraId="5B039149" w14:textId="77777777" w:rsidR="00D22DB4" w:rsidRPr="00B25BA3" w:rsidRDefault="00D22DB4" w:rsidP="001F545D">
            <w:pPr>
              <w:pStyle w:val="BodyText"/>
              <w:kinsoku w:val="0"/>
              <w:overflowPunct w:val="0"/>
              <w:spacing w:before="8"/>
              <w:rPr>
                <w:rFonts w:eastAsia="Times New Roman"/>
                <w:spacing w:val="-2"/>
              </w:rPr>
            </w:pPr>
            <w:r>
              <w:rPr>
                <w:rFonts w:hint="eastAsia"/>
              </w:rPr>
              <w:t>XSM4340FV/V/CV</w:t>
            </w:r>
          </w:p>
        </w:tc>
        <w:tc>
          <w:tcPr>
            <w:tcW w:w="1814" w:type="dxa"/>
          </w:tcPr>
          <w:p w14:paraId="32E98406" w14:textId="77777777" w:rsidR="00D22DB4" w:rsidRPr="00B25BA3" w:rsidRDefault="00D22DB4" w:rsidP="001F545D">
            <w:pPr>
              <w:pStyle w:val="BodyText"/>
              <w:kinsoku w:val="0"/>
              <w:overflowPunct w:val="0"/>
              <w:spacing w:before="8"/>
              <w:rPr>
                <w:rFonts w:eastAsia="Times New Roman"/>
                <w:spacing w:val="-2"/>
              </w:rPr>
            </w:pPr>
            <w:r>
              <w:rPr>
                <w:rFonts w:hint="eastAsia"/>
              </w:rPr>
              <w:t>CSM4532</w:t>
            </w:r>
          </w:p>
        </w:tc>
        <w:tc>
          <w:tcPr>
            <w:tcW w:w="1815" w:type="dxa"/>
          </w:tcPr>
          <w:p w14:paraId="437AA03D" w14:textId="77777777" w:rsidR="00D22DB4" w:rsidRPr="00B25BA3" w:rsidRDefault="00D22DB4" w:rsidP="001F545D">
            <w:pPr>
              <w:pStyle w:val="BodyText"/>
              <w:kinsoku w:val="0"/>
              <w:overflowPunct w:val="0"/>
              <w:spacing w:before="8"/>
              <w:rPr>
                <w:rFonts w:eastAsia="Times New Roman"/>
                <w:spacing w:val="-2"/>
              </w:rPr>
            </w:pPr>
            <w:r>
              <w:rPr>
                <w:rFonts w:hint="eastAsia"/>
              </w:rPr>
              <w:t>GSM4328</w:t>
            </w:r>
          </w:p>
        </w:tc>
      </w:tr>
      <w:tr w:rsidR="00B25BA3" w:rsidRPr="00B25BA3" w14:paraId="27E4291E" w14:textId="77777777" w:rsidTr="00A06FF8">
        <w:trPr>
          <w:jc w:val="center"/>
        </w:trPr>
        <w:tc>
          <w:tcPr>
            <w:tcW w:w="1984" w:type="dxa"/>
          </w:tcPr>
          <w:p w14:paraId="183162AB" w14:textId="77777777" w:rsidR="00D22DB4" w:rsidRPr="00B25BA3" w:rsidRDefault="00D22DB4" w:rsidP="001F545D">
            <w:pPr>
              <w:pStyle w:val="BodyText"/>
              <w:kinsoku w:val="0"/>
              <w:overflowPunct w:val="0"/>
              <w:spacing w:before="8"/>
              <w:rPr>
                <w:rFonts w:eastAsia="Times New Roman"/>
                <w:spacing w:val="-2"/>
              </w:rPr>
            </w:pPr>
            <w:r>
              <w:rPr>
                <w:rFonts w:hint="eastAsia"/>
              </w:rPr>
              <w:t>GSM4230P/PX/UP</w:t>
            </w:r>
          </w:p>
        </w:tc>
        <w:tc>
          <w:tcPr>
            <w:tcW w:w="1644" w:type="dxa"/>
          </w:tcPr>
          <w:p w14:paraId="39A2F22B" w14:textId="77777777" w:rsidR="00D22DB4" w:rsidRPr="00B25BA3" w:rsidRDefault="00D22DB4" w:rsidP="001F545D">
            <w:pPr>
              <w:pStyle w:val="BodyText"/>
              <w:kinsoku w:val="0"/>
              <w:overflowPunct w:val="0"/>
              <w:spacing w:before="8"/>
              <w:rPr>
                <w:rFonts w:eastAsia="Times New Roman"/>
                <w:spacing w:val="-2"/>
              </w:rPr>
            </w:pPr>
            <w:r>
              <w:rPr>
                <w:rFonts w:hint="eastAsia"/>
              </w:rPr>
              <w:t>XSM4324</w:t>
            </w:r>
          </w:p>
        </w:tc>
        <w:tc>
          <w:tcPr>
            <w:tcW w:w="1815" w:type="dxa"/>
          </w:tcPr>
          <w:p w14:paraId="3B31305E" w14:textId="77777777" w:rsidR="00D22DB4" w:rsidRPr="00B25BA3" w:rsidRDefault="00D22DB4" w:rsidP="001F545D">
            <w:pPr>
              <w:pStyle w:val="BodyText"/>
              <w:kinsoku w:val="0"/>
              <w:overflowPunct w:val="0"/>
              <w:spacing w:before="8"/>
              <w:rPr>
                <w:rFonts w:eastAsia="Times New Roman"/>
                <w:spacing w:val="-2"/>
              </w:rPr>
            </w:pPr>
            <w:r>
              <w:rPr>
                <w:rFonts w:hint="eastAsia"/>
              </w:rPr>
              <w:t>VSM4320C</w:t>
            </w:r>
          </w:p>
        </w:tc>
        <w:tc>
          <w:tcPr>
            <w:tcW w:w="1814" w:type="dxa"/>
          </w:tcPr>
          <w:p w14:paraId="69194A55" w14:textId="77777777" w:rsidR="00D22DB4" w:rsidRPr="00B25BA3" w:rsidRDefault="00D22DB4" w:rsidP="001F545D">
            <w:pPr>
              <w:pStyle w:val="BodyText"/>
              <w:kinsoku w:val="0"/>
              <w:overflowPunct w:val="0"/>
              <w:spacing w:before="8"/>
              <w:rPr>
                <w:rFonts w:eastAsia="Times New Roman"/>
                <w:spacing w:val="-2"/>
              </w:rPr>
            </w:pPr>
            <w:r>
              <w:rPr>
                <w:rFonts w:hint="eastAsia"/>
              </w:rPr>
              <w:t>XSM4556</w:t>
            </w:r>
          </w:p>
        </w:tc>
        <w:tc>
          <w:tcPr>
            <w:tcW w:w="1815" w:type="dxa"/>
          </w:tcPr>
          <w:p w14:paraId="0A4583F6" w14:textId="77777777" w:rsidR="00D22DB4" w:rsidRPr="00B25BA3" w:rsidRDefault="00D22DB4" w:rsidP="001F545D">
            <w:pPr>
              <w:pStyle w:val="BodyText"/>
              <w:kinsoku w:val="0"/>
              <w:overflowPunct w:val="0"/>
              <w:spacing w:before="8"/>
              <w:rPr>
                <w:rFonts w:eastAsia="Times New Roman"/>
                <w:spacing w:val="-2"/>
              </w:rPr>
            </w:pPr>
            <w:r>
              <w:rPr>
                <w:rFonts w:hint="eastAsia"/>
              </w:rPr>
              <w:t>GSM4352</w:t>
            </w:r>
          </w:p>
        </w:tc>
      </w:tr>
      <w:tr w:rsidR="00B25BA3" w:rsidRPr="00B25BA3" w14:paraId="77ABCF5E" w14:textId="77777777" w:rsidTr="00A06FF8">
        <w:trPr>
          <w:jc w:val="center"/>
        </w:trPr>
        <w:tc>
          <w:tcPr>
            <w:tcW w:w="1984" w:type="dxa"/>
          </w:tcPr>
          <w:p w14:paraId="770A38F0" w14:textId="77777777" w:rsidR="00D22DB4" w:rsidRPr="00B25BA3" w:rsidRDefault="00D22DB4" w:rsidP="001F545D">
            <w:pPr>
              <w:pStyle w:val="BodyText"/>
              <w:kinsoku w:val="0"/>
              <w:overflowPunct w:val="0"/>
              <w:spacing w:before="8"/>
              <w:rPr>
                <w:rFonts w:eastAsia="Times New Roman"/>
                <w:spacing w:val="-2"/>
              </w:rPr>
            </w:pPr>
            <w:r>
              <w:rPr>
                <w:rFonts w:hint="eastAsia"/>
              </w:rPr>
              <w:t>GSM4248P/PX/UX</w:t>
            </w:r>
          </w:p>
        </w:tc>
        <w:tc>
          <w:tcPr>
            <w:tcW w:w="1644" w:type="dxa"/>
          </w:tcPr>
          <w:p w14:paraId="5E37559B" w14:textId="77777777" w:rsidR="00D22DB4" w:rsidRPr="00B25BA3" w:rsidRDefault="00D22DB4" w:rsidP="001F545D">
            <w:pPr>
              <w:pStyle w:val="BodyText"/>
              <w:kinsoku w:val="0"/>
              <w:overflowPunct w:val="0"/>
              <w:spacing w:before="8"/>
              <w:rPr>
                <w:rFonts w:eastAsia="Times New Roman"/>
                <w:spacing w:val="-2"/>
              </w:rPr>
            </w:pPr>
            <w:r>
              <w:rPr>
                <w:rFonts w:hint="eastAsia"/>
              </w:rPr>
              <w:t>XSM4328FV/CV</w:t>
            </w:r>
          </w:p>
        </w:tc>
        <w:tc>
          <w:tcPr>
            <w:tcW w:w="1815" w:type="dxa"/>
          </w:tcPr>
          <w:p w14:paraId="0BDC166B" w14:textId="77777777" w:rsidR="00D22DB4" w:rsidRPr="00B25BA3" w:rsidRDefault="00D22DB4" w:rsidP="001F545D">
            <w:pPr>
              <w:pStyle w:val="BodyText"/>
              <w:kinsoku w:val="0"/>
              <w:overflowPunct w:val="0"/>
              <w:spacing w:before="8"/>
              <w:rPr>
                <w:rFonts w:eastAsia="Times New Roman"/>
                <w:spacing w:val="-2"/>
              </w:rPr>
            </w:pPr>
            <w:r>
              <w:rPr>
                <w:rFonts w:hint="eastAsia"/>
              </w:rPr>
              <w:t xml:space="preserve">XSM4344C: </w:t>
            </w:r>
          </w:p>
        </w:tc>
        <w:tc>
          <w:tcPr>
            <w:tcW w:w="1814" w:type="dxa"/>
          </w:tcPr>
          <w:p w14:paraId="1554CB0F" w14:textId="77777777" w:rsidR="00D22DB4" w:rsidRPr="00B25BA3" w:rsidRDefault="00D22DB4" w:rsidP="001F545D">
            <w:pPr>
              <w:pStyle w:val="BodyText"/>
              <w:kinsoku w:val="0"/>
              <w:overflowPunct w:val="0"/>
              <w:spacing w:before="8"/>
              <w:rPr>
                <w:rFonts w:eastAsia="Times New Roman"/>
                <w:spacing w:val="-2"/>
              </w:rPr>
            </w:pPr>
            <w:r>
              <w:rPr>
                <w:rFonts w:hint="eastAsia"/>
              </w:rPr>
              <w:t>XSM4316S/PS</w:t>
            </w:r>
          </w:p>
        </w:tc>
        <w:tc>
          <w:tcPr>
            <w:tcW w:w="1815" w:type="dxa"/>
          </w:tcPr>
          <w:p w14:paraId="70FEBD29" w14:textId="77777777" w:rsidR="00D22DB4" w:rsidRPr="00B25BA3" w:rsidRDefault="00D22DB4" w:rsidP="001F545D">
            <w:pPr>
              <w:pStyle w:val="BodyText"/>
              <w:kinsoku w:val="0"/>
              <w:overflowPunct w:val="0"/>
              <w:spacing w:before="8"/>
              <w:rPr>
                <w:rFonts w:eastAsia="Times New Roman"/>
                <w:spacing w:val="-2"/>
              </w:rPr>
            </w:pPr>
            <w:r>
              <w:rPr>
                <w:rFonts w:hint="eastAsia"/>
              </w:rPr>
              <w:t>XSM4324S/CS/FS</w:t>
            </w:r>
          </w:p>
        </w:tc>
      </w:tr>
      <w:tr w:rsidR="00B25BA3" w:rsidRPr="00B25BA3" w14:paraId="250D12AF" w14:textId="77777777" w:rsidTr="00A06FF8">
        <w:trPr>
          <w:jc w:val="center"/>
        </w:trPr>
        <w:tc>
          <w:tcPr>
            <w:tcW w:w="1984" w:type="dxa"/>
          </w:tcPr>
          <w:p w14:paraId="153F448F" w14:textId="77777777" w:rsidR="00D22DB4" w:rsidRPr="00B25BA3" w:rsidRDefault="00D22DB4" w:rsidP="001F545D">
            <w:pPr>
              <w:pStyle w:val="BodyText"/>
              <w:kinsoku w:val="0"/>
              <w:overflowPunct w:val="0"/>
              <w:spacing w:before="8"/>
              <w:rPr>
                <w:rFonts w:eastAsia="Times New Roman"/>
                <w:spacing w:val="-2"/>
              </w:rPr>
            </w:pPr>
            <w:r>
              <w:rPr>
                <w:rFonts w:hint="eastAsia"/>
              </w:rPr>
              <w:t>MSM4214X</w:t>
            </w:r>
          </w:p>
        </w:tc>
        <w:tc>
          <w:tcPr>
            <w:tcW w:w="1644" w:type="dxa"/>
          </w:tcPr>
          <w:p w14:paraId="3735DBB8" w14:textId="77777777" w:rsidR="00D22DB4" w:rsidRPr="00B25BA3" w:rsidRDefault="00D22DB4" w:rsidP="001F545D">
            <w:pPr>
              <w:pStyle w:val="BodyText"/>
              <w:kinsoku w:val="0"/>
              <w:overflowPunct w:val="0"/>
              <w:spacing w:before="8"/>
              <w:rPr>
                <w:rFonts w:eastAsia="Times New Roman"/>
                <w:spacing w:val="-2"/>
              </w:rPr>
            </w:pPr>
            <w:r>
              <w:rPr>
                <w:rFonts w:hint="eastAsia"/>
              </w:rPr>
              <w:t>MSM4352</w:t>
            </w:r>
          </w:p>
        </w:tc>
        <w:tc>
          <w:tcPr>
            <w:tcW w:w="1815" w:type="dxa"/>
          </w:tcPr>
          <w:p w14:paraId="283AFD68" w14:textId="77777777" w:rsidR="00D22DB4" w:rsidRPr="00B25BA3" w:rsidRDefault="00D22DB4" w:rsidP="001F545D">
            <w:pPr>
              <w:pStyle w:val="BodyText"/>
              <w:kinsoku w:val="0"/>
              <w:overflowPunct w:val="0"/>
              <w:spacing w:before="8"/>
              <w:rPr>
                <w:rFonts w:eastAsia="Times New Roman"/>
                <w:spacing w:val="-2"/>
              </w:rPr>
            </w:pPr>
            <w:r>
              <w:rPr>
                <w:rFonts w:hint="eastAsia"/>
              </w:rPr>
              <w:t>XSM4396S</w:t>
            </w:r>
          </w:p>
        </w:tc>
        <w:tc>
          <w:tcPr>
            <w:tcW w:w="1814" w:type="dxa"/>
          </w:tcPr>
          <w:p w14:paraId="7A185745" w14:textId="77777777" w:rsidR="00D22DB4" w:rsidRPr="00B25BA3" w:rsidRDefault="00D22DB4" w:rsidP="001F545D">
            <w:pPr>
              <w:pStyle w:val="BodyText"/>
              <w:kinsoku w:val="0"/>
              <w:overflowPunct w:val="0"/>
              <w:spacing w:before="8"/>
              <w:rPr>
                <w:rFonts w:eastAsia="Times New Roman"/>
                <w:spacing w:val="-2"/>
              </w:rPr>
            </w:pPr>
            <w:r>
              <w:rPr>
                <w:rFonts w:hint="eastAsia"/>
              </w:rPr>
              <w:t>GSM4328S/PS</w:t>
            </w:r>
          </w:p>
        </w:tc>
        <w:tc>
          <w:tcPr>
            <w:tcW w:w="1815" w:type="dxa"/>
          </w:tcPr>
          <w:p w14:paraId="12D8DFC4" w14:textId="77777777" w:rsidR="00D22DB4" w:rsidRPr="00B25BA3" w:rsidRDefault="00D22DB4" w:rsidP="001F545D">
            <w:pPr>
              <w:pStyle w:val="BodyText"/>
              <w:kinsoku w:val="0"/>
              <w:overflowPunct w:val="0"/>
              <w:spacing w:before="8"/>
              <w:rPr>
                <w:rFonts w:eastAsia="Times New Roman"/>
                <w:spacing w:val="-2"/>
              </w:rPr>
            </w:pPr>
            <w:r>
              <w:rPr>
                <w:rFonts w:hint="eastAsia"/>
              </w:rPr>
              <w:t>XSM4348S/CS/FS</w:t>
            </w:r>
          </w:p>
        </w:tc>
      </w:tr>
      <w:tr w:rsidR="00B25BA3" w:rsidRPr="00B25BA3" w14:paraId="723B3338" w14:textId="77777777" w:rsidTr="00A06FF8">
        <w:trPr>
          <w:jc w:val="center"/>
        </w:trPr>
        <w:tc>
          <w:tcPr>
            <w:tcW w:w="1984" w:type="dxa"/>
          </w:tcPr>
          <w:p w14:paraId="01928B0F" w14:textId="77777777" w:rsidR="00AD0AF0" w:rsidRPr="00B25BA3" w:rsidRDefault="00AD0AF0" w:rsidP="001F545D">
            <w:pPr>
              <w:pStyle w:val="BodyText"/>
              <w:kinsoku w:val="0"/>
              <w:overflowPunct w:val="0"/>
              <w:spacing w:before="8"/>
              <w:rPr>
                <w:rFonts w:eastAsia="Times New Roman"/>
                <w:spacing w:val="-2"/>
              </w:rPr>
            </w:pPr>
            <w:r>
              <w:rPr>
                <w:rFonts w:hint="eastAsia"/>
              </w:rPr>
              <w:t>XSM4216F</w:t>
            </w:r>
          </w:p>
        </w:tc>
        <w:tc>
          <w:tcPr>
            <w:tcW w:w="1644" w:type="dxa"/>
          </w:tcPr>
          <w:p w14:paraId="6DED7CDD" w14:textId="77777777" w:rsidR="00AD0AF0" w:rsidRPr="00B25BA3" w:rsidRDefault="00AD0AF0" w:rsidP="001F545D">
            <w:pPr>
              <w:pStyle w:val="BodyText"/>
              <w:kinsoku w:val="0"/>
              <w:overflowPunct w:val="0"/>
              <w:spacing w:before="8"/>
              <w:rPr>
                <w:rFonts w:eastAsia="Times New Roman"/>
                <w:spacing w:val="-2"/>
              </w:rPr>
            </w:pPr>
            <w:r>
              <w:rPr>
                <w:rFonts w:hint="eastAsia"/>
              </w:rPr>
              <w:t>GSM4352S/PS</w:t>
            </w:r>
          </w:p>
        </w:tc>
        <w:tc>
          <w:tcPr>
            <w:tcW w:w="1815" w:type="dxa"/>
          </w:tcPr>
          <w:p w14:paraId="4ADC0FE4" w14:textId="77777777" w:rsidR="00AD0AF0" w:rsidRPr="00B25BA3" w:rsidRDefault="00AD0AF0" w:rsidP="001F545D">
            <w:pPr>
              <w:pStyle w:val="BodyText"/>
              <w:kinsoku w:val="0"/>
              <w:overflowPunct w:val="0"/>
              <w:spacing w:before="8"/>
              <w:rPr>
                <w:rFonts w:eastAsia="Times New Roman"/>
                <w:spacing w:val="-2"/>
              </w:rPr>
            </w:pPr>
            <w:r>
              <w:rPr>
                <w:rFonts w:hint="eastAsia"/>
              </w:rPr>
              <w:t>GS524PP/UP</w:t>
            </w:r>
          </w:p>
        </w:tc>
        <w:tc>
          <w:tcPr>
            <w:tcW w:w="1814" w:type="dxa"/>
          </w:tcPr>
          <w:p w14:paraId="775A6887" w14:textId="77777777" w:rsidR="00AD0AF0" w:rsidRPr="00B25BA3" w:rsidRDefault="00AD0AF0" w:rsidP="001F545D">
            <w:pPr>
              <w:pStyle w:val="BodyText"/>
              <w:kinsoku w:val="0"/>
              <w:overflowPunct w:val="0"/>
              <w:spacing w:before="8"/>
              <w:rPr>
                <w:rFonts w:eastAsia="Times New Roman"/>
                <w:spacing w:val="-2"/>
              </w:rPr>
            </w:pPr>
            <w:r>
              <w:rPr>
                <w:rFonts w:hint="eastAsia"/>
              </w:rPr>
              <w:t>GS724Tv6</w:t>
            </w:r>
          </w:p>
        </w:tc>
        <w:tc>
          <w:tcPr>
            <w:tcW w:w="1815" w:type="dxa"/>
          </w:tcPr>
          <w:p w14:paraId="626906EA" w14:textId="77777777" w:rsidR="00AD0AF0" w:rsidRPr="00B25BA3" w:rsidRDefault="00AD0AF0" w:rsidP="001F545D">
            <w:pPr>
              <w:pStyle w:val="BodyText"/>
              <w:kinsoku w:val="0"/>
              <w:overflowPunct w:val="0"/>
              <w:spacing w:before="8"/>
              <w:rPr>
                <w:rFonts w:eastAsia="Times New Roman"/>
                <w:spacing w:val="-2"/>
              </w:rPr>
            </w:pPr>
            <w:r>
              <w:rPr>
                <w:rFonts w:hint="eastAsia"/>
              </w:rPr>
              <w:t>GS752TPv2/v3</w:t>
            </w:r>
          </w:p>
        </w:tc>
      </w:tr>
      <w:tr w:rsidR="00B25BA3" w:rsidRPr="00B25BA3" w14:paraId="76528A6A" w14:textId="77777777" w:rsidTr="00A06FF8">
        <w:trPr>
          <w:jc w:val="center"/>
        </w:trPr>
        <w:tc>
          <w:tcPr>
            <w:tcW w:w="1984" w:type="dxa"/>
          </w:tcPr>
          <w:p w14:paraId="6428E0FB" w14:textId="77777777" w:rsidR="00AD0AF0" w:rsidRPr="00B25BA3" w:rsidRDefault="00AD0AF0" w:rsidP="001F545D">
            <w:pPr>
              <w:pStyle w:val="BodyText"/>
              <w:kinsoku w:val="0"/>
              <w:overflowPunct w:val="0"/>
              <w:spacing w:before="8"/>
              <w:rPr>
                <w:rFonts w:eastAsia="Times New Roman"/>
                <w:spacing w:val="-2"/>
              </w:rPr>
            </w:pPr>
            <w:r>
              <w:rPr>
                <w:rFonts w:hint="eastAsia"/>
              </w:rPr>
              <w:t>JGS524Ev2</w:t>
            </w:r>
          </w:p>
        </w:tc>
        <w:tc>
          <w:tcPr>
            <w:tcW w:w="1644" w:type="dxa"/>
          </w:tcPr>
          <w:p w14:paraId="0F4BDDEB" w14:textId="77777777" w:rsidR="00AD0AF0" w:rsidRPr="00B25BA3" w:rsidRDefault="00AD0AF0" w:rsidP="001F545D">
            <w:pPr>
              <w:pStyle w:val="BodyText"/>
              <w:kinsoku w:val="0"/>
              <w:overflowPunct w:val="0"/>
              <w:spacing w:before="8"/>
              <w:rPr>
                <w:rFonts w:eastAsia="Times New Roman"/>
                <w:spacing w:val="-2"/>
              </w:rPr>
            </w:pPr>
            <w:r>
              <w:rPr>
                <w:rFonts w:hint="eastAsia"/>
              </w:rPr>
              <w:t>GS324T/TP</w:t>
            </w:r>
          </w:p>
        </w:tc>
        <w:tc>
          <w:tcPr>
            <w:tcW w:w="1815" w:type="dxa"/>
          </w:tcPr>
          <w:p w14:paraId="6C8D46F3" w14:textId="77777777" w:rsidR="00AD0AF0" w:rsidRPr="00B25BA3" w:rsidRDefault="00AD0AF0" w:rsidP="001F545D">
            <w:pPr>
              <w:pStyle w:val="BodyText"/>
              <w:kinsoku w:val="0"/>
              <w:overflowPunct w:val="0"/>
              <w:spacing w:before="8"/>
              <w:rPr>
                <w:rFonts w:eastAsia="Times New Roman"/>
                <w:spacing w:val="-2"/>
              </w:rPr>
            </w:pPr>
            <w:r>
              <w:rPr>
                <w:rFonts w:hint="eastAsia"/>
              </w:rPr>
              <w:t>GS524v3</w:t>
            </w:r>
          </w:p>
        </w:tc>
        <w:tc>
          <w:tcPr>
            <w:tcW w:w="1814" w:type="dxa"/>
          </w:tcPr>
          <w:p w14:paraId="02E7DC88" w14:textId="77777777" w:rsidR="00AD0AF0" w:rsidRPr="00B25BA3" w:rsidRDefault="00AD0AF0" w:rsidP="001F545D">
            <w:pPr>
              <w:pStyle w:val="BodyText"/>
              <w:kinsoku w:val="0"/>
              <w:overflowPunct w:val="0"/>
              <w:spacing w:before="8"/>
              <w:rPr>
                <w:rFonts w:eastAsia="Times New Roman"/>
                <w:spacing w:val="-2"/>
              </w:rPr>
            </w:pPr>
            <w:r>
              <w:rPr>
                <w:rFonts w:hint="eastAsia"/>
              </w:rPr>
              <w:t>GS724TPv2/v3</w:t>
            </w:r>
          </w:p>
        </w:tc>
        <w:tc>
          <w:tcPr>
            <w:tcW w:w="1815" w:type="dxa"/>
          </w:tcPr>
          <w:p w14:paraId="1403F173" w14:textId="77777777" w:rsidR="00AD0AF0" w:rsidRPr="00B25BA3" w:rsidRDefault="00AD0AF0" w:rsidP="001F545D">
            <w:pPr>
              <w:pStyle w:val="BodyText"/>
              <w:kinsoku w:val="0"/>
              <w:overflowPunct w:val="0"/>
              <w:spacing w:before="8"/>
              <w:rPr>
                <w:rFonts w:eastAsia="Times New Roman"/>
                <w:spacing w:val="-2"/>
              </w:rPr>
            </w:pPr>
            <w:r>
              <w:rPr>
                <w:rFonts w:hint="eastAsia"/>
              </w:rPr>
              <w:t>GS752TPP/v3</w:t>
            </w:r>
          </w:p>
        </w:tc>
      </w:tr>
      <w:tr w:rsidR="00B25BA3" w:rsidRPr="00B25BA3" w14:paraId="56D0C2CD" w14:textId="77777777" w:rsidTr="00A06FF8">
        <w:trPr>
          <w:jc w:val="center"/>
        </w:trPr>
        <w:tc>
          <w:tcPr>
            <w:tcW w:w="1984" w:type="dxa"/>
          </w:tcPr>
          <w:p w14:paraId="5794F9D8" w14:textId="77777777" w:rsidR="00AD0AF0" w:rsidRPr="00B25BA3" w:rsidRDefault="00AD0AF0" w:rsidP="001F545D">
            <w:pPr>
              <w:pStyle w:val="BodyText"/>
              <w:kinsoku w:val="0"/>
              <w:overflowPunct w:val="0"/>
              <w:spacing w:before="8"/>
              <w:rPr>
                <w:rFonts w:eastAsia="Times New Roman"/>
                <w:spacing w:val="-2"/>
              </w:rPr>
            </w:pPr>
            <w:r>
              <w:rPr>
                <w:rFonts w:hint="eastAsia"/>
              </w:rPr>
              <w:t>GS324v2</w:t>
            </w:r>
          </w:p>
        </w:tc>
        <w:tc>
          <w:tcPr>
            <w:tcW w:w="1644" w:type="dxa"/>
          </w:tcPr>
          <w:p w14:paraId="0941BEB2" w14:textId="77777777" w:rsidR="00AD0AF0" w:rsidRPr="00B25BA3" w:rsidRDefault="00AD0AF0" w:rsidP="001F545D">
            <w:pPr>
              <w:pStyle w:val="BodyText"/>
              <w:kinsoku w:val="0"/>
              <w:overflowPunct w:val="0"/>
              <w:spacing w:before="8"/>
              <w:rPr>
                <w:rFonts w:eastAsia="Times New Roman"/>
                <w:spacing w:val="-2"/>
              </w:rPr>
            </w:pPr>
            <w:r>
              <w:rPr>
                <w:rFonts w:hint="eastAsia"/>
              </w:rPr>
              <w:t>GS348/PP</w:t>
            </w:r>
          </w:p>
        </w:tc>
        <w:tc>
          <w:tcPr>
            <w:tcW w:w="1815" w:type="dxa"/>
          </w:tcPr>
          <w:p w14:paraId="3A3D635E" w14:textId="77777777" w:rsidR="00AD0AF0" w:rsidRPr="00B25BA3" w:rsidRDefault="00AD0AF0" w:rsidP="001F545D">
            <w:pPr>
              <w:pStyle w:val="BodyText"/>
              <w:kinsoku w:val="0"/>
              <w:overflowPunct w:val="0"/>
              <w:spacing w:before="8"/>
              <w:rPr>
                <w:rFonts w:eastAsia="Times New Roman"/>
                <w:spacing w:val="-2"/>
              </w:rPr>
            </w:pPr>
            <w:r>
              <w:rPr>
                <w:rFonts w:hint="eastAsia"/>
              </w:rPr>
              <w:t>GS716TP</w:t>
            </w:r>
          </w:p>
        </w:tc>
        <w:tc>
          <w:tcPr>
            <w:tcW w:w="1814" w:type="dxa"/>
          </w:tcPr>
          <w:p w14:paraId="6019E989" w14:textId="77777777" w:rsidR="00AD0AF0" w:rsidRPr="00B25BA3" w:rsidRDefault="00AD0AF0" w:rsidP="001F545D">
            <w:pPr>
              <w:pStyle w:val="BodyText"/>
              <w:kinsoku w:val="0"/>
              <w:overflowPunct w:val="0"/>
              <w:spacing w:before="8"/>
              <w:rPr>
                <w:rFonts w:eastAsia="Times New Roman"/>
                <w:spacing w:val="-2"/>
              </w:rPr>
            </w:pPr>
            <w:r>
              <w:rPr>
                <w:rFonts w:hint="eastAsia"/>
              </w:rPr>
              <w:t>GS728TPPv2/v3</w:t>
            </w:r>
          </w:p>
        </w:tc>
        <w:tc>
          <w:tcPr>
            <w:tcW w:w="1815" w:type="dxa"/>
          </w:tcPr>
          <w:p w14:paraId="5D21052F" w14:textId="33CCD6BA" w:rsidR="00AD0AF0" w:rsidRPr="00B25BA3" w:rsidRDefault="00E95810" w:rsidP="001F545D">
            <w:pPr>
              <w:pStyle w:val="BodyText"/>
              <w:kinsoku w:val="0"/>
              <w:overflowPunct w:val="0"/>
              <w:spacing w:before="8"/>
              <w:rPr>
                <w:rFonts w:eastAsia="Times New Roman"/>
                <w:spacing w:val="-2"/>
              </w:rPr>
            </w:pPr>
            <w:r>
              <w:rPr>
                <w:rFonts w:hint="eastAsia"/>
              </w:rPr>
              <w:t>所有</w:t>
            </w:r>
            <w:r w:rsidR="00AD0AF0">
              <w:rPr>
                <w:rFonts w:hint="eastAsia"/>
              </w:rPr>
              <w:t xml:space="preserve"> </w:t>
            </w:r>
            <w:proofErr w:type="spellStart"/>
            <w:r w:rsidR="00AD0AF0">
              <w:rPr>
                <w:rFonts w:hint="eastAsia"/>
              </w:rPr>
              <w:t>ReadyNAS</w:t>
            </w:r>
            <w:proofErr w:type="spellEnd"/>
          </w:p>
        </w:tc>
      </w:tr>
      <w:tr w:rsidR="00B25BA3" w:rsidRPr="00B25BA3" w14:paraId="668606A9" w14:textId="77777777" w:rsidTr="00A06FF8">
        <w:trPr>
          <w:jc w:val="center"/>
        </w:trPr>
        <w:tc>
          <w:tcPr>
            <w:tcW w:w="1984" w:type="dxa"/>
          </w:tcPr>
          <w:p w14:paraId="21CE0D70" w14:textId="77777777" w:rsidR="00AD0AF0" w:rsidRPr="00B25BA3" w:rsidRDefault="00AD0AF0" w:rsidP="001F545D">
            <w:pPr>
              <w:pStyle w:val="BodyText"/>
              <w:kinsoku w:val="0"/>
              <w:overflowPunct w:val="0"/>
              <w:spacing w:before="8"/>
              <w:rPr>
                <w:rFonts w:eastAsia="Times New Roman"/>
                <w:spacing w:val="-2"/>
              </w:rPr>
            </w:pPr>
            <w:r>
              <w:rPr>
                <w:rFonts w:hint="eastAsia"/>
              </w:rPr>
              <w:t>GS324P/PP</w:t>
            </w:r>
          </w:p>
        </w:tc>
        <w:tc>
          <w:tcPr>
            <w:tcW w:w="1644" w:type="dxa"/>
          </w:tcPr>
          <w:p w14:paraId="78E648CB" w14:textId="77777777" w:rsidR="00AD0AF0" w:rsidRPr="00B25BA3" w:rsidRDefault="00AD0AF0" w:rsidP="001F545D">
            <w:pPr>
              <w:pStyle w:val="BodyText"/>
              <w:kinsoku w:val="0"/>
              <w:overflowPunct w:val="0"/>
              <w:spacing w:before="8"/>
              <w:rPr>
                <w:rFonts w:eastAsia="Times New Roman"/>
                <w:spacing w:val="-2"/>
              </w:rPr>
            </w:pPr>
            <w:r>
              <w:rPr>
                <w:rFonts w:hint="eastAsia"/>
              </w:rPr>
              <w:t>XS724EM/TM</w:t>
            </w:r>
          </w:p>
        </w:tc>
        <w:tc>
          <w:tcPr>
            <w:tcW w:w="1815" w:type="dxa"/>
          </w:tcPr>
          <w:p w14:paraId="35837C0C" w14:textId="77777777" w:rsidR="00AD0AF0" w:rsidRPr="00B25BA3" w:rsidRDefault="00AD0AF0" w:rsidP="001F545D">
            <w:pPr>
              <w:pStyle w:val="BodyText"/>
              <w:kinsoku w:val="0"/>
              <w:overflowPunct w:val="0"/>
              <w:spacing w:before="8"/>
              <w:rPr>
                <w:rFonts w:eastAsia="Times New Roman"/>
                <w:spacing w:val="-2"/>
              </w:rPr>
            </w:pPr>
            <w:r>
              <w:rPr>
                <w:rFonts w:hint="eastAsia"/>
              </w:rPr>
              <w:t>GS724Tv4</w:t>
            </w:r>
          </w:p>
        </w:tc>
        <w:tc>
          <w:tcPr>
            <w:tcW w:w="1814" w:type="dxa"/>
          </w:tcPr>
          <w:p w14:paraId="103AAC35" w14:textId="77777777" w:rsidR="00AD0AF0" w:rsidRPr="00B25BA3" w:rsidRDefault="00AD0AF0" w:rsidP="001F545D">
            <w:pPr>
              <w:pStyle w:val="BodyText"/>
              <w:kinsoku w:val="0"/>
              <w:overflowPunct w:val="0"/>
              <w:spacing w:before="8"/>
              <w:rPr>
                <w:rFonts w:eastAsia="Times New Roman"/>
                <w:spacing w:val="-2"/>
              </w:rPr>
            </w:pPr>
            <w:r>
              <w:rPr>
                <w:rFonts w:hint="eastAsia"/>
              </w:rPr>
              <w:t>GS748Tv5/v6</w:t>
            </w:r>
          </w:p>
        </w:tc>
        <w:tc>
          <w:tcPr>
            <w:tcW w:w="1815" w:type="dxa"/>
          </w:tcPr>
          <w:p w14:paraId="35ED2A8C" w14:textId="77777777" w:rsidR="00AD0AF0" w:rsidRPr="00B25BA3" w:rsidRDefault="00AD0AF0" w:rsidP="001F545D">
            <w:pPr>
              <w:pStyle w:val="BodyText"/>
              <w:kinsoku w:val="0"/>
              <w:overflowPunct w:val="0"/>
              <w:spacing w:before="8"/>
              <w:rPr>
                <w:rFonts w:eastAsia="Times New Roman"/>
                <w:spacing w:val="-2"/>
              </w:rPr>
            </w:pPr>
          </w:p>
        </w:tc>
      </w:tr>
    </w:tbl>
    <w:p w14:paraId="3EBA7E60" w14:textId="77777777" w:rsidR="003554A3" w:rsidRPr="003608D0" w:rsidRDefault="003554A3" w:rsidP="00AD0AF0">
      <w:pPr>
        <w:pStyle w:val="BodyText"/>
        <w:kinsoku w:val="0"/>
        <w:overflowPunct w:val="0"/>
        <w:spacing w:before="8"/>
        <w:rPr>
          <w:spacing w:val="-2"/>
        </w:rPr>
      </w:pPr>
    </w:p>
    <w:p w14:paraId="138F01D1" w14:textId="77777777" w:rsidR="003554A3" w:rsidRDefault="003554A3">
      <w:pPr>
        <w:pStyle w:val="BodyText"/>
        <w:kinsoku w:val="0"/>
        <w:overflowPunct w:val="0"/>
        <w:spacing w:before="8"/>
        <w:rPr>
          <w:sz w:val="17"/>
          <w:szCs w:val="17"/>
        </w:rPr>
      </w:pPr>
    </w:p>
    <w:p w14:paraId="704579B4" w14:textId="77777777" w:rsidR="00DF3509" w:rsidRDefault="00DF3509">
      <w:pPr>
        <w:pStyle w:val="Heading2"/>
        <w:kinsoku w:val="0"/>
        <w:overflowPunct w:val="0"/>
        <w:rPr>
          <w:spacing w:val="-2"/>
        </w:rPr>
      </w:pPr>
      <w:bookmarkStart w:id="9" w:name="_bookmark4"/>
      <w:bookmarkStart w:id="10" w:name="_Toc147501646"/>
      <w:bookmarkEnd w:id="9"/>
      <w:r>
        <w:rPr>
          <w:rFonts w:hint="eastAsia"/>
        </w:rPr>
        <w:t>关于受限访问声明</w:t>
      </w:r>
      <w:bookmarkEnd w:id="10"/>
    </w:p>
    <w:p w14:paraId="345AD2DF" w14:textId="77777777" w:rsidR="00DF3509" w:rsidRDefault="00AD0AF0" w:rsidP="003608D0">
      <w:pPr>
        <w:pStyle w:val="BodyText"/>
        <w:kinsoku w:val="0"/>
        <w:overflowPunct w:val="0"/>
        <w:spacing w:before="102" w:line="278" w:lineRule="auto"/>
        <w:ind w:left="840" w:right="873"/>
        <w:rPr>
          <w:spacing w:val="-2"/>
        </w:rPr>
      </w:pPr>
      <w:proofErr w:type="spellStart"/>
      <w:r>
        <w:rPr>
          <w:rFonts w:hint="eastAsia"/>
        </w:rPr>
        <w:t>ReadyNAS</w:t>
      </w:r>
      <w:proofErr w:type="spellEnd"/>
      <w:r>
        <w:rPr>
          <w:rFonts w:hint="eastAsia"/>
        </w:rPr>
        <w:t xml:space="preserve"> </w:t>
      </w:r>
      <w:r>
        <w:rPr>
          <w:rFonts w:hint="eastAsia"/>
        </w:rPr>
        <w:t>应安装在限制访问的地点，且仅允许由有资格的服务人员操作。</w:t>
      </w:r>
    </w:p>
    <w:p w14:paraId="1B587ED2" w14:textId="77777777" w:rsidR="00DF3509" w:rsidRDefault="00DF3509">
      <w:pPr>
        <w:pStyle w:val="BodyText"/>
        <w:kinsoku w:val="0"/>
        <w:overflowPunct w:val="0"/>
        <w:rPr>
          <w:sz w:val="20"/>
          <w:szCs w:val="20"/>
        </w:rPr>
      </w:pPr>
    </w:p>
    <w:p w14:paraId="2D05EE8B" w14:textId="77777777" w:rsidR="00DF3509" w:rsidRDefault="00DF3509">
      <w:pPr>
        <w:pStyle w:val="Heading2"/>
        <w:kinsoku w:val="0"/>
        <w:overflowPunct w:val="0"/>
        <w:spacing w:before="1"/>
        <w:rPr>
          <w:spacing w:val="-2"/>
        </w:rPr>
      </w:pPr>
      <w:bookmarkStart w:id="11" w:name="_bookmark5"/>
      <w:bookmarkStart w:id="12" w:name="_Toc147501647"/>
      <w:bookmarkEnd w:id="11"/>
      <w:r>
        <w:rPr>
          <w:rFonts w:hint="eastAsia"/>
        </w:rPr>
        <w:t>关于同轴电缆电视和互联网连接的声明（在选定的型号上）</w:t>
      </w:r>
      <w:bookmarkEnd w:id="12"/>
    </w:p>
    <w:p w14:paraId="579D236F" w14:textId="77777777" w:rsidR="00DF3509" w:rsidRPr="003608D0" w:rsidRDefault="00DF3509" w:rsidP="003608D0">
      <w:pPr>
        <w:pStyle w:val="BodyText"/>
        <w:kinsoku w:val="0"/>
        <w:overflowPunct w:val="0"/>
        <w:spacing w:before="102" w:line="278" w:lineRule="auto"/>
        <w:ind w:left="840" w:right="873"/>
      </w:pPr>
      <w:r>
        <w:rPr>
          <w:rFonts w:hint="eastAsia"/>
        </w:rPr>
        <w:t>本节中的信息适用于包含电视调谐器的</w:t>
      </w:r>
      <w:r>
        <w:rPr>
          <w:rFonts w:hint="eastAsia"/>
        </w:rPr>
        <w:t xml:space="preserve"> NETGEAR </w:t>
      </w:r>
      <w:r>
        <w:rPr>
          <w:rFonts w:hint="eastAsia"/>
        </w:rPr>
        <w:t>产品。</w:t>
      </w:r>
      <w:r>
        <w:rPr>
          <w:rFonts w:hint="eastAsia"/>
        </w:rPr>
        <w:t xml:space="preserve">CATV </w:t>
      </w:r>
      <w:r>
        <w:rPr>
          <w:rFonts w:hint="eastAsia"/>
        </w:rPr>
        <w:t>系统安装人员注意事项：此提醒旨在让</w:t>
      </w:r>
      <w:r>
        <w:rPr>
          <w:rFonts w:hint="eastAsia"/>
        </w:rPr>
        <w:t xml:space="preserve"> CATV </w:t>
      </w:r>
      <w:r>
        <w:rPr>
          <w:rFonts w:hint="eastAsia"/>
        </w:rPr>
        <w:t>系统安装人员注意《美国国家电工标准》的</w:t>
      </w:r>
      <w:r>
        <w:rPr>
          <w:rFonts w:hint="eastAsia"/>
        </w:rPr>
        <w:t xml:space="preserve"> 820-93 </w:t>
      </w:r>
      <w:r>
        <w:rPr>
          <w:rFonts w:hint="eastAsia"/>
        </w:rPr>
        <w:t>部分，该部分提供有关如何正确安装接地装置的指引，并特别指出同轴电缆屏蔽层应该与建筑的接地系统连接，尽量靠近电缆入口。</w:t>
      </w:r>
    </w:p>
    <w:p w14:paraId="42654A77" w14:textId="77777777" w:rsidR="00DF3509" w:rsidRDefault="00DF3509">
      <w:pPr>
        <w:pStyle w:val="BodyText"/>
        <w:kinsoku w:val="0"/>
        <w:overflowPunct w:val="0"/>
        <w:spacing w:before="39" w:line="276" w:lineRule="auto"/>
        <w:ind w:left="840" w:right="873"/>
        <w:rPr>
          <w:spacing w:val="-2"/>
          <w:sz w:val="23"/>
          <w:szCs w:val="23"/>
        </w:rPr>
        <w:sectPr w:rsidR="00DF3509">
          <w:pgSz w:w="12240" w:h="15840"/>
          <w:pgMar w:top="1360" w:right="680" w:bottom="1140" w:left="600" w:header="0" w:footer="950" w:gutter="0"/>
          <w:cols w:space="720"/>
          <w:noEndnote/>
        </w:sectPr>
      </w:pPr>
    </w:p>
    <w:p w14:paraId="42E69BB6" w14:textId="77777777" w:rsidR="00DF3509" w:rsidRDefault="00DF3509">
      <w:pPr>
        <w:pStyle w:val="Heading1"/>
        <w:kinsoku w:val="0"/>
        <w:overflowPunct w:val="0"/>
        <w:spacing w:before="79"/>
        <w:rPr>
          <w:spacing w:val="-2"/>
        </w:rPr>
      </w:pPr>
      <w:bookmarkStart w:id="13" w:name="_bookmark6"/>
      <w:bookmarkStart w:id="14" w:name="_Toc147501648"/>
      <w:bookmarkEnd w:id="13"/>
      <w:r>
        <w:rPr>
          <w:rFonts w:hint="eastAsia"/>
        </w:rPr>
        <w:lastRenderedPageBreak/>
        <w:t>法规合规信息</w:t>
      </w:r>
      <w:bookmarkEnd w:id="14"/>
    </w:p>
    <w:p w14:paraId="23F05ED9" w14:textId="77777777" w:rsidR="00DF3509" w:rsidRDefault="00DF3509">
      <w:pPr>
        <w:pStyle w:val="BodyText"/>
        <w:kinsoku w:val="0"/>
        <w:overflowPunct w:val="0"/>
        <w:spacing w:before="108" w:line="278" w:lineRule="auto"/>
        <w:ind w:left="840" w:right="873"/>
      </w:pPr>
      <w:r>
        <w:rPr>
          <w:rFonts w:hint="eastAsia"/>
        </w:rPr>
        <w:t>为符合无线电频率使用及无线电设备操作的国家法规，本文档纳入操作</w:t>
      </w:r>
      <w:r>
        <w:rPr>
          <w:rFonts w:hint="eastAsia"/>
        </w:rPr>
        <w:t xml:space="preserve"> NETGEAR </w:t>
      </w:r>
      <w:r>
        <w:rPr>
          <w:rFonts w:hint="eastAsia"/>
        </w:rPr>
        <w:t>产品的使用规定。未遵守该等适用规定的终端用户会导致非法操作以及相关的国家监管部门对终端用户作出处罚。</w:t>
      </w:r>
    </w:p>
    <w:p w14:paraId="57737A7B" w14:textId="77777777" w:rsidR="00DF3509" w:rsidRDefault="00DF3509">
      <w:pPr>
        <w:pStyle w:val="BodyText"/>
        <w:kinsoku w:val="0"/>
        <w:overflowPunct w:val="0"/>
        <w:spacing w:before="7"/>
        <w:rPr>
          <w:sz w:val="16"/>
          <w:szCs w:val="16"/>
        </w:rPr>
      </w:pPr>
    </w:p>
    <w:p w14:paraId="042E9DC0" w14:textId="77777777" w:rsidR="00DF3509" w:rsidRDefault="00DF3509">
      <w:pPr>
        <w:pStyle w:val="BodyText"/>
        <w:kinsoku w:val="0"/>
        <w:overflowPunct w:val="0"/>
        <w:spacing w:before="1" w:line="280" w:lineRule="auto"/>
        <w:ind w:left="840" w:right="873"/>
      </w:pPr>
      <w:r>
        <w:rPr>
          <w:rFonts w:hint="eastAsia"/>
        </w:rPr>
        <w:t xml:space="preserve">NETGEAR </w:t>
      </w:r>
      <w:r>
        <w:rPr>
          <w:rFonts w:hint="eastAsia"/>
        </w:rPr>
        <w:t>无线产品固件仅用于特定地区和国家的授权信道使用。因此，本文档中所描述的所有选项可能不适用于您产品的版本。</w:t>
      </w:r>
    </w:p>
    <w:p w14:paraId="0B6672CB" w14:textId="77777777" w:rsidR="00DF3509" w:rsidRDefault="00DF3509">
      <w:pPr>
        <w:pStyle w:val="BodyText"/>
        <w:kinsoku w:val="0"/>
        <w:overflowPunct w:val="0"/>
        <w:spacing w:before="10"/>
        <w:rPr>
          <w:sz w:val="16"/>
          <w:szCs w:val="16"/>
        </w:rPr>
      </w:pPr>
    </w:p>
    <w:p w14:paraId="744E9761" w14:textId="77777777" w:rsidR="00DF3509" w:rsidRDefault="00DF3509">
      <w:pPr>
        <w:pStyle w:val="BodyText"/>
        <w:kinsoku w:val="0"/>
        <w:overflowPunct w:val="0"/>
        <w:ind w:left="840"/>
        <w:rPr>
          <w:spacing w:val="-2"/>
        </w:rPr>
      </w:pPr>
      <w:r>
        <w:rPr>
          <w:rFonts w:hint="eastAsia"/>
        </w:rPr>
        <w:t>本文档适用于</w:t>
      </w:r>
      <w:r>
        <w:rPr>
          <w:rFonts w:hint="eastAsia"/>
        </w:rPr>
        <w:t xml:space="preserve"> A </w:t>
      </w:r>
      <w:r>
        <w:rPr>
          <w:rFonts w:hint="eastAsia"/>
        </w:rPr>
        <w:t>类和</w:t>
      </w:r>
      <w:r>
        <w:rPr>
          <w:rFonts w:hint="eastAsia"/>
        </w:rPr>
        <w:t xml:space="preserve"> B </w:t>
      </w:r>
      <w:r>
        <w:rPr>
          <w:rFonts w:hint="eastAsia"/>
        </w:rPr>
        <w:t>类设备：</w:t>
      </w:r>
    </w:p>
    <w:p w14:paraId="061268F1" w14:textId="77777777" w:rsidR="00DF3509" w:rsidRDefault="00DF3509">
      <w:pPr>
        <w:pStyle w:val="BodyText"/>
        <w:kinsoku w:val="0"/>
        <w:overflowPunct w:val="0"/>
        <w:rPr>
          <w:sz w:val="20"/>
          <w:szCs w:val="20"/>
        </w:rPr>
      </w:pPr>
    </w:p>
    <w:p w14:paraId="0B508D0B" w14:textId="77777777" w:rsidR="00DF3509" w:rsidRDefault="00DF3509">
      <w:pPr>
        <w:pStyle w:val="ListParagraph"/>
        <w:numPr>
          <w:ilvl w:val="0"/>
          <w:numId w:val="6"/>
        </w:numPr>
        <w:tabs>
          <w:tab w:val="left" w:pos="1560"/>
        </w:tabs>
        <w:kinsoku w:val="0"/>
        <w:overflowPunct w:val="0"/>
        <w:spacing w:line="271" w:lineRule="auto"/>
        <w:ind w:right="949"/>
        <w:jc w:val="both"/>
        <w:rPr>
          <w:sz w:val="18"/>
          <w:szCs w:val="18"/>
        </w:rPr>
      </w:pPr>
      <w:r>
        <w:rPr>
          <w:rFonts w:hint="eastAsia"/>
          <w:sz w:val="18"/>
        </w:rPr>
        <w:t xml:space="preserve">A </w:t>
      </w:r>
      <w:r>
        <w:rPr>
          <w:rFonts w:hint="eastAsia"/>
          <w:sz w:val="18"/>
        </w:rPr>
        <w:t>类设备旨在用于商业或工业环境。它们不能在住宅中使用，也不能用于一般的公共用途。</w:t>
      </w:r>
    </w:p>
    <w:p w14:paraId="2C3F87E9" w14:textId="77777777" w:rsidR="00DF3509" w:rsidRDefault="00DF3509">
      <w:pPr>
        <w:pStyle w:val="ListParagraph"/>
        <w:numPr>
          <w:ilvl w:val="0"/>
          <w:numId w:val="6"/>
        </w:numPr>
        <w:tabs>
          <w:tab w:val="left" w:pos="1560"/>
        </w:tabs>
        <w:kinsoku w:val="0"/>
        <w:overflowPunct w:val="0"/>
        <w:spacing w:before="4" w:line="273" w:lineRule="auto"/>
        <w:ind w:right="1015"/>
        <w:jc w:val="both"/>
        <w:rPr>
          <w:sz w:val="18"/>
          <w:szCs w:val="18"/>
        </w:rPr>
      </w:pPr>
      <w:r>
        <w:rPr>
          <w:rFonts w:hint="eastAsia"/>
          <w:sz w:val="18"/>
        </w:rPr>
        <w:t xml:space="preserve">B </w:t>
      </w:r>
      <w:r>
        <w:rPr>
          <w:rFonts w:hint="eastAsia"/>
          <w:sz w:val="18"/>
        </w:rPr>
        <w:t>类设备旨在用于住宅环境，也可用于商业和工业领域。</w:t>
      </w:r>
      <w:r>
        <w:rPr>
          <w:rFonts w:hint="eastAsia"/>
          <w:sz w:val="18"/>
        </w:rPr>
        <w:t xml:space="preserve">B </w:t>
      </w:r>
      <w:r>
        <w:rPr>
          <w:rFonts w:hint="eastAsia"/>
          <w:sz w:val="18"/>
        </w:rPr>
        <w:t>类设备的示例包括电话、个人计算机和住宅数据网关。</w:t>
      </w:r>
    </w:p>
    <w:p w14:paraId="1C4DAFDE" w14:textId="77777777" w:rsidR="00DF3509" w:rsidRDefault="00DF3509">
      <w:pPr>
        <w:pStyle w:val="ListParagraph"/>
        <w:numPr>
          <w:ilvl w:val="0"/>
          <w:numId w:val="6"/>
        </w:numPr>
        <w:tabs>
          <w:tab w:val="left" w:pos="1559"/>
        </w:tabs>
        <w:kinsoku w:val="0"/>
        <w:overflowPunct w:val="0"/>
        <w:spacing w:before="5" w:line="219" w:lineRule="exact"/>
        <w:ind w:left="1559" w:hanging="359"/>
        <w:jc w:val="both"/>
        <w:rPr>
          <w:spacing w:val="-2"/>
          <w:sz w:val="18"/>
          <w:szCs w:val="18"/>
        </w:rPr>
      </w:pPr>
      <w:r>
        <w:rPr>
          <w:rFonts w:hint="eastAsia"/>
          <w:sz w:val="18"/>
        </w:rPr>
        <w:t>保险丝只能由维修人员安装。</w:t>
      </w:r>
    </w:p>
    <w:p w14:paraId="6B60904B" w14:textId="77777777" w:rsidR="00DF3509" w:rsidRDefault="00DF3509">
      <w:pPr>
        <w:pStyle w:val="ListParagraph"/>
        <w:numPr>
          <w:ilvl w:val="0"/>
          <w:numId w:val="6"/>
        </w:numPr>
        <w:tabs>
          <w:tab w:val="left" w:pos="1559"/>
        </w:tabs>
        <w:kinsoku w:val="0"/>
        <w:overflowPunct w:val="0"/>
        <w:spacing w:line="219" w:lineRule="exact"/>
        <w:ind w:left="1559" w:hanging="359"/>
        <w:jc w:val="both"/>
        <w:rPr>
          <w:spacing w:val="-2"/>
          <w:sz w:val="18"/>
          <w:szCs w:val="18"/>
        </w:rPr>
      </w:pPr>
      <w:r>
        <w:rPr>
          <w:rFonts w:hint="eastAsia"/>
          <w:sz w:val="18"/>
        </w:rPr>
        <w:t xml:space="preserve">NETGEAR </w:t>
      </w:r>
      <w:r>
        <w:rPr>
          <w:rFonts w:hint="eastAsia"/>
          <w:sz w:val="18"/>
        </w:rPr>
        <w:t>建议使用</w:t>
      </w:r>
      <w:r>
        <w:rPr>
          <w:rFonts w:hint="eastAsia"/>
          <w:sz w:val="18"/>
        </w:rPr>
        <w:t xml:space="preserve"> 26 AWG </w:t>
      </w:r>
      <w:r>
        <w:rPr>
          <w:rFonts w:hint="eastAsia"/>
          <w:sz w:val="18"/>
        </w:rPr>
        <w:t>或更大规格的电话线。</w:t>
      </w:r>
    </w:p>
    <w:p w14:paraId="728C735F" w14:textId="77777777" w:rsidR="00DF3509" w:rsidRDefault="00DF3509">
      <w:pPr>
        <w:pStyle w:val="BodyText"/>
        <w:kinsoku w:val="0"/>
        <w:overflowPunct w:val="0"/>
        <w:rPr>
          <w:sz w:val="22"/>
          <w:szCs w:val="22"/>
        </w:rPr>
      </w:pPr>
    </w:p>
    <w:p w14:paraId="1132F388" w14:textId="77777777" w:rsidR="00DF3509" w:rsidRDefault="00DF3509">
      <w:pPr>
        <w:pStyle w:val="Heading2"/>
        <w:kinsoku w:val="0"/>
        <w:overflowPunct w:val="0"/>
        <w:spacing w:before="183"/>
        <w:rPr>
          <w:spacing w:val="-5"/>
        </w:rPr>
      </w:pPr>
      <w:bookmarkStart w:id="15" w:name="_bookmark7"/>
      <w:bookmarkStart w:id="16" w:name="_Toc147501649"/>
      <w:bookmarkEnd w:id="15"/>
      <w:r>
        <w:rPr>
          <w:rFonts w:hint="eastAsia"/>
        </w:rPr>
        <w:t>设备经认证可用于室外</w:t>
      </w:r>
      <w:bookmarkEnd w:id="16"/>
    </w:p>
    <w:p w14:paraId="6AB57129" w14:textId="77777777" w:rsidR="00DF3509" w:rsidRDefault="00DF3509">
      <w:pPr>
        <w:pStyle w:val="BodyText"/>
        <w:kinsoku w:val="0"/>
        <w:overflowPunct w:val="0"/>
        <w:spacing w:before="108"/>
        <w:ind w:left="840"/>
        <w:rPr>
          <w:spacing w:val="-2"/>
        </w:rPr>
      </w:pPr>
      <w:r>
        <w:rPr>
          <w:rFonts w:hint="eastAsia"/>
        </w:rPr>
        <w:t xml:space="preserve">Netgear </w:t>
      </w:r>
      <w:r>
        <w:rPr>
          <w:rFonts w:hint="eastAsia"/>
        </w:rPr>
        <w:t>产品设计用于室内使用，但以下情况除外：</w:t>
      </w:r>
    </w:p>
    <w:p w14:paraId="4DC31A0B" w14:textId="77777777" w:rsidR="00DF3509" w:rsidRDefault="00DF3509">
      <w:pPr>
        <w:pStyle w:val="BodyText"/>
        <w:kinsoku w:val="0"/>
        <w:overflowPunct w:val="0"/>
        <w:ind w:left="840"/>
        <w:rPr>
          <w:spacing w:val="-4"/>
        </w:rPr>
      </w:pPr>
      <w:r>
        <w:rPr>
          <w:rFonts w:hint="eastAsia"/>
        </w:rPr>
        <w:t>以下产品已通过户外使用认证：</w:t>
      </w:r>
    </w:p>
    <w:p w14:paraId="50CB0444" w14:textId="77777777" w:rsidR="00DF3509" w:rsidRDefault="00DF3509">
      <w:pPr>
        <w:pStyle w:val="BodyText"/>
        <w:kinsoku w:val="0"/>
        <w:overflowPunct w:val="0"/>
        <w:spacing w:after="32"/>
        <w:ind w:left="840"/>
        <w:rPr>
          <w:rFonts w:ascii="Cambria" w:hAnsi="Cambria" w:cs="Cambria"/>
          <w:i/>
          <w:iCs/>
          <w:color w:val="365F91"/>
          <w:spacing w:val="-5"/>
        </w:rPr>
      </w:pPr>
      <w:r>
        <w:rPr>
          <w:rFonts w:ascii="Cambria" w:hAnsi="Cambria" w:hint="eastAsia"/>
          <w:i/>
          <w:color w:val="365F91"/>
        </w:rPr>
        <w:t>表</w:t>
      </w:r>
      <w:r>
        <w:rPr>
          <w:rFonts w:ascii="Cambria" w:hAnsi="Cambria" w:hint="eastAsia"/>
          <w:i/>
          <w:color w:val="365F91"/>
        </w:rPr>
        <w:t xml:space="preserve"> 1</w:t>
      </w:r>
      <w:r>
        <w:rPr>
          <w:rFonts w:ascii="Cambria" w:hAnsi="Cambria" w:hint="eastAsia"/>
          <w:i/>
          <w:color w:val="365F91"/>
        </w:rPr>
        <w:t>：经认证可用于户外的产品</w:t>
      </w:r>
    </w:p>
    <w:tbl>
      <w:tblPr>
        <w:tblW w:w="0" w:type="auto"/>
        <w:tblInd w:w="850" w:type="dxa"/>
        <w:tblLayout w:type="fixed"/>
        <w:tblCellMar>
          <w:left w:w="0" w:type="dxa"/>
          <w:right w:w="0" w:type="dxa"/>
        </w:tblCellMar>
        <w:tblLook w:val="0000" w:firstRow="0" w:lastRow="0" w:firstColumn="0" w:lastColumn="0" w:noHBand="0" w:noVBand="0"/>
      </w:tblPr>
      <w:tblGrid>
        <w:gridCol w:w="2338"/>
        <w:gridCol w:w="2339"/>
        <w:gridCol w:w="2339"/>
        <w:gridCol w:w="2339"/>
      </w:tblGrid>
      <w:tr w:rsidR="006F7E86" w:rsidRPr="001F545D" w14:paraId="7A8F4B2E" w14:textId="77777777">
        <w:trPr>
          <w:trHeight w:val="205"/>
        </w:trPr>
        <w:tc>
          <w:tcPr>
            <w:tcW w:w="2338" w:type="dxa"/>
            <w:tcBorders>
              <w:top w:val="single" w:sz="4" w:space="0" w:color="000000"/>
              <w:left w:val="single" w:sz="4" w:space="0" w:color="000000"/>
              <w:bottom w:val="single" w:sz="4" w:space="0" w:color="000000"/>
              <w:right w:val="single" w:sz="4" w:space="0" w:color="000000"/>
            </w:tcBorders>
          </w:tcPr>
          <w:p w14:paraId="176F909A" w14:textId="77777777" w:rsidR="006F7E86" w:rsidRPr="001F545D" w:rsidRDefault="006F7E86" w:rsidP="006F7E86">
            <w:pPr>
              <w:pStyle w:val="TableParagraph"/>
              <w:kinsoku w:val="0"/>
              <w:overflowPunct w:val="0"/>
              <w:spacing w:line="186" w:lineRule="exact"/>
              <w:rPr>
                <w:rFonts w:eastAsia="Times New Roman"/>
                <w:spacing w:val="-2"/>
                <w:sz w:val="18"/>
                <w:szCs w:val="18"/>
              </w:rPr>
            </w:pPr>
            <w:r>
              <w:rPr>
                <w:rFonts w:hint="eastAsia"/>
                <w:sz w:val="18"/>
              </w:rPr>
              <w:t>RBS50Y</w:t>
            </w:r>
          </w:p>
        </w:tc>
        <w:tc>
          <w:tcPr>
            <w:tcW w:w="2339" w:type="dxa"/>
            <w:tcBorders>
              <w:top w:val="single" w:sz="4" w:space="0" w:color="000000"/>
              <w:left w:val="single" w:sz="4" w:space="0" w:color="000000"/>
              <w:bottom w:val="single" w:sz="4" w:space="0" w:color="000000"/>
              <w:right w:val="single" w:sz="4" w:space="0" w:color="000000"/>
            </w:tcBorders>
          </w:tcPr>
          <w:p w14:paraId="2E0B2D00" w14:textId="77777777" w:rsidR="006F7E86" w:rsidRPr="001F545D" w:rsidRDefault="006F7E86" w:rsidP="006F7E86">
            <w:pPr>
              <w:pStyle w:val="TableParagraph"/>
              <w:kinsoku w:val="0"/>
              <w:overflowPunct w:val="0"/>
              <w:spacing w:line="186" w:lineRule="exact"/>
              <w:rPr>
                <w:rFonts w:eastAsia="Times New Roman"/>
                <w:spacing w:val="-2"/>
                <w:sz w:val="18"/>
                <w:szCs w:val="18"/>
              </w:rPr>
            </w:pPr>
            <w:r>
              <w:rPr>
                <w:rFonts w:hint="eastAsia"/>
                <w:sz w:val="18"/>
              </w:rPr>
              <w:t>WAX608Y</w:t>
            </w:r>
          </w:p>
        </w:tc>
        <w:tc>
          <w:tcPr>
            <w:tcW w:w="2339" w:type="dxa"/>
            <w:tcBorders>
              <w:top w:val="single" w:sz="4" w:space="0" w:color="000000"/>
              <w:left w:val="single" w:sz="4" w:space="0" w:color="000000"/>
              <w:bottom w:val="single" w:sz="4" w:space="0" w:color="000000"/>
              <w:right w:val="single" w:sz="4" w:space="0" w:color="000000"/>
            </w:tcBorders>
          </w:tcPr>
          <w:p w14:paraId="7DCA36A8" w14:textId="77777777" w:rsidR="006F7E86" w:rsidRPr="001F545D" w:rsidRDefault="006F7E86" w:rsidP="003608D0">
            <w:pPr>
              <w:pStyle w:val="TableParagraph"/>
              <w:kinsoku w:val="0"/>
              <w:overflowPunct w:val="0"/>
              <w:spacing w:line="188" w:lineRule="exact"/>
              <w:ind w:left="106"/>
              <w:rPr>
                <w:rFonts w:ascii="Times New Roman" w:hAnsi="Times New Roman" w:cs="Times New Roman"/>
                <w:sz w:val="14"/>
                <w:szCs w:val="14"/>
              </w:rPr>
            </w:pPr>
            <w:r>
              <w:rPr>
                <w:rFonts w:hint="eastAsia"/>
                <w:sz w:val="18"/>
              </w:rPr>
              <w:t>WAX610Y</w:t>
            </w:r>
          </w:p>
        </w:tc>
        <w:tc>
          <w:tcPr>
            <w:tcW w:w="2339" w:type="dxa"/>
            <w:tcBorders>
              <w:top w:val="single" w:sz="4" w:space="0" w:color="000000"/>
              <w:left w:val="single" w:sz="4" w:space="0" w:color="000000"/>
              <w:bottom w:val="single" w:sz="4" w:space="0" w:color="000000"/>
              <w:right w:val="single" w:sz="4" w:space="0" w:color="000000"/>
            </w:tcBorders>
          </w:tcPr>
          <w:p w14:paraId="519FCD2E" w14:textId="77777777" w:rsidR="006F7E86" w:rsidRPr="001F545D" w:rsidRDefault="006F7E86" w:rsidP="006F7E86">
            <w:pPr>
              <w:pStyle w:val="TableParagraph"/>
              <w:kinsoku w:val="0"/>
              <w:overflowPunct w:val="0"/>
              <w:ind w:left="0"/>
              <w:rPr>
                <w:rFonts w:ascii="Times New Roman" w:hAnsi="Times New Roman" w:cs="Times New Roman"/>
                <w:sz w:val="14"/>
                <w:szCs w:val="14"/>
              </w:rPr>
            </w:pPr>
          </w:p>
        </w:tc>
      </w:tr>
      <w:tr w:rsidR="006F7E86" w:rsidRPr="001F545D" w14:paraId="283C6807" w14:textId="77777777">
        <w:trPr>
          <w:trHeight w:val="208"/>
        </w:trPr>
        <w:tc>
          <w:tcPr>
            <w:tcW w:w="2338" w:type="dxa"/>
            <w:tcBorders>
              <w:top w:val="single" w:sz="4" w:space="0" w:color="000000"/>
              <w:left w:val="single" w:sz="4" w:space="0" w:color="000000"/>
              <w:bottom w:val="single" w:sz="4" w:space="0" w:color="000000"/>
              <w:right w:val="single" w:sz="4" w:space="0" w:color="000000"/>
            </w:tcBorders>
          </w:tcPr>
          <w:p w14:paraId="66440C02" w14:textId="77777777" w:rsidR="006F7E86" w:rsidRPr="001F545D" w:rsidRDefault="006F7E86" w:rsidP="003608D0">
            <w:pPr>
              <w:pStyle w:val="TableParagraph"/>
              <w:kinsoku w:val="0"/>
              <w:overflowPunct w:val="0"/>
              <w:spacing w:line="188" w:lineRule="exact"/>
              <w:ind w:left="106"/>
              <w:rPr>
                <w:rFonts w:eastAsia="Times New Roman"/>
                <w:spacing w:val="-2"/>
                <w:sz w:val="18"/>
                <w:szCs w:val="18"/>
              </w:rPr>
            </w:pPr>
            <w:r>
              <w:rPr>
                <w:rFonts w:hint="eastAsia"/>
                <w:sz w:val="18"/>
              </w:rPr>
              <w:t>MR1100</w:t>
            </w:r>
          </w:p>
        </w:tc>
        <w:tc>
          <w:tcPr>
            <w:tcW w:w="2339" w:type="dxa"/>
            <w:tcBorders>
              <w:top w:val="single" w:sz="4" w:space="0" w:color="000000"/>
              <w:left w:val="single" w:sz="4" w:space="0" w:color="000000"/>
              <w:bottom w:val="single" w:sz="4" w:space="0" w:color="000000"/>
              <w:right w:val="single" w:sz="4" w:space="0" w:color="000000"/>
            </w:tcBorders>
          </w:tcPr>
          <w:p w14:paraId="5B8DA2EF" w14:textId="77777777" w:rsidR="006F7E86" w:rsidRPr="001F545D" w:rsidRDefault="006F7E86" w:rsidP="003608D0">
            <w:pPr>
              <w:pStyle w:val="TableParagraph"/>
              <w:kinsoku w:val="0"/>
              <w:overflowPunct w:val="0"/>
              <w:spacing w:line="188" w:lineRule="exact"/>
              <w:ind w:left="106"/>
              <w:rPr>
                <w:rFonts w:eastAsia="Times New Roman"/>
                <w:spacing w:val="-2"/>
                <w:sz w:val="18"/>
                <w:szCs w:val="18"/>
              </w:rPr>
            </w:pPr>
            <w:r>
              <w:rPr>
                <w:rFonts w:hint="eastAsia"/>
                <w:sz w:val="18"/>
              </w:rPr>
              <w:t>MR2100</w:t>
            </w:r>
          </w:p>
        </w:tc>
        <w:tc>
          <w:tcPr>
            <w:tcW w:w="2339" w:type="dxa"/>
            <w:tcBorders>
              <w:top w:val="single" w:sz="4" w:space="0" w:color="000000"/>
              <w:left w:val="single" w:sz="4" w:space="0" w:color="000000"/>
              <w:bottom w:val="single" w:sz="4" w:space="0" w:color="000000"/>
              <w:right w:val="single" w:sz="4" w:space="0" w:color="000000"/>
            </w:tcBorders>
          </w:tcPr>
          <w:p w14:paraId="63B08E7A" w14:textId="77777777" w:rsidR="006F7E86" w:rsidRPr="003608D0" w:rsidRDefault="006F7E86" w:rsidP="003608D0">
            <w:pPr>
              <w:pStyle w:val="TableParagraph"/>
              <w:kinsoku w:val="0"/>
              <w:overflowPunct w:val="0"/>
              <w:spacing w:line="188" w:lineRule="exact"/>
              <w:ind w:left="106"/>
              <w:rPr>
                <w:rFonts w:eastAsia="Times New Roman"/>
                <w:spacing w:val="-2"/>
                <w:sz w:val="18"/>
                <w:szCs w:val="18"/>
              </w:rPr>
            </w:pPr>
            <w:r>
              <w:rPr>
                <w:rFonts w:hint="eastAsia"/>
                <w:sz w:val="18"/>
              </w:rPr>
              <w:t>MR5100</w:t>
            </w:r>
          </w:p>
        </w:tc>
        <w:tc>
          <w:tcPr>
            <w:tcW w:w="2339" w:type="dxa"/>
            <w:tcBorders>
              <w:top w:val="single" w:sz="4" w:space="0" w:color="000000"/>
              <w:left w:val="single" w:sz="4" w:space="0" w:color="000000"/>
              <w:bottom w:val="single" w:sz="4" w:space="0" w:color="000000"/>
              <w:right w:val="single" w:sz="4" w:space="0" w:color="000000"/>
            </w:tcBorders>
          </w:tcPr>
          <w:p w14:paraId="0756CE7E" w14:textId="77777777" w:rsidR="006F7E86" w:rsidRPr="003608D0" w:rsidRDefault="006F7E86" w:rsidP="003608D0">
            <w:pPr>
              <w:pStyle w:val="TableParagraph"/>
              <w:kinsoku w:val="0"/>
              <w:overflowPunct w:val="0"/>
              <w:spacing w:line="188" w:lineRule="exact"/>
              <w:ind w:left="106"/>
              <w:rPr>
                <w:rFonts w:eastAsia="Times New Roman"/>
                <w:spacing w:val="-2"/>
                <w:sz w:val="18"/>
                <w:szCs w:val="18"/>
              </w:rPr>
            </w:pPr>
            <w:r>
              <w:rPr>
                <w:rFonts w:hint="eastAsia"/>
                <w:sz w:val="18"/>
              </w:rPr>
              <w:t>MR5200</w:t>
            </w:r>
          </w:p>
        </w:tc>
      </w:tr>
      <w:tr w:rsidR="006F7E86" w:rsidRPr="001F545D" w14:paraId="78610246" w14:textId="77777777">
        <w:trPr>
          <w:trHeight w:val="206"/>
        </w:trPr>
        <w:tc>
          <w:tcPr>
            <w:tcW w:w="2338" w:type="dxa"/>
            <w:tcBorders>
              <w:top w:val="single" w:sz="4" w:space="0" w:color="000000"/>
              <w:left w:val="single" w:sz="4" w:space="0" w:color="000000"/>
              <w:bottom w:val="single" w:sz="4" w:space="0" w:color="000000"/>
              <w:right w:val="single" w:sz="4" w:space="0" w:color="000000"/>
            </w:tcBorders>
          </w:tcPr>
          <w:p w14:paraId="306FAD7C" w14:textId="77777777" w:rsidR="006F7E86" w:rsidRPr="003608D0" w:rsidRDefault="006F7E86" w:rsidP="003608D0">
            <w:pPr>
              <w:pStyle w:val="TableParagraph"/>
              <w:kinsoku w:val="0"/>
              <w:overflowPunct w:val="0"/>
              <w:spacing w:line="188" w:lineRule="exact"/>
              <w:ind w:left="106"/>
              <w:rPr>
                <w:rFonts w:eastAsia="Times New Roman"/>
                <w:spacing w:val="-2"/>
                <w:sz w:val="18"/>
                <w:szCs w:val="18"/>
              </w:rPr>
            </w:pPr>
            <w:r>
              <w:rPr>
                <w:rFonts w:hint="eastAsia"/>
                <w:sz w:val="18"/>
              </w:rPr>
              <w:t>MR6110</w:t>
            </w:r>
          </w:p>
        </w:tc>
        <w:tc>
          <w:tcPr>
            <w:tcW w:w="2339" w:type="dxa"/>
            <w:tcBorders>
              <w:top w:val="single" w:sz="4" w:space="0" w:color="000000"/>
              <w:left w:val="single" w:sz="4" w:space="0" w:color="000000"/>
              <w:bottom w:val="single" w:sz="4" w:space="0" w:color="000000"/>
              <w:right w:val="single" w:sz="4" w:space="0" w:color="000000"/>
            </w:tcBorders>
          </w:tcPr>
          <w:p w14:paraId="475F38D3" w14:textId="77777777" w:rsidR="006F7E86" w:rsidRPr="003608D0" w:rsidRDefault="006F7E86" w:rsidP="003608D0">
            <w:pPr>
              <w:pStyle w:val="TableParagraph"/>
              <w:kinsoku w:val="0"/>
              <w:overflowPunct w:val="0"/>
              <w:spacing w:line="188" w:lineRule="exact"/>
              <w:ind w:left="106"/>
              <w:rPr>
                <w:rFonts w:eastAsia="Times New Roman"/>
                <w:spacing w:val="-2"/>
                <w:sz w:val="18"/>
                <w:szCs w:val="18"/>
              </w:rPr>
            </w:pPr>
            <w:r>
              <w:rPr>
                <w:rFonts w:hint="eastAsia"/>
                <w:sz w:val="18"/>
              </w:rPr>
              <w:t>MR6150</w:t>
            </w:r>
          </w:p>
        </w:tc>
        <w:tc>
          <w:tcPr>
            <w:tcW w:w="2339" w:type="dxa"/>
            <w:tcBorders>
              <w:top w:val="single" w:sz="4" w:space="0" w:color="000000"/>
              <w:left w:val="single" w:sz="4" w:space="0" w:color="000000"/>
              <w:bottom w:val="single" w:sz="4" w:space="0" w:color="000000"/>
              <w:right w:val="single" w:sz="4" w:space="0" w:color="000000"/>
            </w:tcBorders>
          </w:tcPr>
          <w:p w14:paraId="2B13DB22" w14:textId="77777777" w:rsidR="006F7E86" w:rsidRPr="003608D0" w:rsidRDefault="006F7E86" w:rsidP="003608D0">
            <w:pPr>
              <w:pStyle w:val="TableParagraph"/>
              <w:kinsoku w:val="0"/>
              <w:overflowPunct w:val="0"/>
              <w:spacing w:line="188" w:lineRule="exact"/>
              <w:ind w:left="106"/>
              <w:rPr>
                <w:rFonts w:eastAsia="Times New Roman"/>
                <w:spacing w:val="-2"/>
                <w:sz w:val="18"/>
                <w:szCs w:val="18"/>
              </w:rPr>
            </w:pPr>
            <w:r>
              <w:rPr>
                <w:rFonts w:hint="eastAsia"/>
                <w:sz w:val="18"/>
              </w:rPr>
              <w:t>MR6220</w:t>
            </w:r>
          </w:p>
        </w:tc>
        <w:tc>
          <w:tcPr>
            <w:tcW w:w="2339" w:type="dxa"/>
            <w:tcBorders>
              <w:top w:val="single" w:sz="4" w:space="0" w:color="000000"/>
              <w:left w:val="single" w:sz="4" w:space="0" w:color="000000"/>
              <w:bottom w:val="single" w:sz="4" w:space="0" w:color="000000"/>
              <w:right w:val="single" w:sz="4" w:space="0" w:color="000000"/>
            </w:tcBorders>
          </w:tcPr>
          <w:p w14:paraId="33CA7115" w14:textId="77777777" w:rsidR="006F7E86" w:rsidRPr="003608D0" w:rsidRDefault="006F7E86" w:rsidP="003608D0">
            <w:pPr>
              <w:pStyle w:val="TableParagraph"/>
              <w:kinsoku w:val="0"/>
              <w:overflowPunct w:val="0"/>
              <w:spacing w:line="188" w:lineRule="exact"/>
              <w:ind w:left="106"/>
              <w:rPr>
                <w:rFonts w:eastAsia="Times New Roman"/>
                <w:spacing w:val="-2"/>
                <w:sz w:val="18"/>
                <w:szCs w:val="18"/>
              </w:rPr>
            </w:pPr>
            <w:r>
              <w:rPr>
                <w:rFonts w:hint="eastAsia"/>
                <w:sz w:val="18"/>
              </w:rPr>
              <w:t>MR6400</w:t>
            </w:r>
          </w:p>
        </w:tc>
      </w:tr>
      <w:tr w:rsidR="006F7E86" w:rsidRPr="001F545D" w14:paraId="1631B53B" w14:textId="77777777">
        <w:trPr>
          <w:trHeight w:val="208"/>
        </w:trPr>
        <w:tc>
          <w:tcPr>
            <w:tcW w:w="2338" w:type="dxa"/>
            <w:tcBorders>
              <w:top w:val="single" w:sz="4" w:space="0" w:color="000000"/>
              <w:left w:val="single" w:sz="4" w:space="0" w:color="000000"/>
              <w:bottom w:val="single" w:sz="4" w:space="0" w:color="000000"/>
              <w:right w:val="single" w:sz="4" w:space="0" w:color="000000"/>
            </w:tcBorders>
          </w:tcPr>
          <w:p w14:paraId="3CA13ADB" w14:textId="77777777" w:rsidR="006F7E86" w:rsidRPr="001F545D" w:rsidRDefault="006F7E86" w:rsidP="003608D0">
            <w:pPr>
              <w:pStyle w:val="TableParagraph"/>
              <w:kinsoku w:val="0"/>
              <w:overflowPunct w:val="0"/>
              <w:spacing w:line="188" w:lineRule="exact"/>
              <w:ind w:left="106"/>
              <w:rPr>
                <w:rFonts w:eastAsia="Times New Roman"/>
                <w:spacing w:val="-2"/>
                <w:sz w:val="18"/>
                <w:szCs w:val="18"/>
              </w:rPr>
            </w:pPr>
            <w:r>
              <w:rPr>
                <w:rFonts w:hint="eastAsia"/>
                <w:sz w:val="18"/>
              </w:rPr>
              <w:t>MR6500</w:t>
            </w:r>
          </w:p>
        </w:tc>
        <w:tc>
          <w:tcPr>
            <w:tcW w:w="2339" w:type="dxa"/>
            <w:tcBorders>
              <w:top w:val="single" w:sz="4" w:space="0" w:color="000000"/>
              <w:left w:val="single" w:sz="4" w:space="0" w:color="000000"/>
              <w:bottom w:val="single" w:sz="4" w:space="0" w:color="000000"/>
              <w:right w:val="single" w:sz="4" w:space="0" w:color="000000"/>
            </w:tcBorders>
          </w:tcPr>
          <w:p w14:paraId="105BAE1E" w14:textId="77777777" w:rsidR="006F7E86" w:rsidRPr="001F545D" w:rsidRDefault="006F7E86" w:rsidP="003608D0">
            <w:pPr>
              <w:pStyle w:val="TableParagraph"/>
              <w:kinsoku w:val="0"/>
              <w:overflowPunct w:val="0"/>
              <w:spacing w:line="188" w:lineRule="exact"/>
              <w:ind w:left="106"/>
              <w:rPr>
                <w:rFonts w:eastAsia="Times New Roman"/>
                <w:spacing w:val="-2"/>
                <w:sz w:val="18"/>
                <w:szCs w:val="18"/>
              </w:rPr>
            </w:pPr>
            <w:r>
              <w:rPr>
                <w:rFonts w:hint="eastAsia"/>
                <w:sz w:val="18"/>
              </w:rPr>
              <w:t>MR6520</w:t>
            </w:r>
          </w:p>
        </w:tc>
        <w:tc>
          <w:tcPr>
            <w:tcW w:w="2339" w:type="dxa"/>
            <w:tcBorders>
              <w:top w:val="single" w:sz="4" w:space="0" w:color="000000"/>
              <w:left w:val="single" w:sz="4" w:space="0" w:color="000000"/>
              <w:bottom w:val="single" w:sz="4" w:space="0" w:color="000000"/>
              <w:right w:val="single" w:sz="4" w:space="0" w:color="000000"/>
            </w:tcBorders>
          </w:tcPr>
          <w:p w14:paraId="28335E1C" w14:textId="77777777" w:rsidR="006F7E86" w:rsidRPr="001F545D" w:rsidRDefault="006F7E86" w:rsidP="006F7E86">
            <w:pPr>
              <w:pStyle w:val="TableParagraph"/>
              <w:kinsoku w:val="0"/>
              <w:overflowPunct w:val="0"/>
              <w:spacing w:line="188" w:lineRule="exact"/>
              <w:ind w:left="106"/>
              <w:rPr>
                <w:rFonts w:eastAsia="Times New Roman"/>
                <w:spacing w:val="-2"/>
                <w:sz w:val="18"/>
                <w:szCs w:val="18"/>
              </w:rPr>
            </w:pPr>
            <w:r>
              <w:rPr>
                <w:rFonts w:hint="eastAsia"/>
                <w:sz w:val="18"/>
              </w:rPr>
              <w:t>MR6550</w:t>
            </w:r>
          </w:p>
        </w:tc>
        <w:tc>
          <w:tcPr>
            <w:tcW w:w="2339" w:type="dxa"/>
            <w:tcBorders>
              <w:top w:val="single" w:sz="4" w:space="0" w:color="000000"/>
              <w:left w:val="single" w:sz="4" w:space="0" w:color="000000"/>
              <w:bottom w:val="single" w:sz="4" w:space="0" w:color="000000"/>
              <w:right w:val="single" w:sz="4" w:space="0" w:color="000000"/>
            </w:tcBorders>
          </w:tcPr>
          <w:p w14:paraId="55AE2E43" w14:textId="77777777" w:rsidR="006F7E86" w:rsidRPr="001F545D" w:rsidRDefault="006F7E86" w:rsidP="003608D0">
            <w:pPr>
              <w:pStyle w:val="TableParagraph"/>
              <w:kinsoku w:val="0"/>
              <w:overflowPunct w:val="0"/>
              <w:spacing w:line="188" w:lineRule="exact"/>
              <w:ind w:left="106"/>
              <w:rPr>
                <w:rFonts w:eastAsia="Times New Roman"/>
                <w:spacing w:val="-2"/>
                <w:sz w:val="18"/>
                <w:szCs w:val="18"/>
              </w:rPr>
            </w:pPr>
          </w:p>
        </w:tc>
      </w:tr>
      <w:tr w:rsidR="006F7E86" w:rsidRPr="001F545D" w14:paraId="67F9D2D0" w14:textId="77777777">
        <w:trPr>
          <w:trHeight w:val="205"/>
        </w:trPr>
        <w:tc>
          <w:tcPr>
            <w:tcW w:w="2338" w:type="dxa"/>
            <w:tcBorders>
              <w:top w:val="single" w:sz="4" w:space="0" w:color="000000"/>
              <w:left w:val="single" w:sz="4" w:space="0" w:color="000000"/>
              <w:bottom w:val="single" w:sz="4" w:space="0" w:color="000000"/>
              <w:right w:val="single" w:sz="4" w:space="0" w:color="000000"/>
            </w:tcBorders>
          </w:tcPr>
          <w:p w14:paraId="0C0259B3" w14:textId="77777777" w:rsidR="006F7E86" w:rsidRPr="001F545D" w:rsidRDefault="006F7E86" w:rsidP="006F7E86">
            <w:pPr>
              <w:pStyle w:val="TableParagraph"/>
              <w:kinsoku w:val="0"/>
              <w:overflowPunct w:val="0"/>
              <w:spacing w:line="186" w:lineRule="exact"/>
              <w:rPr>
                <w:rFonts w:eastAsia="Times New Roman"/>
                <w:spacing w:val="-2"/>
                <w:sz w:val="18"/>
                <w:szCs w:val="18"/>
              </w:rPr>
            </w:pPr>
            <w:r>
              <w:rPr>
                <w:rFonts w:hint="eastAsia"/>
                <w:sz w:val="18"/>
              </w:rPr>
              <w:t>A6100</w:t>
            </w:r>
          </w:p>
        </w:tc>
        <w:tc>
          <w:tcPr>
            <w:tcW w:w="2339" w:type="dxa"/>
            <w:tcBorders>
              <w:top w:val="single" w:sz="4" w:space="0" w:color="000000"/>
              <w:left w:val="single" w:sz="4" w:space="0" w:color="000000"/>
              <w:bottom w:val="single" w:sz="4" w:space="0" w:color="000000"/>
              <w:right w:val="single" w:sz="4" w:space="0" w:color="000000"/>
            </w:tcBorders>
          </w:tcPr>
          <w:p w14:paraId="5137E385" w14:textId="77777777" w:rsidR="006F7E86" w:rsidRPr="001F545D" w:rsidRDefault="006F7E86" w:rsidP="006F7E86">
            <w:pPr>
              <w:pStyle w:val="TableParagraph"/>
              <w:kinsoku w:val="0"/>
              <w:overflowPunct w:val="0"/>
              <w:spacing w:line="186" w:lineRule="exact"/>
              <w:rPr>
                <w:rFonts w:eastAsia="Times New Roman"/>
                <w:spacing w:val="-2"/>
                <w:sz w:val="18"/>
                <w:szCs w:val="18"/>
              </w:rPr>
            </w:pPr>
            <w:r>
              <w:rPr>
                <w:rFonts w:hint="eastAsia"/>
                <w:sz w:val="18"/>
              </w:rPr>
              <w:t>A6150</w:t>
            </w:r>
          </w:p>
        </w:tc>
        <w:tc>
          <w:tcPr>
            <w:tcW w:w="2339" w:type="dxa"/>
            <w:tcBorders>
              <w:top w:val="single" w:sz="4" w:space="0" w:color="000000"/>
              <w:left w:val="single" w:sz="4" w:space="0" w:color="000000"/>
              <w:bottom w:val="single" w:sz="4" w:space="0" w:color="000000"/>
              <w:right w:val="single" w:sz="4" w:space="0" w:color="000000"/>
            </w:tcBorders>
          </w:tcPr>
          <w:p w14:paraId="682047B2" w14:textId="77777777" w:rsidR="006F7E86" w:rsidRPr="001F545D" w:rsidRDefault="006F7E86" w:rsidP="006F7E86">
            <w:pPr>
              <w:pStyle w:val="TableParagraph"/>
              <w:kinsoku w:val="0"/>
              <w:overflowPunct w:val="0"/>
              <w:spacing w:line="186" w:lineRule="exact"/>
              <w:ind w:left="106"/>
              <w:rPr>
                <w:rFonts w:eastAsia="Times New Roman"/>
                <w:spacing w:val="-2"/>
                <w:sz w:val="18"/>
                <w:szCs w:val="18"/>
              </w:rPr>
            </w:pPr>
            <w:r>
              <w:rPr>
                <w:rFonts w:hint="eastAsia"/>
                <w:sz w:val="18"/>
              </w:rPr>
              <w:t>A6210</w:t>
            </w:r>
          </w:p>
        </w:tc>
        <w:tc>
          <w:tcPr>
            <w:tcW w:w="2339" w:type="dxa"/>
            <w:tcBorders>
              <w:top w:val="single" w:sz="4" w:space="0" w:color="000000"/>
              <w:left w:val="single" w:sz="4" w:space="0" w:color="000000"/>
              <w:bottom w:val="single" w:sz="4" w:space="0" w:color="000000"/>
              <w:right w:val="single" w:sz="4" w:space="0" w:color="000000"/>
            </w:tcBorders>
          </w:tcPr>
          <w:p w14:paraId="396B6476" w14:textId="77777777" w:rsidR="006F7E86" w:rsidRPr="001F545D" w:rsidRDefault="006F7E86" w:rsidP="006F7E86">
            <w:pPr>
              <w:pStyle w:val="TableParagraph"/>
              <w:kinsoku w:val="0"/>
              <w:overflowPunct w:val="0"/>
              <w:spacing w:line="186" w:lineRule="exact"/>
              <w:ind w:left="105"/>
              <w:rPr>
                <w:rFonts w:eastAsia="Times New Roman"/>
                <w:spacing w:val="-2"/>
                <w:sz w:val="18"/>
                <w:szCs w:val="18"/>
              </w:rPr>
            </w:pPr>
            <w:r>
              <w:rPr>
                <w:rFonts w:hint="eastAsia"/>
                <w:sz w:val="18"/>
              </w:rPr>
              <w:t>A7000</w:t>
            </w:r>
          </w:p>
        </w:tc>
      </w:tr>
      <w:tr w:rsidR="006F7E86" w:rsidRPr="001F545D" w14:paraId="2F541ED0" w14:textId="77777777">
        <w:trPr>
          <w:trHeight w:val="208"/>
        </w:trPr>
        <w:tc>
          <w:tcPr>
            <w:tcW w:w="2338" w:type="dxa"/>
            <w:tcBorders>
              <w:top w:val="single" w:sz="4" w:space="0" w:color="000000"/>
              <w:left w:val="single" w:sz="4" w:space="0" w:color="000000"/>
              <w:bottom w:val="single" w:sz="4" w:space="0" w:color="000000"/>
              <w:right w:val="single" w:sz="4" w:space="0" w:color="000000"/>
            </w:tcBorders>
          </w:tcPr>
          <w:p w14:paraId="76196E7E" w14:textId="77777777" w:rsidR="006F7E86" w:rsidRPr="001F545D" w:rsidRDefault="006F7E86" w:rsidP="003608D0">
            <w:pPr>
              <w:pStyle w:val="TableParagraph"/>
              <w:kinsoku w:val="0"/>
              <w:overflowPunct w:val="0"/>
              <w:spacing w:line="188" w:lineRule="exact"/>
              <w:ind w:left="106"/>
              <w:rPr>
                <w:rFonts w:ascii="Times New Roman" w:hAnsi="Times New Roman" w:cs="Times New Roman"/>
                <w:sz w:val="14"/>
                <w:szCs w:val="14"/>
              </w:rPr>
            </w:pPr>
            <w:r>
              <w:rPr>
                <w:rFonts w:hint="eastAsia"/>
                <w:sz w:val="18"/>
              </w:rPr>
              <w:t>A8000</w:t>
            </w:r>
          </w:p>
        </w:tc>
        <w:tc>
          <w:tcPr>
            <w:tcW w:w="2339" w:type="dxa"/>
            <w:tcBorders>
              <w:top w:val="single" w:sz="4" w:space="0" w:color="000000"/>
              <w:left w:val="single" w:sz="4" w:space="0" w:color="000000"/>
              <w:bottom w:val="single" w:sz="4" w:space="0" w:color="000000"/>
              <w:right w:val="single" w:sz="4" w:space="0" w:color="000000"/>
            </w:tcBorders>
          </w:tcPr>
          <w:p w14:paraId="48B0DE6B" w14:textId="77777777" w:rsidR="006F7E86" w:rsidRPr="001F545D" w:rsidRDefault="006F7E86" w:rsidP="006F7E86">
            <w:pPr>
              <w:pStyle w:val="TableParagraph"/>
              <w:kinsoku w:val="0"/>
              <w:overflowPunct w:val="0"/>
              <w:ind w:left="0"/>
              <w:rPr>
                <w:rFonts w:ascii="Times New Roman" w:hAnsi="Times New Roman" w:cs="Times New Roman"/>
                <w:sz w:val="14"/>
                <w:szCs w:val="14"/>
              </w:rPr>
            </w:pPr>
          </w:p>
        </w:tc>
        <w:tc>
          <w:tcPr>
            <w:tcW w:w="2339" w:type="dxa"/>
            <w:tcBorders>
              <w:top w:val="single" w:sz="4" w:space="0" w:color="000000"/>
              <w:left w:val="single" w:sz="4" w:space="0" w:color="000000"/>
              <w:bottom w:val="single" w:sz="4" w:space="0" w:color="000000"/>
              <w:right w:val="single" w:sz="4" w:space="0" w:color="000000"/>
            </w:tcBorders>
          </w:tcPr>
          <w:p w14:paraId="44519872" w14:textId="77777777" w:rsidR="006F7E86" w:rsidRPr="001F545D" w:rsidRDefault="006F7E86" w:rsidP="006F7E86">
            <w:pPr>
              <w:pStyle w:val="TableParagraph"/>
              <w:kinsoku w:val="0"/>
              <w:overflowPunct w:val="0"/>
              <w:ind w:left="0"/>
              <w:rPr>
                <w:rFonts w:ascii="Times New Roman" w:hAnsi="Times New Roman" w:cs="Times New Roman"/>
                <w:sz w:val="14"/>
                <w:szCs w:val="14"/>
              </w:rPr>
            </w:pPr>
          </w:p>
        </w:tc>
        <w:tc>
          <w:tcPr>
            <w:tcW w:w="2339" w:type="dxa"/>
            <w:tcBorders>
              <w:top w:val="single" w:sz="4" w:space="0" w:color="000000"/>
              <w:left w:val="single" w:sz="4" w:space="0" w:color="000000"/>
              <w:bottom w:val="single" w:sz="4" w:space="0" w:color="000000"/>
              <w:right w:val="single" w:sz="4" w:space="0" w:color="000000"/>
            </w:tcBorders>
          </w:tcPr>
          <w:p w14:paraId="095224A2" w14:textId="77777777" w:rsidR="006F7E86" w:rsidRPr="001F545D" w:rsidRDefault="006F7E86" w:rsidP="006F7E86">
            <w:pPr>
              <w:pStyle w:val="TableParagraph"/>
              <w:kinsoku w:val="0"/>
              <w:overflowPunct w:val="0"/>
              <w:ind w:left="0"/>
              <w:rPr>
                <w:rFonts w:ascii="Times New Roman" w:hAnsi="Times New Roman" w:cs="Times New Roman"/>
                <w:sz w:val="14"/>
                <w:szCs w:val="14"/>
              </w:rPr>
            </w:pPr>
          </w:p>
        </w:tc>
      </w:tr>
    </w:tbl>
    <w:p w14:paraId="492EE1BC" w14:textId="77777777" w:rsidR="00DF3509" w:rsidRDefault="00DF3509">
      <w:pPr>
        <w:pStyle w:val="BodyText"/>
        <w:kinsoku w:val="0"/>
        <w:overflowPunct w:val="0"/>
        <w:rPr>
          <w:rFonts w:ascii="Cambria" w:hAnsi="Cambria" w:cs="Cambria"/>
          <w:i/>
          <w:iCs/>
          <w:sz w:val="20"/>
          <w:szCs w:val="20"/>
        </w:rPr>
      </w:pPr>
    </w:p>
    <w:p w14:paraId="2696D0C6" w14:textId="77777777" w:rsidR="00DF3509" w:rsidRDefault="00DF3509">
      <w:pPr>
        <w:pStyle w:val="BodyText"/>
        <w:kinsoku w:val="0"/>
        <w:overflowPunct w:val="0"/>
        <w:spacing w:line="276" w:lineRule="auto"/>
        <w:ind w:left="840" w:right="873"/>
      </w:pPr>
      <w:r>
        <w:rPr>
          <w:rFonts w:hint="eastAsia"/>
        </w:rPr>
        <w:t>在室外</w:t>
      </w:r>
      <w:r>
        <w:rPr>
          <w:rFonts w:hint="eastAsia"/>
          <w:b/>
        </w:rPr>
        <w:t>安装</w:t>
      </w:r>
      <w:r>
        <w:rPr>
          <w:rFonts w:hint="eastAsia"/>
        </w:rPr>
        <w:t>本设备的注意事项：请注意，户外安装需要特别注意，只能由经过培训的合格安装人员进行处理。当必须安装外部天线、电源和接地装置以供使用时，普通大众不得从事户外安装</w:t>
      </w:r>
      <w:r>
        <w:rPr>
          <w:rFonts w:hint="eastAsia"/>
        </w:rPr>
        <w:t xml:space="preserve"> NETGEAR </w:t>
      </w:r>
      <w:r>
        <w:rPr>
          <w:rFonts w:hint="eastAsia"/>
        </w:rPr>
        <w:t>无线产品的作业。</w:t>
      </w:r>
    </w:p>
    <w:p w14:paraId="02D40FDA" w14:textId="77777777" w:rsidR="006F7E86" w:rsidRDefault="00DF3509">
      <w:pPr>
        <w:pStyle w:val="BodyText"/>
        <w:kinsoku w:val="0"/>
        <w:overflowPunct w:val="0"/>
        <w:spacing w:before="1" w:line="276" w:lineRule="auto"/>
        <w:ind w:left="840" w:right="779"/>
      </w:pPr>
      <w:r>
        <w:rPr>
          <w:rFonts w:hint="eastAsia"/>
        </w:rPr>
        <w:t>必须特别注意允许的作业频率。如果</w:t>
      </w:r>
      <w:r>
        <w:rPr>
          <w:rFonts w:hint="eastAsia"/>
        </w:rPr>
        <w:t xml:space="preserve"> NETGEAR </w:t>
      </w:r>
      <w:r>
        <w:rPr>
          <w:rFonts w:hint="eastAsia"/>
        </w:rPr>
        <w:t>产品需要室外安装的特殊注意事项，请联系</w:t>
      </w:r>
      <w:r>
        <w:rPr>
          <w:rFonts w:hint="eastAsia"/>
        </w:rPr>
        <w:t xml:space="preserve"> NETGEAR </w:t>
      </w:r>
      <w:r>
        <w:rPr>
          <w:rFonts w:hint="eastAsia"/>
        </w:rPr>
        <w:t>以获取有关如何联系安装人员进行户外作业的说明。</w:t>
      </w:r>
      <w:r>
        <w:rPr>
          <w:rFonts w:hint="eastAsia"/>
        </w:rPr>
        <w:t xml:space="preserve"> </w:t>
      </w:r>
    </w:p>
    <w:p w14:paraId="1C70E275" w14:textId="77777777" w:rsidR="006F7E86" w:rsidRDefault="006F7E86">
      <w:pPr>
        <w:pStyle w:val="BodyText"/>
        <w:kinsoku w:val="0"/>
        <w:overflowPunct w:val="0"/>
        <w:spacing w:before="1" w:line="276" w:lineRule="auto"/>
        <w:ind w:left="840" w:right="779"/>
      </w:pPr>
    </w:p>
    <w:p w14:paraId="31AC6831" w14:textId="56DC2DC0" w:rsidR="00DF3509" w:rsidRDefault="00DF3509">
      <w:pPr>
        <w:pStyle w:val="BodyText"/>
        <w:kinsoku w:val="0"/>
        <w:overflowPunct w:val="0"/>
        <w:spacing w:before="1" w:line="276" w:lineRule="auto"/>
        <w:ind w:left="840" w:right="779"/>
      </w:pPr>
      <w:r>
        <w:rPr>
          <w:rFonts w:hint="eastAsia"/>
        </w:rPr>
        <w:t>有关在法国安装的详细信息，用户应与法国的国家无线电管理局联系</w:t>
      </w:r>
      <w:r>
        <w:rPr>
          <w:rFonts w:hint="eastAsia"/>
        </w:rPr>
        <w:t xml:space="preserve"> </w:t>
      </w:r>
      <w:hyperlink r:id="rId11" w:history="1">
        <w:r>
          <w:rPr>
            <w:rFonts w:hint="eastAsia"/>
          </w:rPr>
          <w:t>(htt</w:t>
        </w:r>
      </w:hyperlink>
      <w:r>
        <w:rPr>
          <w:rFonts w:hint="eastAsia"/>
        </w:rPr>
        <w:t>p</w:t>
      </w:r>
      <w:hyperlink r:id="rId12" w:history="1">
        <w:r>
          <w:rPr>
            <w:rFonts w:hint="eastAsia"/>
          </w:rPr>
          <w:t>://www.arcep.fr/</w:t>
        </w:r>
      </w:hyperlink>
      <w:r>
        <w:rPr>
          <w:rFonts w:hint="eastAsia"/>
        </w:rPr>
        <w:t>)</w:t>
      </w:r>
    </w:p>
    <w:p w14:paraId="3E25E76F" w14:textId="77777777" w:rsidR="00C5519F" w:rsidRPr="003608D0" w:rsidRDefault="00DF3509" w:rsidP="003608D0">
      <w:pPr>
        <w:pStyle w:val="BodyText"/>
        <w:kinsoku w:val="0"/>
        <w:overflowPunct w:val="0"/>
        <w:spacing w:before="120" w:line="276" w:lineRule="auto"/>
        <w:ind w:left="839" w:right="777"/>
        <w:rPr>
          <w:spacing w:val="-5"/>
        </w:rPr>
      </w:pPr>
      <w:r>
        <w:rPr>
          <w:rFonts w:hint="eastAsia"/>
        </w:rPr>
        <w:t>在某些国家</w:t>
      </w:r>
      <w:r>
        <w:rPr>
          <w:rFonts w:hint="eastAsia"/>
        </w:rPr>
        <w:t>/</w:t>
      </w:r>
      <w:r>
        <w:rPr>
          <w:rFonts w:hint="eastAsia"/>
        </w:rPr>
        <w:t>地区的频率范围内操作时，本设备只可在室内使用：</w:t>
      </w:r>
      <w:r>
        <w:rPr>
          <w:rFonts w:hint="eastAsia"/>
        </w:rPr>
        <w:t xml:space="preserve"> </w:t>
      </w:r>
    </w:p>
    <w:p w14:paraId="4F2C59AD" w14:textId="77777777" w:rsidR="00DF3509" w:rsidRDefault="00DF3509" w:rsidP="003608D0">
      <w:pPr>
        <w:pStyle w:val="BodyText"/>
        <w:kinsoku w:val="0"/>
        <w:overflowPunct w:val="0"/>
        <w:spacing w:line="280" w:lineRule="atLeast"/>
        <w:ind w:left="2160" w:right="1746" w:hanging="720"/>
      </w:pPr>
      <w:r>
        <w:rPr>
          <w:rFonts w:hint="eastAsia"/>
        </w:rPr>
        <w:t xml:space="preserve">5150 </w:t>
      </w:r>
      <w:r>
        <w:rPr>
          <w:rFonts w:hint="eastAsia"/>
        </w:rPr>
        <w:t>至</w:t>
      </w:r>
      <w:r>
        <w:rPr>
          <w:rFonts w:hint="eastAsia"/>
        </w:rPr>
        <w:t xml:space="preserve"> 5350 MHz</w:t>
      </w:r>
    </w:p>
    <w:p w14:paraId="73791F35" w14:textId="77777777" w:rsidR="00DF3509" w:rsidRPr="00D64177" w:rsidRDefault="00DF3509" w:rsidP="00C5519F">
      <w:pPr>
        <w:pStyle w:val="BodyText"/>
        <w:kinsoku w:val="0"/>
        <w:overflowPunct w:val="0"/>
        <w:spacing w:before="8"/>
        <w:ind w:left="1440"/>
        <w:rPr>
          <w:spacing w:val="-5"/>
        </w:rPr>
      </w:pPr>
      <w:r>
        <w:rPr>
          <w:rFonts w:hint="eastAsia"/>
        </w:rPr>
        <w:t xml:space="preserve">5925 </w:t>
      </w:r>
      <w:r>
        <w:rPr>
          <w:rFonts w:hint="eastAsia"/>
        </w:rPr>
        <w:t>至</w:t>
      </w:r>
      <w:r>
        <w:rPr>
          <w:rFonts w:hint="eastAsia"/>
        </w:rPr>
        <w:t xml:space="preserve"> 7125 MHz</w:t>
      </w:r>
      <w:r>
        <w:rPr>
          <w:rFonts w:hint="eastAsia"/>
        </w:rPr>
        <w:t>，</w:t>
      </w:r>
    </w:p>
    <w:p w14:paraId="08AF1A89" w14:textId="77777777" w:rsidR="00C5519F" w:rsidRPr="00D64177" w:rsidRDefault="00C5519F" w:rsidP="003608D0">
      <w:pPr>
        <w:pStyle w:val="BodyText"/>
        <w:kinsoku w:val="0"/>
        <w:overflowPunct w:val="0"/>
        <w:spacing w:before="120" w:line="276" w:lineRule="auto"/>
        <w:ind w:left="839" w:right="777"/>
        <w:rPr>
          <w:spacing w:val="-5"/>
        </w:rPr>
      </w:pPr>
      <w:r>
        <w:rPr>
          <w:rFonts w:hint="eastAsia"/>
        </w:rPr>
        <w:t>详情请与国家无线电管理局核实</w:t>
      </w:r>
      <w:r>
        <w:rPr>
          <w:rFonts w:hint="eastAsia"/>
        </w:rPr>
        <w:t xml:space="preserve"> </w:t>
      </w:r>
    </w:p>
    <w:p w14:paraId="4099AAFF" w14:textId="77777777" w:rsidR="00DF3509" w:rsidRPr="00D64177" w:rsidRDefault="00DF3509" w:rsidP="003608D0">
      <w:pPr>
        <w:pStyle w:val="BodyText"/>
        <w:kinsoku w:val="0"/>
        <w:overflowPunct w:val="0"/>
        <w:spacing w:before="120" w:line="278" w:lineRule="auto"/>
        <w:ind w:left="839" w:right="873"/>
      </w:pPr>
      <w:r>
        <w:rPr>
          <w:rFonts w:hint="eastAsia"/>
        </w:rPr>
        <w:t xml:space="preserve">FCC </w:t>
      </w:r>
      <w:r>
        <w:rPr>
          <w:rFonts w:hint="eastAsia"/>
        </w:rPr>
        <w:t>和</w:t>
      </w:r>
      <w:r>
        <w:rPr>
          <w:rFonts w:hint="eastAsia"/>
        </w:rPr>
        <w:t xml:space="preserve"> ISED </w:t>
      </w:r>
      <w:r>
        <w:rPr>
          <w:rFonts w:hint="eastAsia"/>
        </w:rPr>
        <w:t>法规将此设备的操作限制为仅在</w:t>
      </w:r>
      <w:r>
        <w:rPr>
          <w:rFonts w:hint="eastAsia"/>
        </w:rPr>
        <w:t xml:space="preserve"> 5850-7125 MHz </w:t>
      </w:r>
      <w:r>
        <w:rPr>
          <w:rFonts w:hint="eastAsia"/>
        </w:rPr>
        <w:t>频率的接入点模式下的室内使用。</w:t>
      </w:r>
    </w:p>
    <w:p w14:paraId="6241DF70" w14:textId="77777777" w:rsidR="00DF3509" w:rsidRPr="00D64177" w:rsidRDefault="00DF3509">
      <w:pPr>
        <w:pStyle w:val="BodyText"/>
        <w:kinsoku w:val="0"/>
        <w:overflowPunct w:val="0"/>
        <w:spacing w:before="2"/>
        <w:rPr>
          <w:sz w:val="17"/>
          <w:szCs w:val="17"/>
        </w:rPr>
      </w:pPr>
    </w:p>
    <w:p w14:paraId="1425AD9F" w14:textId="77777777" w:rsidR="00DF3509" w:rsidRDefault="00DF3509">
      <w:pPr>
        <w:pStyle w:val="Heading2"/>
        <w:kinsoku w:val="0"/>
        <w:overflowPunct w:val="0"/>
        <w:spacing w:before="1"/>
        <w:rPr>
          <w:spacing w:val="-2"/>
        </w:rPr>
      </w:pPr>
      <w:bookmarkStart w:id="17" w:name="_bookmark8"/>
      <w:bookmarkStart w:id="18" w:name="_Toc147501650"/>
      <w:bookmarkEnd w:id="17"/>
      <w:r>
        <w:rPr>
          <w:rFonts w:hint="eastAsia"/>
        </w:rPr>
        <w:t>带有外部天线的设备</w:t>
      </w:r>
      <w:bookmarkEnd w:id="18"/>
    </w:p>
    <w:p w14:paraId="04826FC0" w14:textId="77777777" w:rsidR="00DF3509" w:rsidRDefault="00DF3509">
      <w:pPr>
        <w:pStyle w:val="BodyText"/>
        <w:kinsoku w:val="0"/>
        <w:overflowPunct w:val="0"/>
        <w:spacing w:before="102" w:line="278" w:lineRule="auto"/>
        <w:ind w:left="840" w:right="873"/>
      </w:pPr>
      <w:r>
        <w:rPr>
          <w:rFonts w:hint="eastAsia"/>
        </w:rPr>
        <w:t>设备必须使用指定的天线和电缆，或者使用净增益（天线</w:t>
      </w:r>
      <w:r>
        <w:rPr>
          <w:rFonts w:hint="eastAsia"/>
        </w:rPr>
        <w:t xml:space="preserve"> + </w:t>
      </w:r>
      <w:r>
        <w:rPr>
          <w:rFonts w:hint="eastAsia"/>
        </w:rPr>
        <w:t>电缆）低于以下指定规格标准的其他设备：</w:t>
      </w:r>
    </w:p>
    <w:p w14:paraId="1B05DB10" w14:textId="77777777" w:rsidR="00DF3509" w:rsidRDefault="00DF3509">
      <w:pPr>
        <w:pStyle w:val="BodyText"/>
        <w:kinsoku w:val="0"/>
        <w:overflowPunct w:val="0"/>
        <w:spacing w:before="102" w:line="278" w:lineRule="auto"/>
        <w:ind w:left="840" w:right="873"/>
        <w:sectPr w:rsidR="00DF3509">
          <w:pgSz w:w="12240" w:h="15840"/>
          <w:pgMar w:top="1360" w:right="680" w:bottom="1140" w:left="600" w:header="0" w:footer="950" w:gutter="0"/>
          <w:cols w:space="720"/>
          <w:noEndnote/>
        </w:sectPr>
      </w:pPr>
    </w:p>
    <w:p w14:paraId="4AB1C523" w14:textId="77777777" w:rsidR="00DF3509" w:rsidRDefault="00DF3509">
      <w:pPr>
        <w:pStyle w:val="BodyText"/>
        <w:kinsoku w:val="0"/>
        <w:overflowPunct w:val="0"/>
        <w:spacing w:before="79" w:after="33"/>
        <w:ind w:left="840"/>
        <w:rPr>
          <w:rFonts w:ascii="Cambria" w:hAnsi="Cambria" w:cs="Cambria"/>
          <w:i/>
          <w:iCs/>
          <w:color w:val="365F91"/>
          <w:spacing w:val="-4"/>
        </w:rPr>
      </w:pPr>
      <w:r>
        <w:rPr>
          <w:rFonts w:ascii="Cambria" w:hAnsi="Cambria" w:hint="eastAsia"/>
          <w:i/>
          <w:color w:val="365F91"/>
        </w:rPr>
        <w:lastRenderedPageBreak/>
        <w:t>表</w:t>
      </w:r>
      <w:r>
        <w:rPr>
          <w:rFonts w:ascii="Cambria" w:hAnsi="Cambria" w:hint="eastAsia"/>
          <w:i/>
          <w:color w:val="365F91"/>
        </w:rPr>
        <w:t xml:space="preserve"> 2.</w:t>
      </w:r>
      <w:r>
        <w:rPr>
          <w:rFonts w:ascii="Cambria" w:hAnsi="Cambria" w:hint="eastAsia"/>
          <w:i/>
          <w:color w:val="365F91"/>
        </w:rPr>
        <w:t>外部天线增益</w:t>
      </w:r>
    </w:p>
    <w:tbl>
      <w:tblPr>
        <w:tblW w:w="0" w:type="auto"/>
        <w:tblInd w:w="850" w:type="dxa"/>
        <w:tblLayout w:type="fixed"/>
        <w:tblCellMar>
          <w:left w:w="0" w:type="dxa"/>
          <w:right w:w="0" w:type="dxa"/>
        </w:tblCellMar>
        <w:tblLook w:val="0000" w:firstRow="0" w:lastRow="0" w:firstColumn="0" w:lastColumn="0" w:noHBand="0" w:noVBand="0"/>
      </w:tblPr>
      <w:tblGrid>
        <w:gridCol w:w="2054"/>
        <w:gridCol w:w="3521"/>
        <w:gridCol w:w="1079"/>
        <w:gridCol w:w="3240"/>
      </w:tblGrid>
      <w:tr w:rsidR="00DF3509" w:rsidRPr="001F545D" w14:paraId="3ED5FCD4" w14:textId="77777777">
        <w:trPr>
          <w:trHeight w:val="1033"/>
        </w:trPr>
        <w:tc>
          <w:tcPr>
            <w:tcW w:w="2054" w:type="dxa"/>
            <w:tcBorders>
              <w:top w:val="single" w:sz="4" w:space="0" w:color="000000"/>
              <w:left w:val="single" w:sz="4" w:space="0" w:color="000000"/>
              <w:bottom w:val="single" w:sz="4" w:space="0" w:color="000000"/>
              <w:right w:val="single" w:sz="4" w:space="0" w:color="000000"/>
            </w:tcBorders>
          </w:tcPr>
          <w:p w14:paraId="20E49EC4" w14:textId="77777777" w:rsidR="00DF3509" w:rsidRPr="001F545D" w:rsidRDefault="00DF3509">
            <w:pPr>
              <w:pStyle w:val="TableParagraph"/>
              <w:kinsoku w:val="0"/>
              <w:overflowPunct w:val="0"/>
              <w:spacing w:line="206" w:lineRule="exact"/>
              <w:rPr>
                <w:rFonts w:eastAsia="Times New Roman"/>
                <w:b/>
                <w:bCs/>
                <w:spacing w:val="-2"/>
                <w:sz w:val="18"/>
                <w:szCs w:val="18"/>
              </w:rPr>
            </w:pPr>
            <w:r>
              <w:rPr>
                <w:rFonts w:hint="eastAsia"/>
                <w:b/>
                <w:sz w:val="18"/>
              </w:rPr>
              <w:t>产品</w:t>
            </w:r>
          </w:p>
        </w:tc>
        <w:tc>
          <w:tcPr>
            <w:tcW w:w="3521" w:type="dxa"/>
            <w:tcBorders>
              <w:top w:val="single" w:sz="4" w:space="0" w:color="000000"/>
              <w:left w:val="single" w:sz="4" w:space="0" w:color="000000"/>
              <w:bottom w:val="single" w:sz="4" w:space="0" w:color="000000"/>
              <w:right w:val="single" w:sz="4" w:space="0" w:color="000000"/>
            </w:tcBorders>
          </w:tcPr>
          <w:p w14:paraId="7DAB90E1" w14:textId="77777777" w:rsidR="00DF3509" w:rsidRPr="001F545D" w:rsidRDefault="00DF3509">
            <w:pPr>
              <w:pStyle w:val="TableParagraph"/>
              <w:kinsoku w:val="0"/>
              <w:overflowPunct w:val="0"/>
              <w:spacing w:line="206" w:lineRule="exact"/>
              <w:ind w:left="105"/>
              <w:rPr>
                <w:rFonts w:eastAsia="Times New Roman"/>
                <w:b/>
                <w:bCs/>
                <w:spacing w:val="-2"/>
                <w:sz w:val="18"/>
                <w:szCs w:val="18"/>
              </w:rPr>
            </w:pPr>
            <w:r>
              <w:rPr>
                <w:rFonts w:hint="eastAsia"/>
                <w:b/>
                <w:sz w:val="18"/>
              </w:rPr>
              <w:t>频率</w:t>
            </w:r>
          </w:p>
        </w:tc>
        <w:tc>
          <w:tcPr>
            <w:tcW w:w="1079" w:type="dxa"/>
            <w:tcBorders>
              <w:top w:val="single" w:sz="4" w:space="0" w:color="000000"/>
              <w:left w:val="single" w:sz="4" w:space="0" w:color="000000"/>
              <w:bottom w:val="single" w:sz="4" w:space="0" w:color="000000"/>
              <w:right w:val="single" w:sz="4" w:space="0" w:color="000000"/>
            </w:tcBorders>
          </w:tcPr>
          <w:p w14:paraId="39E1F31C" w14:textId="77777777" w:rsidR="00DF3509" w:rsidRPr="001F545D" w:rsidRDefault="00DF3509">
            <w:pPr>
              <w:pStyle w:val="TableParagraph"/>
              <w:kinsoku w:val="0"/>
              <w:overflowPunct w:val="0"/>
              <w:ind w:left="108" w:right="124"/>
              <w:rPr>
                <w:rFonts w:eastAsia="Times New Roman"/>
                <w:b/>
                <w:bCs/>
                <w:spacing w:val="-2"/>
                <w:sz w:val="18"/>
                <w:szCs w:val="18"/>
              </w:rPr>
            </w:pPr>
            <w:r>
              <w:rPr>
                <w:rFonts w:hint="eastAsia"/>
                <w:b/>
                <w:sz w:val="18"/>
              </w:rPr>
              <w:t>外部天线上限规格</w:t>
            </w:r>
          </w:p>
          <w:p w14:paraId="2C385E40" w14:textId="77777777" w:rsidR="00DF3509" w:rsidRPr="001F545D" w:rsidRDefault="00DF3509">
            <w:pPr>
              <w:pStyle w:val="TableParagraph"/>
              <w:kinsoku w:val="0"/>
              <w:overflowPunct w:val="0"/>
              <w:spacing w:line="206" w:lineRule="exact"/>
              <w:ind w:left="108" w:right="213"/>
              <w:rPr>
                <w:rFonts w:eastAsia="Times New Roman"/>
                <w:b/>
                <w:bCs/>
                <w:spacing w:val="-2"/>
                <w:sz w:val="18"/>
                <w:szCs w:val="18"/>
              </w:rPr>
            </w:pPr>
            <w:r>
              <w:rPr>
                <w:rFonts w:hint="eastAsia"/>
                <w:b/>
                <w:sz w:val="18"/>
              </w:rPr>
              <w:t>净增益</w:t>
            </w:r>
            <w:r>
              <w:rPr>
                <w:rFonts w:hint="eastAsia"/>
                <w:b/>
                <w:sz w:val="18"/>
              </w:rPr>
              <w:t xml:space="preserve"> (</w:t>
            </w:r>
            <w:proofErr w:type="spellStart"/>
            <w:r>
              <w:rPr>
                <w:rFonts w:hint="eastAsia"/>
                <w:b/>
                <w:sz w:val="18"/>
              </w:rPr>
              <w:t>dBi</w:t>
            </w:r>
            <w:proofErr w:type="spellEnd"/>
            <w:r>
              <w:rPr>
                <w:rFonts w:hint="eastAsia"/>
                <w:b/>
                <w:sz w:val="18"/>
              </w:rPr>
              <w:t>)</w:t>
            </w:r>
          </w:p>
        </w:tc>
        <w:tc>
          <w:tcPr>
            <w:tcW w:w="3240" w:type="dxa"/>
            <w:tcBorders>
              <w:top w:val="single" w:sz="4" w:space="0" w:color="000000"/>
              <w:left w:val="single" w:sz="4" w:space="0" w:color="000000"/>
              <w:bottom w:val="single" w:sz="4" w:space="0" w:color="000000"/>
              <w:right w:val="single" w:sz="4" w:space="0" w:color="000000"/>
            </w:tcBorders>
          </w:tcPr>
          <w:p w14:paraId="0984985E" w14:textId="77777777" w:rsidR="00DF3509" w:rsidRPr="001F545D" w:rsidRDefault="00DF3509">
            <w:pPr>
              <w:pStyle w:val="TableParagraph"/>
              <w:kinsoku w:val="0"/>
              <w:overflowPunct w:val="0"/>
              <w:ind w:left="109" w:right="874"/>
              <w:rPr>
                <w:rFonts w:eastAsia="Times New Roman"/>
                <w:b/>
                <w:bCs/>
                <w:spacing w:val="-2"/>
                <w:sz w:val="18"/>
                <w:szCs w:val="18"/>
              </w:rPr>
            </w:pPr>
            <w:r>
              <w:rPr>
                <w:rFonts w:hint="eastAsia"/>
                <w:b/>
                <w:sz w:val="18"/>
              </w:rPr>
              <w:t>推荐或默认天线</w:t>
            </w:r>
          </w:p>
        </w:tc>
      </w:tr>
      <w:tr w:rsidR="00DF3509" w:rsidRPr="001F545D" w14:paraId="42FB26FC"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32513113" w14:textId="77777777" w:rsidR="00DF3509" w:rsidRPr="001F545D" w:rsidRDefault="00DF3509">
            <w:pPr>
              <w:pStyle w:val="TableParagraph"/>
              <w:kinsoku w:val="0"/>
              <w:overflowPunct w:val="0"/>
              <w:spacing w:before="1"/>
              <w:rPr>
                <w:rFonts w:eastAsia="Times New Roman"/>
                <w:spacing w:val="-2"/>
                <w:sz w:val="18"/>
                <w:szCs w:val="18"/>
              </w:rPr>
            </w:pPr>
            <w:r>
              <w:rPr>
                <w:rFonts w:hint="eastAsia"/>
                <w:sz w:val="18"/>
              </w:rPr>
              <w:t>EX6200</w:t>
            </w:r>
          </w:p>
        </w:tc>
        <w:tc>
          <w:tcPr>
            <w:tcW w:w="3521" w:type="dxa"/>
            <w:tcBorders>
              <w:top w:val="single" w:sz="4" w:space="0" w:color="000000"/>
              <w:left w:val="single" w:sz="4" w:space="0" w:color="000000"/>
              <w:bottom w:val="single" w:sz="4" w:space="0" w:color="000000"/>
              <w:right w:val="single" w:sz="4" w:space="0" w:color="000000"/>
            </w:tcBorders>
          </w:tcPr>
          <w:p w14:paraId="6FD47A7E" w14:textId="77777777" w:rsidR="00DF3509" w:rsidRPr="001F545D" w:rsidRDefault="00DF3509">
            <w:pPr>
              <w:pStyle w:val="TableParagraph"/>
              <w:kinsoku w:val="0"/>
              <w:overflowPunct w:val="0"/>
              <w:spacing w:before="1" w:line="207" w:lineRule="exact"/>
              <w:ind w:left="105"/>
              <w:rPr>
                <w:rFonts w:eastAsia="Times New Roman"/>
                <w:spacing w:val="-5"/>
                <w:sz w:val="18"/>
                <w:szCs w:val="18"/>
              </w:rPr>
            </w:pPr>
            <w:r>
              <w:rPr>
                <w:rFonts w:hint="eastAsia"/>
                <w:sz w:val="18"/>
              </w:rPr>
              <w:t>2400-2500 MHz</w:t>
            </w:r>
          </w:p>
          <w:p w14:paraId="456C36C0"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rFonts w:hint="eastAsia"/>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637D2AB5"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53DC3C1E" w14:textId="77777777" w:rsidR="00DF3509" w:rsidRPr="001F545D" w:rsidRDefault="00DF3509">
            <w:pPr>
              <w:pStyle w:val="TableParagraph"/>
              <w:kinsoku w:val="0"/>
              <w:overflowPunct w:val="0"/>
              <w:spacing w:before="1"/>
              <w:ind w:left="109"/>
              <w:rPr>
                <w:rFonts w:eastAsia="Times New Roman"/>
                <w:spacing w:val="-2"/>
                <w:sz w:val="17"/>
                <w:szCs w:val="17"/>
              </w:rPr>
            </w:pPr>
            <w:proofErr w:type="spellStart"/>
            <w:r>
              <w:rPr>
                <w:rFonts w:hint="eastAsia"/>
                <w:sz w:val="18"/>
              </w:rPr>
              <w:t>Masterwave</w:t>
            </w:r>
            <w:proofErr w:type="spellEnd"/>
            <w:r>
              <w:rPr>
                <w:rFonts w:hint="eastAsia"/>
                <w:sz w:val="18"/>
              </w:rPr>
              <w:t xml:space="preserve"> </w:t>
            </w:r>
            <w:r>
              <w:rPr>
                <w:rFonts w:hint="eastAsia"/>
                <w:sz w:val="17"/>
              </w:rPr>
              <w:t>98619PRSX005</w:t>
            </w:r>
          </w:p>
        </w:tc>
      </w:tr>
      <w:tr w:rsidR="00DF3509" w:rsidRPr="001F545D" w14:paraId="62D2B356"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38137474" w14:textId="77777777" w:rsidR="00DF3509" w:rsidRPr="001F545D" w:rsidRDefault="00DF3509">
            <w:pPr>
              <w:pStyle w:val="TableParagraph"/>
              <w:kinsoku w:val="0"/>
              <w:overflowPunct w:val="0"/>
              <w:spacing w:line="206" w:lineRule="exact"/>
              <w:rPr>
                <w:rFonts w:eastAsia="Times New Roman"/>
                <w:spacing w:val="-2"/>
                <w:sz w:val="18"/>
                <w:szCs w:val="18"/>
              </w:rPr>
            </w:pPr>
            <w:r>
              <w:rPr>
                <w:rFonts w:hint="eastAsia"/>
                <w:sz w:val="18"/>
              </w:rPr>
              <w:t>RS400</w:t>
            </w:r>
          </w:p>
        </w:tc>
        <w:tc>
          <w:tcPr>
            <w:tcW w:w="3521" w:type="dxa"/>
            <w:tcBorders>
              <w:top w:val="single" w:sz="4" w:space="0" w:color="000000"/>
              <w:left w:val="single" w:sz="4" w:space="0" w:color="000000"/>
              <w:bottom w:val="single" w:sz="4" w:space="0" w:color="000000"/>
              <w:right w:val="single" w:sz="4" w:space="0" w:color="000000"/>
            </w:tcBorders>
          </w:tcPr>
          <w:p w14:paraId="5D6756FD"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rFonts w:hint="eastAsia"/>
                <w:sz w:val="18"/>
              </w:rPr>
              <w:t>2400-2500 MHz</w:t>
            </w:r>
          </w:p>
          <w:p w14:paraId="6081015F" w14:textId="77777777" w:rsidR="00DF3509" w:rsidRPr="001F545D" w:rsidRDefault="00DF3509">
            <w:pPr>
              <w:pStyle w:val="TableParagraph"/>
              <w:kinsoku w:val="0"/>
              <w:overflowPunct w:val="0"/>
              <w:spacing w:before="2" w:line="187" w:lineRule="exact"/>
              <w:ind w:left="105"/>
              <w:rPr>
                <w:rFonts w:eastAsia="Times New Roman"/>
                <w:spacing w:val="-5"/>
                <w:sz w:val="18"/>
                <w:szCs w:val="18"/>
              </w:rPr>
            </w:pPr>
            <w:r>
              <w:rPr>
                <w:rFonts w:hint="eastAsia"/>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501E9511"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40499B2C" w14:textId="77777777" w:rsidR="00DF3509" w:rsidRPr="001F545D" w:rsidRDefault="00DF3509">
            <w:pPr>
              <w:pStyle w:val="TableParagraph"/>
              <w:kinsoku w:val="0"/>
              <w:overflowPunct w:val="0"/>
              <w:spacing w:line="206" w:lineRule="exact"/>
              <w:ind w:left="109"/>
              <w:rPr>
                <w:rFonts w:eastAsia="Times New Roman"/>
                <w:spacing w:val="-2"/>
                <w:sz w:val="18"/>
                <w:szCs w:val="18"/>
              </w:rPr>
            </w:pPr>
            <w:proofErr w:type="spellStart"/>
            <w:r>
              <w:rPr>
                <w:rFonts w:hint="eastAsia"/>
                <w:sz w:val="18"/>
              </w:rPr>
              <w:t>Masterwave</w:t>
            </w:r>
            <w:proofErr w:type="spellEnd"/>
            <w:r>
              <w:rPr>
                <w:rFonts w:hint="eastAsia"/>
                <w:sz w:val="18"/>
              </w:rPr>
              <w:t xml:space="preserve"> 98364PRSX004</w:t>
            </w:r>
          </w:p>
        </w:tc>
      </w:tr>
      <w:tr w:rsidR="00DF3509" w:rsidRPr="001F545D" w14:paraId="561E10EB" w14:textId="77777777">
        <w:trPr>
          <w:trHeight w:val="412"/>
        </w:trPr>
        <w:tc>
          <w:tcPr>
            <w:tcW w:w="2054" w:type="dxa"/>
            <w:tcBorders>
              <w:top w:val="single" w:sz="4" w:space="0" w:color="000000"/>
              <w:left w:val="single" w:sz="4" w:space="0" w:color="000000"/>
              <w:bottom w:val="single" w:sz="4" w:space="0" w:color="000000"/>
              <w:right w:val="single" w:sz="4" w:space="0" w:color="000000"/>
            </w:tcBorders>
          </w:tcPr>
          <w:p w14:paraId="4836C79A" w14:textId="77777777" w:rsidR="00DF3509" w:rsidRPr="001F545D" w:rsidRDefault="00DF3509">
            <w:pPr>
              <w:pStyle w:val="TableParagraph"/>
              <w:kinsoku w:val="0"/>
              <w:overflowPunct w:val="0"/>
              <w:spacing w:line="206" w:lineRule="exact"/>
              <w:rPr>
                <w:rFonts w:eastAsia="Times New Roman"/>
                <w:spacing w:val="-2"/>
                <w:sz w:val="18"/>
                <w:szCs w:val="18"/>
              </w:rPr>
            </w:pPr>
            <w:r>
              <w:rPr>
                <w:rFonts w:hint="eastAsia"/>
                <w:sz w:val="18"/>
              </w:rPr>
              <w:t>R6800</w:t>
            </w:r>
          </w:p>
        </w:tc>
        <w:tc>
          <w:tcPr>
            <w:tcW w:w="3521" w:type="dxa"/>
            <w:tcBorders>
              <w:top w:val="single" w:sz="4" w:space="0" w:color="000000"/>
              <w:left w:val="single" w:sz="4" w:space="0" w:color="000000"/>
              <w:bottom w:val="single" w:sz="4" w:space="0" w:color="000000"/>
              <w:right w:val="single" w:sz="4" w:space="0" w:color="000000"/>
            </w:tcBorders>
          </w:tcPr>
          <w:p w14:paraId="78944538"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rFonts w:hint="eastAsia"/>
                <w:sz w:val="18"/>
              </w:rPr>
              <w:t>2400-2500 MHz</w:t>
            </w:r>
          </w:p>
          <w:p w14:paraId="6B307339"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rFonts w:hint="eastAsia"/>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3CC1318A"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5A966142" w14:textId="77777777" w:rsidR="00DF3509" w:rsidRPr="001F545D" w:rsidRDefault="00DF3509">
            <w:pPr>
              <w:pStyle w:val="TableParagraph"/>
              <w:kinsoku w:val="0"/>
              <w:overflowPunct w:val="0"/>
              <w:spacing w:line="206" w:lineRule="exact"/>
              <w:ind w:left="109"/>
              <w:rPr>
                <w:rFonts w:eastAsia="Times New Roman"/>
                <w:spacing w:val="-2"/>
                <w:sz w:val="18"/>
                <w:szCs w:val="18"/>
              </w:rPr>
            </w:pPr>
            <w:proofErr w:type="spellStart"/>
            <w:r>
              <w:rPr>
                <w:rFonts w:hint="eastAsia"/>
                <w:sz w:val="18"/>
              </w:rPr>
              <w:t>Masterwave</w:t>
            </w:r>
            <w:proofErr w:type="spellEnd"/>
            <w:r>
              <w:rPr>
                <w:rFonts w:hint="eastAsia"/>
                <w:sz w:val="18"/>
              </w:rPr>
              <w:t xml:space="preserve"> 98364PRSX004</w:t>
            </w:r>
          </w:p>
        </w:tc>
      </w:tr>
      <w:tr w:rsidR="00DF3509" w:rsidRPr="001F545D" w14:paraId="2008C44C"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5A7BEF72" w14:textId="77777777" w:rsidR="00DF3509" w:rsidRPr="001F545D" w:rsidRDefault="00DF3509">
            <w:pPr>
              <w:pStyle w:val="TableParagraph"/>
              <w:kinsoku w:val="0"/>
              <w:overflowPunct w:val="0"/>
              <w:spacing w:before="1"/>
              <w:rPr>
                <w:rFonts w:eastAsia="Times New Roman"/>
                <w:spacing w:val="-2"/>
                <w:sz w:val="18"/>
                <w:szCs w:val="18"/>
              </w:rPr>
            </w:pPr>
            <w:r>
              <w:rPr>
                <w:rFonts w:hint="eastAsia"/>
                <w:sz w:val="18"/>
              </w:rPr>
              <w:t>R6900P</w:t>
            </w:r>
            <w:r>
              <w:rPr>
                <w:rFonts w:hint="eastAsia"/>
                <w:sz w:val="18"/>
              </w:rPr>
              <w:t>、</w:t>
            </w:r>
            <w:r>
              <w:rPr>
                <w:rFonts w:hint="eastAsia"/>
                <w:sz w:val="18"/>
              </w:rPr>
              <w:t>R7000P</w:t>
            </w:r>
          </w:p>
        </w:tc>
        <w:tc>
          <w:tcPr>
            <w:tcW w:w="3521" w:type="dxa"/>
            <w:tcBorders>
              <w:top w:val="single" w:sz="4" w:space="0" w:color="000000"/>
              <w:left w:val="single" w:sz="4" w:space="0" w:color="000000"/>
              <w:bottom w:val="single" w:sz="4" w:space="0" w:color="000000"/>
              <w:right w:val="single" w:sz="4" w:space="0" w:color="000000"/>
            </w:tcBorders>
          </w:tcPr>
          <w:p w14:paraId="5F9DCDB7" w14:textId="77777777" w:rsidR="00DF3509" w:rsidRPr="001F545D" w:rsidRDefault="00DF3509">
            <w:pPr>
              <w:pStyle w:val="TableParagraph"/>
              <w:kinsoku w:val="0"/>
              <w:overflowPunct w:val="0"/>
              <w:spacing w:before="1" w:line="207" w:lineRule="exact"/>
              <w:ind w:left="105"/>
              <w:rPr>
                <w:rFonts w:eastAsia="Times New Roman"/>
                <w:spacing w:val="-5"/>
                <w:sz w:val="18"/>
                <w:szCs w:val="18"/>
              </w:rPr>
            </w:pPr>
            <w:r>
              <w:rPr>
                <w:rFonts w:hint="eastAsia"/>
                <w:sz w:val="18"/>
              </w:rPr>
              <w:t>2400-2500 MHz</w:t>
            </w:r>
          </w:p>
          <w:p w14:paraId="43E9D580"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rFonts w:hint="eastAsia"/>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7CB0582D"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1433BDE5" w14:textId="77777777" w:rsidR="00DF3509" w:rsidRPr="001F545D" w:rsidRDefault="00DF3509">
            <w:pPr>
              <w:pStyle w:val="TableParagraph"/>
              <w:kinsoku w:val="0"/>
              <w:overflowPunct w:val="0"/>
              <w:spacing w:before="1"/>
              <w:ind w:left="109"/>
              <w:rPr>
                <w:rFonts w:eastAsia="Times New Roman"/>
                <w:spacing w:val="-2"/>
                <w:sz w:val="18"/>
                <w:szCs w:val="18"/>
              </w:rPr>
            </w:pPr>
            <w:proofErr w:type="spellStart"/>
            <w:r>
              <w:rPr>
                <w:rFonts w:hint="eastAsia"/>
                <w:sz w:val="18"/>
              </w:rPr>
              <w:t>Masterwave</w:t>
            </w:r>
            <w:proofErr w:type="spellEnd"/>
            <w:r>
              <w:rPr>
                <w:rFonts w:hint="eastAsia"/>
                <w:sz w:val="18"/>
              </w:rPr>
              <w:t xml:space="preserve"> 98364PRSX004</w:t>
            </w:r>
          </w:p>
        </w:tc>
      </w:tr>
      <w:tr w:rsidR="00DF3509" w:rsidRPr="001F545D" w14:paraId="0A189C98"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0B5F63BD" w14:textId="77777777" w:rsidR="00DF3509" w:rsidRPr="001F545D" w:rsidRDefault="00DF3509">
            <w:pPr>
              <w:pStyle w:val="TableParagraph"/>
              <w:kinsoku w:val="0"/>
              <w:overflowPunct w:val="0"/>
              <w:spacing w:line="206" w:lineRule="exact"/>
              <w:rPr>
                <w:rFonts w:eastAsia="Times New Roman"/>
                <w:spacing w:val="-2"/>
                <w:sz w:val="18"/>
                <w:szCs w:val="18"/>
              </w:rPr>
            </w:pPr>
            <w:r>
              <w:rPr>
                <w:rFonts w:hint="eastAsia"/>
                <w:sz w:val="18"/>
              </w:rPr>
              <w:t>R6900</w:t>
            </w:r>
            <w:r>
              <w:rPr>
                <w:rFonts w:hint="eastAsia"/>
                <w:sz w:val="18"/>
              </w:rPr>
              <w:t>、</w:t>
            </w:r>
            <w:r>
              <w:rPr>
                <w:rFonts w:hint="eastAsia"/>
                <w:sz w:val="18"/>
              </w:rPr>
              <w:t>R7450</w:t>
            </w:r>
          </w:p>
        </w:tc>
        <w:tc>
          <w:tcPr>
            <w:tcW w:w="3521" w:type="dxa"/>
            <w:tcBorders>
              <w:top w:val="single" w:sz="4" w:space="0" w:color="000000"/>
              <w:left w:val="single" w:sz="4" w:space="0" w:color="000000"/>
              <w:bottom w:val="single" w:sz="4" w:space="0" w:color="000000"/>
              <w:right w:val="single" w:sz="4" w:space="0" w:color="000000"/>
            </w:tcBorders>
          </w:tcPr>
          <w:p w14:paraId="6582121D"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rFonts w:hint="eastAsia"/>
                <w:sz w:val="18"/>
              </w:rPr>
              <w:t>2400-2500 MHz</w:t>
            </w:r>
          </w:p>
          <w:p w14:paraId="49FDD52D" w14:textId="77777777" w:rsidR="00DF3509" w:rsidRPr="001F545D" w:rsidRDefault="00DF3509">
            <w:pPr>
              <w:pStyle w:val="TableParagraph"/>
              <w:kinsoku w:val="0"/>
              <w:overflowPunct w:val="0"/>
              <w:spacing w:before="2" w:line="187" w:lineRule="exact"/>
              <w:ind w:left="105"/>
              <w:rPr>
                <w:rFonts w:eastAsia="Times New Roman"/>
                <w:spacing w:val="-5"/>
                <w:sz w:val="18"/>
                <w:szCs w:val="18"/>
              </w:rPr>
            </w:pPr>
            <w:r>
              <w:rPr>
                <w:rFonts w:hint="eastAsia"/>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29E7F5BE"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42CB3E0F" w14:textId="77777777" w:rsidR="00DF3509" w:rsidRPr="001F545D" w:rsidRDefault="00DF3509">
            <w:pPr>
              <w:pStyle w:val="TableParagraph"/>
              <w:kinsoku w:val="0"/>
              <w:overflowPunct w:val="0"/>
              <w:spacing w:line="206" w:lineRule="exact"/>
              <w:ind w:left="109"/>
              <w:rPr>
                <w:rFonts w:eastAsia="Times New Roman"/>
                <w:spacing w:val="-2"/>
                <w:sz w:val="18"/>
                <w:szCs w:val="18"/>
              </w:rPr>
            </w:pPr>
            <w:proofErr w:type="spellStart"/>
            <w:r>
              <w:rPr>
                <w:rFonts w:hint="eastAsia"/>
                <w:sz w:val="18"/>
              </w:rPr>
              <w:t>Masterwave</w:t>
            </w:r>
            <w:proofErr w:type="spellEnd"/>
            <w:r>
              <w:rPr>
                <w:rFonts w:hint="eastAsia"/>
                <w:sz w:val="18"/>
              </w:rPr>
              <w:t xml:space="preserve"> 98364PRSX009</w:t>
            </w:r>
          </w:p>
        </w:tc>
      </w:tr>
      <w:tr w:rsidR="00DF3509" w:rsidRPr="001F545D" w14:paraId="177A011E" w14:textId="77777777">
        <w:trPr>
          <w:trHeight w:val="412"/>
        </w:trPr>
        <w:tc>
          <w:tcPr>
            <w:tcW w:w="2054" w:type="dxa"/>
            <w:tcBorders>
              <w:top w:val="single" w:sz="4" w:space="0" w:color="000000"/>
              <w:left w:val="single" w:sz="4" w:space="0" w:color="000000"/>
              <w:bottom w:val="single" w:sz="4" w:space="0" w:color="000000"/>
              <w:right w:val="single" w:sz="4" w:space="0" w:color="000000"/>
            </w:tcBorders>
          </w:tcPr>
          <w:p w14:paraId="6D3C3035" w14:textId="77777777" w:rsidR="00DF3509" w:rsidRPr="001F545D" w:rsidRDefault="00DF3509">
            <w:pPr>
              <w:pStyle w:val="TableParagraph"/>
              <w:kinsoku w:val="0"/>
              <w:overflowPunct w:val="0"/>
              <w:spacing w:line="207" w:lineRule="exact"/>
              <w:rPr>
                <w:rFonts w:eastAsia="Times New Roman"/>
                <w:spacing w:val="-2"/>
                <w:sz w:val="18"/>
                <w:szCs w:val="18"/>
              </w:rPr>
            </w:pPr>
            <w:r>
              <w:rPr>
                <w:rFonts w:hint="eastAsia"/>
                <w:sz w:val="18"/>
              </w:rPr>
              <w:t>AC2600</w:t>
            </w:r>
            <w:r>
              <w:rPr>
                <w:rFonts w:hint="eastAsia"/>
                <w:sz w:val="18"/>
              </w:rPr>
              <w:t>、</w:t>
            </w:r>
          </w:p>
        </w:tc>
        <w:tc>
          <w:tcPr>
            <w:tcW w:w="3521" w:type="dxa"/>
            <w:tcBorders>
              <w:top w:val="single" w:sz="4" w:space="0" w:color="000000"/>
              <w:left w:val="single" w:sz="4" w:space="0" w:color="000000"/>
              <w:bottom w:val="single" w:sz="4" w:space="0" w:color="000000"/>
              <w:right w:val="single" w:sz="4" w:space="0" w:color="000000"/>
            </w:tcBorders>
          </w:tcPr>
          <w:p w14:paraId="39125BEA"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rFonts w:hint="eastAsia"/>
                <w:sz w:val="18"/>
              </w:rPr>
              <w:t>2400-2500 MHz</w:t>
            </w:r>
          </w:p>
          <w:p w14:paraId="105CE0D3"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rFonts w:hint="eastAsia"/>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5629B6B3"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1952C5C6" w14:textId="77777777" w:rsidR="00DF3509" w:rsidRPr="001F545D" w:rsidRDefault="00DF3509">
            <w:pPr>
              <w:pStyle w:val="TableParagraph"/>
              <w:kinsoku w:val="0"/>
              <w:overflowPunct w:val="0"/>
              <w:spacing w:line="207" w:lineRule="exact"/>
              <w:ind w:left="109"/>
              <w:rPr>
                <w:rFonts w:eastAsia="Times New Roman"/>
                <w:spacing w:val="-2"/>
                <w:sz w:val="18"/>
                <w:szCs w:val="18"/>
              </w:rPr>
            </w:pPr>
            <w:proofErr w:type="spellStart"/>
            <w:r>
              <w:rPr>
                <w:rFonts w:hint="eastAsia"/>
                <w:sz w:val="18"/>
              </w:rPr>
              <w:t>Masterwave</w:t>
            </w:r>
            <w:proofErr w:type="spellEnd"/>
            <w:r>
              <w:rPr>
                <w:rFonts w:hint="eastAsia"/>
                <w:sz w:val="18"/>
              </w:rPr>
              <w:t xml:space="preserve"> 98364PRSX009</w:t>
            </w:r>
          </w:p>
        </w:tc>
      </w:tr>
      <w:tr w:rsidR="00DF3509" w:rsidRPr="001F545D" w14:paraId="07312497"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3E899A9D" w14:textId="77777777" w:rsidR="00DF3509" w:rsidRPr="001F545D" w:rsidRDefault="00DF3509">
            <w:pPr>
              <w:pStyle w:val="TableParagraph"/>
              <w:kinsoku w:val="0"/>
              <w:overflowPunct w:val="0"/>
              <w:spacing w:before="1"/>
              <w:rPr>
                <w:rFonts w:eastAsia="Times New Roman"/>
                <w:spacing w:val="-4"/>
                <w:sz w:val="18"/>
                <w:szCs w:val="18"/>
              </w:rPr>
            </w:pPr>
            <w:r>
              <w:rPr>
                <w:rFonts w:hint="eastAsia"/>
                <w:sz w:val="18"/>
              </w:rPr>
              <w:t>R7200</w:t>
            </w:r>
            <w:r>
              <w:rPr>
                <w:rFonts w:hint="eastAsia"/>
                <w:sz w:val="18"/>
              </w:rPr>
              <w:t>、</w:t>
            </w:r>
            <w:r>
              <w:rPr>
                <w:rFonts w:hint="eastAsia"/>
                <w:sz w:val="18"/>
              </w:rPr>
              <w:t>R7350</w:t>
            </w:r>
            <w:r>
              <w:rPr>
                <w:rFonts w:hint="eastAsia"/>
                <w:sz w:val="18"/>
              </w:rPr>
              <w:t>、</w:t>
            </w:r>
            <w:r>
              <w:rPr>
                <w:rFonts w:hint="eastAsia"/>
                <w:sz w:val="18"/>
              </w:rPr>
              <w:t>R7400</w:t>
            </w:r>
          </w:p>
        </w:tc>
        <w:tc>
          <w:tcPr>
            <w:tcW w:w="3521" w:type="dxa"/>
            <w:tcBorders>
              <w:top w:val="single" w:sz="4" w:space="0" w:color="000000"/>
              <w:left w:val="single" w:sz="4" w:space="0" w:color="000000"/>
              <w:bottom w:val="single" w:sz="4" w:space="0" w:color="000000"/>
              <w:right w:val="single" w:sz="4" w:space="0" w:color="000000"/>
            </w:tcBorders>
          </w:tcPr>
          <w:p w14:paraId="3FFD5426" w14:textId="77777777" w:rsidR="00DF3509" w:rsidRPr="001F545D" w:rsidRDefault="00DF3509">
            <w:pPr>
              <w:pStyle w:val="TableParagraph"/>
              <w:kinsoku w:val="0"/>
              <w:overflowPunct w:val="0"/>
              <w:spacing w:before="1" w:line="207" w:lineRule="exact"/>
              <w:ind w:left="105"/>
              <w:rPr>
                <w:rFonts w:eastAsia="Times New Roman"/>
                <w:spacing w:val="-5"/>
                <w:sz w:val="18"/>
                <w:szCs w:val="18"/>
              </w:rPr>
            </w:pPr>
            <w:r>
              <w:rPr>
                <w:rFonts w:hint="eastAsia"/>
                <w:sz w:val="18"/>
              </w:rPr>
              <w:t>2400-2500 MHz</w:t>
            </w:r>
          </w:p>
          <w:p w14:paraId="74920AD8"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rFonts w:hint="eastAsia"/>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21B706E4"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05902D93" w14:textId="77777777" w:rsidR="00DF3509" w:rsidRPr="001F545D" w:rsidRDefault="00DF3509">
            <w:pPr>
              <w:pStyle w:val="TableParagraph"/>
              <w:kinsoku w:val="0"/>
              <w:overflowPunct w:val="0"/>
              <w:spacing w:before="1"/>
              <w:ind w:left="109"/>
              <w:rPr>
                <w:rFonts w:eastAsia="Times New Roman"/>
                <w:spacing w:val="-2"/>
                <w:sz w:val="18"/>
                <w:szCs w:val="18"/>
              </w:rPr>
            </w:pPr>
            <w:proofErr w:type="spellStart"/>
            <w:r>
              <w:rPr>
                <w:rFonts w:hint="eastAsia"/>
                <w:sz w:val="18"/>
              </w:rPr>
              <w:t>Masterwave</w:t>
            </w:r>
            <w:proofErr w:type="spellEnd"/>
            <w:r>
              <w:rPr>
                <w:rFonts w:hint="eastAsia"/>
                <w:sz w:val="18"/>
              </w:rPr>
              <w:t xml:space="preserve"> 98364PRSX009</w:t>
            </w:r>
          </w:p>
        </w:tc>
      </w:tr>
      <w:tr w:rsidR="00DF3509" w:rsidRPr="001F545D" w14:paraId="18E512D6"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03557393" w14:textId="77777777" w:rsidR="00DF3509" w:rsidRPr="001F545D" w:rsidRDefault="00DF3509">
            <w:pPr>
              <w:pStyle w:val="TableParagraph"/>
              <w:kinsoku w:val="0"/>
              <w:overflowPunct w:val="0"/>
              <w:spacing w:line="206" w:lineRule="exact"/>
              <w:rPr>
                <w:rFonts w:eastAsia="Times New Roman"/>
                <w:spacing w:val="-2"/>
                <w:sz w:val="18"/>
                <w:szCs w:val="18"/>
              </w:rPr>
            </w:pPr>
            <w:r>
              <w:rPr>
                <w:rFonts w:hint="eastAsia"/>
                <w:sz w:val="18"/>
              </w:rPr>
              <w:t>D7000</w:t>
            </w:r>
          </w:p>
        </w:tc>
        <w:tc>
          <w:tcPr>
            <w:tcW w:w="3521" w:type="dxa"/>
            <w:tcBorders>
              <w:top w:val="single" w:sz="4" w:space="0" w:color="000000"/>
              <w:left w:val="single" w:sz="4" w:space="0" w:color="000000"/>
              <w:bottom w:val="single" w:sz="4" w:space="0" w:color="000000"/>
              <w:right w:val="single" w:sz="4" w:space="0" w:color="000000"/>
            </w:tcBorders>
          </w:tcPr>
          <w:p w14:paraId="003F8328"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rFonts w:hint="eastAsia"/>
                <w:sz w:val="18"/>
              </w:rPr>
              <w:t>2400-2500 MHz</w:t>
            </w:r>
          </w:p>
          <w:p w14:paraId="1F974437" w14:textId="77777777" w:rsidR="00DF3509" w:rsidRPr="001F545D" w:rsidRDefault="00DF3509">
            <w:pPr>
              <w:pStyle w:val="TableParagraph"/>
              <w:kinsoku w:val="0"/>
              <w:overflowPunct w:val="0"/>
              <w:spacing w:line="189" w:lineRule="exact"/>
              <w:ind w:left="105"/>
              <w:rPr>
                <w:rFonts w:eastAsia="Times New Roman"/>
                <w:spacing w:val="-5"/>
                <w:sz w:val="18"/>
                <w:szCs w:val="18"/>
              </w:rPr>
            </w:pPr>
            <w:r>
              <w:rPr>
                <w:rFonts w:hint="eastAsia"/>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0920ABAE"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4566EED4" w14:textId="77777777" w:rsidR="00DF3509" w:rsidRPr="001F545D" w:rsidRDefault="00DF3509">
            <w:pPr>
              <w:pStyle w:val="TableParagraph"/>
              <w:kinsoku w:val="0"/>
              <w:overflowPunct w:val="0"/>
              <w:spacing w:line="206" w:lineRule="exact"/>
              <w:ind w:left="109"/>
              <w:rPr>
                <w:rFonts w:eastAsia="Times New Roman"/>
                <w:color w:val="333333"/>
                <w:spacing w:val="-2"/>
                <w:sz w:val="17"/>
                <w:szCs w:val="17"/>
              </w:rPr>
            </w:pPr>
            <w:proofErr w:type="spellStart"/>
            <w:r>
              <w:rPr>
                <w:rFonts w:hint="eastAsia"/>
                <w:sz w:val="18"/>
              </w:rPr>
              <w:t>Masterwave</w:t>
            </w:r>
            <w:proofErr w:type="spellEnd"/>
            <w:r>
              <w:rPr>
                <w:rFonts w:hint="eastAsia"/>
                <w:sz w:val="18"/>
              </w:rPr>
              <w:t xml:space="preserve"> </w:t>
            </w:r>
            <w:r>
              <w:rPr>
                <w:rFonts w:hint="eastAsia"/>
                <w:color w:val="333333"/>
                <w:sz w:val="17"/>
              </w:rPr>
              <w:t>98365PRSX000</w:t>
            </w:r>
          </w:p>
        </w:tc>
      </w:tr>
      <w:tr w:rsidR="00DF3509" w:rsidRPr="001F545D" w14:paraId="19BABD8A" w14:textId="77777777">
        <w:trPr>
          <w:trHeight w:val="412"/>
        </w:trPr>
        <w:tc>
          <w:tcPr>
            <w:tcW w:w="2054" w:type="dxa"/>
            <w:tcBorders>
              <w:top w:val="single" w:sz="4" w:space="0" w:color="000000"/>
              <w:left w:val="single" w:sz="4" w:space="0" w:color="000000"/>
              <w:bottom w:val="single" w:sz="4" w:space="0" w:color="000000"/>
              <w:right w:val="single" w:sz="4" w:space="0" w:color="000000"/>
            </w:tcBorders>
          </w:tcPr>
          <w:p w14:paraId="27104AB9" w14:textId="77777777" w:rsidR="00DF3509" w:rsidRPr="001F545D" w:rsidRDefault="00DF3509">
            <w:pPr>
              <w:pStyle w:val="TableParagraph"/>
              <w:kinsoku w:val="0"/>
              <w:overflowPunct w:val="0"/>
              <w:spacing w:line="206" w:lineRule="exact"/>
              <w:rPr>
                <w:rFonts w:eastAsia="Times New Roman"/>
                <w:spacing w:val="-2"/>
                <w:sz w:val="18"/>
                <w:szCs w:val="18"/>
              </w:rPr>
            </w:pPr>
            <w:r>
              <w:rPr>
                <w:rFonts w:hint="eastAsia"/>
                <w:sz w:val="18"/>
              </w:rPr>
              <w:t>EX7000</w:t>
            </w:r>
            <w:r>
              <w:rPr>
                <w:rFonts w:hint="eastAsia"/>
                <w:sz w:val="18"/>
              </w:rPr>
              <w:t>、</w:t>
            </w:r>
            <w:r>
              <w:rPr>
                <w:rFonts w:hint="eastAsia"/>
                <w:sz w:val="18"/>
              </w:rPr>
              <w:t>DC112A</w:t>
            </w:r>
          </w:p>
        </w:tc>
        <w:tc>
          <w:tcPr>
            <w:tcW w:w="3521" w:type="dxa"/>
            <w:tcBorders>
              <w:top w:val="single" w:sz="4" w:space="0" w:color="000000"/>
              <w:left w:val="single" w:sz="4" w:space="0" w:color="000000"/>
              <w:bottom w:val="single" w:sz="4" w:space="0" w:color="000000"/>
              <w:right w:val="single" w:sz="4" w:space="0" w:color="000000"/>
            </w:tcBorders>
          </w:tcPr>
          <w:p w14:paraId="370F70C7"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rFonts w:hint="eastAsia"/>
                <w:sz w:val="18"/>
              </w:rPr>
              <w:t>2400-2500 MHz</w:t>
            </w:r>
          </w:p>
          <w:p w14:paraId="66664667"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rFonts w:hint="eastAsia"/>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7CA7BB86" w14:textId="77777777" w:rsidR="00DF3509" w:rsidRPr="001F545D" w:rsidRDefault="00DF3509">
            <w:pPr>
              <w:pStyle w:val="TableParagraph"/>
              <w:kinsoku w:val="0"/>
              <w:overflowPunct w:val="0"/>
              <w:spacing w:line="206" w:lineRule="exact"/>
              <w:ind w:left="108"/>
              <w:rPr>
                <w:rFonts w:eastAsia="Times New Roman"/>
                <w:spacing w:val="-5"/>
                <w:sz w:val="18"/>
                <w:szCs w:val="18"/>
              </w:rPr>
            </w:pPr>
            <w:r>
              <w:rPr>
                <w:rFonts w:hint="eastAsia"/>
                <w:sz w:val="18"/>
              </w:rPr>
              <w:t>2dB</w:t>
            </w:r>
          </w:p>
        </w:tc>
        <w:tc>
          <w:tcPr>
            <w:tcW w:w="3240" w:type="dxa"/>
            <w:tcBorders>
              <w:top w:val="single" w:sz="4" w:space="0" w:color="000000"/>
              <w:left w:val="single" w:sz="4" w:space="0" w:color="000000"/>
              <w:bottom w:val="single" w:sz="4" w:space="0" w:color="000000"/>
              <w:right w:val="single" w:sz="4" w:space="0" w:color="000000"/>
            </w:tcBorders>
          </w:tcPr>
          <w:p w14:paraId="49D20947" w14:textId="77777777" w:rsidR="00DF3509" w:rsidRPr="001F545D" w:rsidRDefault="00DF3509">
            <w:pPr>
              <w:pStyle w:val="TableParagraph"/>
              <w:kinsoku w:val="0"/>
              <w:overflowPunct w:val="0"/>
              <w:spacing w:line="194" w:lineRule="exact"/>
              <w:ind w:left="109"/>
              <w:rPr>
                <w:rFonts w:eastAsia="Times New Roman"/>
                <w:color w:val="333333"/>
                <w:spacing w:val="-2"/>
                <w:sz w:val="17"/>
                <w:szCs w:val="17"/>
              </w:rPr>
            </w:pPr>
            <w:proofErr w:type="spellStart"/>
            <w:r>
              <w:rPr>
                <w:rFonts w:hint="eastAsia"/>
                <w:color w:val="333333"/>
                <w:sz w:val="17"/>
              </w:rPr>
              <w:t>Masterwave</w:t>
            </w:r>
            <w:proofErr w:type="spellEnd"/>
            <w:r>
              <w:rPr>
                <w:rFonts w:hint="eastAsia"/>
                <w:color w:val="333333"/>
                <w:sz w:val="17"/>
              </w:rPr>
              <w:t xml:space="preserve"> 98619PRSX006</w:t>
            </w:r>
          </w:p>
        </w:tc>
      </w:tr>
      <w:tr w:rsidR="00DF3509" w:rsidRPr="001F545D" w14:paraId="73926BC6"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2C061B52" w14:textId="77777777" w:rsidR="00DF3509" w:rsidRPr="001F545D" w:rsidRDefault="00DF3509">
            <w:pPr>
              <w:pStyle w:val="TableParagraph"/>
              <w:kinsoku w:val="0"/>
              <w:overflowPunct w:val="0"/>
              <w:spacing w:before="1"/>
              <w:rPr>
                <w:rFonts w:eastAsia="Times New Roman"/>
                <w:spacing w:val="-2"/>
                <w:sz w:val="18"/>
                <w:szCs w:val="18"/>
              </w:rPr>
            </w:pPr>
            <w:r>
              <w:rPr>
                <w:rFonts w:hint="eastAsia"/>
                <w:sz w:val="18"/>
              </w:rPr>
              <w:t>D7800</w:t>
            </w:r>
            <w:r>
              <w:rPr>
                <w:rFonts w:hint="eastAsia"/>
                <w:sz w:val="18"/>
              </w:rPr>
              <w:t>、</w:t>
            </w:r>
            <w:r>
              <w:rPr>
                <w:rFonts w:hint="eastAsia"/>
                <w:sz w:val="18"/>
              </w:rPr>
              <w:t>R7800</w:t>
            </w:r>
          </w:p>
        </w:tc>
        <w:tc>
          <w:tcPr>
            <w:tcW w:w="3521" w:type="dxa"/>
            <w:tcBorders>
              <w:top w:val="single" w:sz="4" w:space="0" w:color="000000"/>
              <w:left w:val="single" w:sz="4" w:space="0" w:color="000000"/>
              <w:bottom w:val="single" w:sz="4" w:space="0" w:color="000000"/>
              <w:right w:val="single" w:sz="4" w:space="0" w:color="000000"/>
            </w:tcBorders>
          </w:tcPr>
          <w:p w14:paraId="0152D782" w14:textId="77777777" w:rsidR="00DF3509" w:rsidRPr="001F545D" w:rsidRDefault="00DF3509">
            <w:pPr>
              <w:pStyle w:val="TableParagraph"/>
              <w:kinsoku w:val="0"/>
              <w:overflowPunct w:val="0"/>
              <w:spacing w:before="1" w:line="207" w:lineRule="exact"/>
              <w:ind w:left="105"/>
              <w:rPr>
                <w:rFonts w:eastAsia="Times New Roman"/>
                <w:spacing w:val="-5"/>
                <w:sz w:val="18"/>
                <w:szCs w:val="18"/>
              </w:rPr>
            </w:pPr>
            <w:r>
              <w:rPr>
                <w:rFonts w:hint="eastAsia"/>
                <w:sz w:val="18"/>
              </w:rPr>
              <w:t>2400-2500 MHz</w:t>
            </w:r>
          </w:p>
          <w:p w14:paraId="62224AF9"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rFonts w:hint="eastAsia"/>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58A32DDD"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072362D0" w14:textId="77777777" w:rsidR="00DF3509" w:rsidRPr="001F545D" w:rsidRDefault="00DF3509">
            <w:pPr>
              <w:pStyle w:val="TableParagraph"/>
              <w:kinsoku w:val="0"/>
              <w:overflowPunct w:val="0"/>
              <w:spacing w:before="2" w:line="196" w:lineRule="exact"/>
              <w:ind w:left="109" w:right="874"/>
              <w:rPr>
                <w:rFonts w:eastAsia="Times New Roman"/>
                <w:color w:val="333333"/>
                <w:spacing w:val="-2"/>
                <w:sz w:val="17"/>
                <w:szCs w:val="17"/>
              </w:rPr>
            </w:pPr>
            <w:proofErr w:type="spellStart"/>
            <w:r>
              <w:rPr>
                <w:rFonts w:hint="eastAsia"/>
                <w:sz w:val="18"/>
              </w:rPr>
              <w:t>Masterwave</w:t>
            </w:r>
            <w:proofErr w:type="spellEnd"/>
            <w:r>
              <w:rPr>
                <w:rFonts w:hint="eastAsia"/>
                <w:sz w:val="18"/>
              </w:rPr>
              <w:t xml:space="preserve"> </w:t>
            </w:r>
            <w:r>
              <w:rPr>
                <w:rFonts w:hint="eastAsia"/>
                <w:color w:val="333333"/>
                <w:sz w:val="17"/>
              </w:rPr>
              <w:t>98365PRSX003 98365PRSX004</w:t>
            </w:r>
          </w:p>
        </w:tc>
      </w:tr>
      <w:tr w:rsidR="00DF3509" w:rsidRPr="001F545D" w14:paraId="3EF5D620"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533D7D32" w14:textId="77777777" w:rsidR="00DF3509" w:rsidRPr="001F545D" w:rsidRDefault="00DF3509">
            <w:pPr>
              <w:pStyle w:val="TableParagraph"/>
              <w:kinsoku w:val="0"/>
              <w:overflowPunct w:val="0"/>
              <w:spacing w:line="206" w:lineRule="exact"/>
              <w:rPr>
                <w:rFonts w:eastAsia="Times New Roman"/>
                <w:spacing w:val="-2"/>
                <w:sz w:val="18"/>
                <w:szCs w:val="18"/>
              </w:rPr>
            </w:pPr>
            <w:r>
              <w:rPr>
                <w:rFonts w:hint="eastAsia"/>
                <w:sz w:val="18"/>
              </w:rPr>
              <w:t>C6220</w:t>
            </w:r>
          </w:p>
        </w:tc>
        <w:tc>
          <w:tcPr>
            <w:tcW w:w="3521" w:type="dxa"/>
            <w:tcBorders>
              <w:top w:val="single" w:sz="4" w:space="0" w:color="000000"/>
              <w:left w:val="single" w:sz="4" w:space="0" w:color="000000"/>
              <w:bottom w:val="single" w:sz="4" w:space="0" w:color="000000"/>
              <w:right w:val="single" w:sz="4" w:space="0" w:color="000000"/>
            </w:tcBorders>
          </w:tcPr>
          <w:p w14:paraId="78F8C126"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rFonts w:hint="eastAsia"/>
                <w:sz w:val="18"/>
              </w:rPr>
              <w:t>2400-2500 MHz</w:t>
            </w:r>
          </w:p>
          <w:p w14:paraId="7A16D4C6" w14:textId="77777777" w:rsidR="00DF3509" w:rsidRPr="001F545D" w:rsidRDefault="00DF3509">
            <w:pPr>
              <w:pStyle w:val="TableParagraph"/>
              <w:kinsoku w:val="0"/>
              <w:overflowPunct w:val="0"/>
              <w:spacing w:line="189" w:lineRule="exact"/>
              <w:ind w:left="105"/>
              <w:rPr>
                <w:rFonts w:eastAsia="Times New Roman"/>
                <w:spacing w:val="-5"/>
                <w:sz w:val="18"/>
                <w:szCs w:val="18"/>
              </w:rPr>
            </w:pPr>
            <w:r>
              <w:rPr>
                <w:rFonts w:hint="eastAsia"/>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58EDA770"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303D691A" w14:textId="77777777" w:rsidR="00DF3509" w:rsidRPr="001F545D" w:rsidRDefault="00DF3509">
            <w:pPr>
              <w:pStyle w:val="TableParagraph"/>
              <w:kinsoku w:val="0"/>
              <w:overflowPunct w:val="0"/>
              <w:spacing w:before="3" w:line="196" w:lineRule="exact"/>
              <w:ind w:left="109" w:right="874"/>
              <w:rPr>
                <w:rFonts w:eastAsia="Times New Roman"/>
                <w:color w:val="333333"/>
                <w:spacing w:val="-2"/>
                <w:sz w:val="17"/>
                <w:szCs w:val="17"/>
              </w:rPr>
            </w:pPr>
            <w:proofErr w:type="spellStart"/>
            <w:r>
              <w:rPr>
                <w:rFonts w:hint="eastAsia"/>
                <w:sz w:val="18"/>
              </w:rPr>
              <w:t>Masterwave</w:t>
            </w:r>
            <w:proofErr w:type="spellEnd"/>
            <w:r>
              <w:rPr>
                <w:rFonts w:hint="eastAsia"/>
                <w:sz w:val="18"/>
              </w:rPr>
              <w:t xml:space="preserve"> </w:t>
            </w:r>
            <w:r>
              <w:rPr>
                <w:rFonts w:hint="eastAsia"/>
                <w:color w:val="333333"/>
                <w:sz w:val="17"/>
              </w:rPr>
              <w:t>98365PRSX003 98365PRSX004</w:t>
            </w:r>
          </w:p>
        </w:tc>
      </w:tr>
      <w:tr w:rsidR="00DF3509" w:rsidRPr="001F545D" w14:paraId="507BC3ED" w14:textId="77777777">
        <w:trPr>
          <w:trHeight w:val="597"/>
        </w:trPr>
        <w:tc>
          <w:tcPr>
            <w:tcW w:w="2054" w:type="dxa"/>
            <w:tcBorders>
              <w:top w:val="single" w:sz="4" w:space="0" w:color="000000"/>
              <w:left w:val="single" w:sz="4" w:space="0" w:color="000000"/>
              <w:bottom w:val="single" w:sz="4" w:space="0" w:color="000000"/>
              <w:right w:val="single" w:sz="4" w:space="0" w:color="000000"/>
            </w:tcBorders>
          </w:tcPr>
          <w:p w14:paraId="78244EA1" w14:textId="77777777" w:rsidR="00DF3509" w:rsidRPr="001F545D" w:rsidRDefault="00DF3509">
            <w:pPr>
              <w:pStyle w:val="TableParagraph"/>
              <w:kinsoku w:val="0"/>
              <w:overflowPunct w:val="0"/>
              <w:spacing w:line="206" w:lineRule="exact"/>
              <w:rPr>
                <w:rFonts w:eastAsia="Times New Roman"/>
                <w:spacing w:val="-2"/>
                <w:sz w:val="18"/>
                <w:szCs w:val="18"/>
              </w:rPr>
            </w:pPr>
            <w:r>
              <w:rPr>
                <w:rFonts w:hint="eastAsia"/>
                <w:sz w:val="18"/>
              </w:rPr>
              <w:t>XR450</w:t>
            </w:r>
            <w:r>
              <w:rPr>
                <w:rFonts w:hint="eastAsia"/>
                <w:sz w:val="18"/>
              </w:rPr>
              <w:t>、</w:t>
            </w:r>
            <w:r>
              <w:rPr>
                <w:rFonts w:hint="eastAsia"/>
                <w:sz w:val="18"/>
              </w:rPr>
              <w:t>XR500</w:t>
            </w:r>
          </w:p>
        </w:tc>
        <w:tc>
          <w:tcPr>
            <w:tcW w:w="3521" w:type="dxa"/>
            <w:tcBorders>
              <w:top w:val="single" w:sz="4" w:space="0" w:color="000000"/>
              <w:left w:val="single" w:sz="4" w:space="0" w:color="000000"/>
              <w:bottom w:val="single" w:sz="4" w:space="0" w:color="000000"/>
              <w:right w:val="single" w:sz="4" w:space="0" w:color="000000"/>
            </w:tcBorders>
          </w:tcPr>
          <w:p w14:paraId="23E981DB"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rFonts w:hint="eastAsia"/>
                <w:sz w:val="18"/>
              </w:rPr>
              <w:t>2400-2500 MHz</w:t>
            </w:r>
          </w:p>
          <w:p w14:paraId="502782B4" w14:textId="77777777" w:rsidR="00DF3509" w:rsidRPr="001F545D" w:rsidRDefault="00DF3509">
            <w:pPr>
              <w:pStyle w:val="TableParagraph"/>
              <w:kinsoku w:val="0"/>
              <w:overflowPunct w:val="0"/>
              <w:spacing w:line="207" w:lineRule="exact"/>
              <w:ind w:left="105"/>
              <w:rPr>
                <w:rFonts w:eastAsia="Times New Roman"/>
                <w:spacing w:val="-5"/>
                <w:sz w:val="18"/>
                <w:szCs w:val="18"/>
              </w:rPr>
            </w:pPr>
            <w:r>
              <w:rPr>
                <w:rFonts w:hint="eastAsia"/>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16CE0C8F"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79C48344" w14:textId="77777777" w:rsidR="00DF3509" w:rsidRPr="001F545D" w:rsidRDefault="00DF3509">
            <w:pPr>
              <w:pStyle w:val="TableParagraph"/>
              <w:kinsoku w:val="0"/>
              <w:overflowPunct w:val="0"/>
              <w:ind w:left="109" w:right="874"/>
              <w:rPr>
                <w:rFonts w:eastAsia="Times New Roman"/>
                <w:color w:val="333333"/>
                <w:spacing w:val="-2"/>
                <w:sz w:val="17"/>
                <w:szCs w:val="17"/>
              </w:rPr>
            </w:pPr>
            <w:proofErr w:type="spellStart"/>
            <w:r>
              <w:rPr>
                <w:rFonts w:hint="eastAsia"/>
                <w:sz w:val="18"/>
              </w:rPr>
              <w:t>Masterwave</w:t>
            </w:r>
            <w:proofErr w:type="spellEnd"/>
            <w:r>
              <w:rPr>
                <w:rFonts w:hint="eastAsia"/>
                <w:sz w:val="18"/>
              </w:rPr>
              <w:t xml:space="preserve"> </w:t>
            </w:r>
            <w:r>
              <w:rPr>
                <w:rFonts w:hint="eastAsia"/>
                <w:color w:val="333333"/>
                <w:sz w:val="17"/>
              </w:rPr>
              <w:t>98366PRSX000 98366PRSX001</w:t>
            </w:r>
          </w:p>
          <w:p w14:paraId="02ECC630" w14:textId="77777777" w:rsidR="00DF3509" w:rsidRPr="001F545D" w:rsidRDefault="00DF3509">
            <w:pPr>
              <w:pStyle w:val="TableParagraph"/>
              <w:kinsoku w:val="0"/>
              <w:overflowPunct w:val="0"/>
              <w:spacing w:line="175" w:lineRule="exact"/>
              <w:ind w:left="109"/>
              <w:rPr>
                <w:rFonts w:eastAsia="Times New Roman"/>
                <w:color w:val="333333"/>
                <w:spacing w:val="-2"/>
                <w:sz w:val="17"/>
                <w:szCs w:val="17"/>
              </w:rPr>
            </w:pPr>
            <w:r>
              <w:rPr>
                <w:rFonts w:hint="eastAsia"/>
                <w:color w:val="333333"/>
                <w:sz w:val="17"/>
              </w:rPr>
              <w:t>98366PRSX002</w:t>
            </w:r>
          </w:p>
        </w:tc>
      </w:tr>
      <w:tr w:rsidR="00DF3509" w:rsidRPr="001F545D" w14:paraId="7986E88F" w14:textId="77777777">
        <w:trPr>
          <w:trHeight w:val="415"/>
        </w:trPr>
        <w:tc>
          <w:tcPr>
            <w:tcW w:w="2054" w:type="dxa"/>
            <w:tcBorders>
              <w:top w:val="single" w:sz="4" w:space="0" w:color="000000"/>
              <w:left w:val="single" w:sz="4" w:space="0" w:color="000000"/>
              <w:bottom w:val="single" w:sz="4" w:space="0" w:color="000000"/>
              <w:right w:val="single" w:sz="4" w:space="0" w:color="000000"/>
            </w:tcBorders>
          </w:tcPr>
          <w:p w14:paraId="3718468C" w14:textId="77777777" w:rsidR="00DF3509" w:rsidRPr="001F545D" w:rsidRDefault="00DF3509">
            <w:pPr>
              <w:pStyle w:val="TableParagraph"/>
              <w:kinsoku w:val="0"/>
              <w:overflowPunct w:val="0"/>
              <w:spacing w:line="206" w:lineRule="exact"/>
              <w:ind w:right="639"/>
              <w:rPr>
                <w:rFonts w:eastAsia="Times New Roman"/>
                <w:spacing w:val="-2"/>
                <w:sz w:val="18"/>
                <w:szCs w:val="18"/>
              </w:rPr>
            </w:pPr>
            <w:r>
              <w:rPr>
                <w:rFonts w:hint="eastAsia"/>
                <w:sz w:val="18"/>
              </w:rPr>
              <w:t>RAX42</w:t>
            </w:r>
            <w:r>
              <w:rPr>
                <w:rFonts w:hint="eastAsia"/>
                <w:sz w:val="18"/>
              </w:rPr>
              <w:t>、</w:t>
            </w:r>
            <w:r>
              <w:rPr>
                <w:rFonts w:hint="eastAsia"/>
                <w:sz w:val="18"/>
              </w:rPr>
              <w:t>RAX43</w:t>
            </w:r>
            <w:r>
              <w:rPr>
                <w:rFonts w:hint="eastAsia"/>
                <w:sz w:val="18"/>
              </w:rPr>
              <w:t>、</w:t>
            </w:r>
            <w:r>
              <w:rPr>
                <w:rFonts w:hint="eastAsia"/>
                <w:sz w:val="18"/>
              </w:rPr>
              <w:t>RAX45</w:t>
            </w:r>
            <w:r>
              <w:rPr>
                <w:rFonts w:hint="eastAsia"/>
                <w:sz w:val="18"/>
              </w:rPr>
              <w:t>、</w:t>
            </w:r>
            <w:r>
              <w:rPr>
                <w:rFonts w:hint="eastAsia"/>
                <w:sz w:val="18"/>
              </w:rPr>
              <w:t>RAX48</w:t>
            </w:r>
          </w:p>
        </w:tc>
        <w:tc>
          <w:tcPr>
            <w:tcW w:w="3521" w:type="dxa"/>
            <w:tcBorders>
              <w:top w:val="single" w:sz="4" w:space="0" w:color="000000"/>
              <w:left w:val="single" w:sz="4" w:space="0" w:color="000000"/>
              <w:bottom w:val="single" w:sz="4" w:space="0" w:color="000000"/>
              <w:right w:val="single" w:sz="4" w:space="0" w:color="000000"/>
            </w:tcBorders>
          </w:tcPr>
          <w:p w14:paraId="39574579"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rFonts w:hint="eastAsia"/>
                <w:sz w:val="18"/>
              </w:rPr>
              <w:t>2400-2500 MHz</w:t>
            </w:r>
          </w:p>
          <w:p w14:paraId="6410F9EA" w14:textId="77777777" w:rsidR="00DF3509" w:rsidRPr="001F545D" w:rsidRDefault="00DF3509">
            <w:pPr>
              <w:pStyle w:val="TableParagraph"/>
              <w:kinsoku w:val="0"/>
              <w:overflowPunct w:val="0"/>
              <w:spacing w:line="189" w:lineRule="exact"/>
              <w:ind w:left="105"/>
              <w:rPr>
                <w:rFonts w:eastAsia="Times New Roman"/>
                <w:spacing w:val="-5"/>
                <w:sz w:val="18"/>
                <w:szCs w:val="18"/>
              </w:rPr>
            </w:pPr>
            <w:r>
              <w:rPr>
                <w:rFonts w:hint="eastAsia"/>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7A50605E"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788DF898" w14:textId="77777777" w:rsidR="00DF3509" w:rsidRPr="001F545D" w:rsidRDefault="00DF3509">
            <w:pPr>
              <w:pStyle w:val="TableParagraph"/>
              <w:kinsoku w:val="0"/>
              <w:overflowPunct w:val="0"/>
              <w:spacing w:line="198" w:lineRule="exact"/>
              <w:ind w:left="109" w:right="570"/>
              <w:rPr>
                <w:rFonts w:eastAsia="Times New Roman"/>
                <w:color w:val="333333"/>
                <w:sz w:val="17"/>
                <w:szCs w:val="17"/>
              </w:rPr>
            </w:pPr>
            <w:proofErr w:type="spellStart"/>
            <w:r>
              <w:rPr>
                <w:rFonts w:hint="eastAsia"/>
                <w:sz w:val="18"/>
              </w:rPr>
              <w:t>Masterwave</w:t>
            </w:r>
            <w:proofErr w:type="spellEnd"/>
            <w:r>
              <w:rPr>
                <w:rFonts w:hint="eastAsia"/>
                <w:sz w:val="18"/>
              </w:rPr>
              <w:t xml:space="preserve"> </w:t>
            </w:r>
            <w:r>
              <w:rPr>
                <w:rFonts w:hint="eastAsia"/>
                <w:color w:val="333333"/>
                <w:sz w:val="17"/>
              </w:rPr>
              <w:t>98369PRSX000, 98369URSX000, 98369PRSX001</w:t>
            </w:r>
          </w:p>
        </w:tc>
      </w:tr>
      <w:tr w:rsidR="00DF3509" w:rsidRPr="001F545D" w14:paraId="398D4710" w14:textId="77777777">
        <w:trPr>
          <w:trHeight w:val="412"/>
        </w:trPr>
        <w:tc>
          <w:tcPr>
            <w:tcW w:w="2054" w:type="dxa"/>
            <w:tcBorders>
              <w:top w:val="single" w:sz="4" w:space="0" w:color="000000"/>
              <w:left w:val="single" w:sz="4" w:space="0" w:color="000000"/>
              <w:bottom w:val="single" w:sz="4" w:space="0" w:color="000000"/>
              <w:right w:val="single" w:sz="4" w:space="0" w:color="000000"/>
            </w:tcBorders>
          </w:tcPr>
          <w:p w14:paraId="4794B434" w14:textId="77777777" w:rsidR="00DF3509" w:rsidRPr="001F545D" w:rsidRDefault="00DF3509">
            <w:pPr>
              <w:pStyle w:val="TableParagraph"/>
              <w:kinsoku w:val="0"/>
              <w:overflowPunct w:val="0"/>
              <w:spacing w:line="206" w:lineRule="exact"/>
              <w:rPr>
                <w:rFonts w:eastAsia="Times New Roman"/>
                <w:spacing w:val="-2"/>
                <w:sz w:val="18"/>
                <w:szCs w:val="18"/>
              </w:rPr>
            </w:pPr>
            <w:r>
              <w:rPr>
                <w:rFonts w:hint="eastAsia"/>
                <w:sz w:val="18"/>
              </w:rPr>
              <w:t>RAX50</w:t>
            </w:r>
            <w:r>
              <w:rPr>
                <w:rFonts w:hint="eastAsia"/>
                <w:sz w:val="18"/>
              </w:rPr>
              <w:t>、</w:t>
            </w:r>
            <w:r>
              <w:rPr>
                <w:rFonts w:hint="eastAsia"/>
                <w:sz w:val="18"/>
              </w:rPr>
              <w:t>RAX50S</w:t>
            </w:r>
          </w:p>
        </w:tc>
        <w:tc>
          <w:tcPr>
            <w:tcW w:w="3521" w:type="dxa"/>
            <w:tcBorders>
              <w:top w:val="single" w:sz="4" w:space="0" w:color="000000"/>
              <w:left w:val="single" w:sz="4" w:space="0" w:color="000000"/>
              <w:bottom w:val="single" w:sz="4" w:space="0" w:color="000000"/>
              <w:right w:val="single" w:sz="4" w:space="0" w:color="000000"/>
            </w:tcBorders>
          </w:tcPr>
          <w:p w14:paraId="2ED20B47"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rFonts w:hint="eastAsia"/>
                <w:sz w:val="18"/>
              </w:rPr>
              <w:t>2400-2500 MHz</w:t>
            </w:r>
          </w:p>
          <w:p w14:paraId="4B077B35"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rFonts w:hint="eastAsia"/>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790E86FA"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3D5D2626" w14:textId="77777777" w:rsidR="00DF3509" w:rsidRPr="001F545D" w:rsidRDefault="00DF3509">
            <w:pPr>
              <w:pStyle w:val="TableParagraph"/>
              <w:kinsoku w:val="0"/>
              <w:overflowPunct w:val="0"/>
              <w:spacing w:line="196" w:lineRule="exact"/>
              <w:ind w:left="109" w:right="570"/>
              <w:rPr>
                <w:rFonts w:eastAsia="Times New Roman"/>
                <w:color w:val="333333"/>
                <w:sz w:val="17"/>
                <w:szCs w:val="17"/>
              </w:rPr>
            </w:pPr>
            <w:proofErr w:type="spellStart"/>
            <w:r>
              <w:rPr>
                <w:rFonts w:hint="eastAsia"/>
                <w:sz w:val="18"/>
              </w:rPr>
              <w:t>Masterwave</w:t>
            </w:r>
            <w:proofErr w:type="spellEnd"/>
            <w:r>
              <w:rPr>
                <w:rFonts w:hint="eastAsia"/>
                <w:sz w:val="18"/>
              </w:rPr>
              <w:t xml:space="preserve"> </w:t>
            </w:r>
            <w:r>
              <w:rPr>
                <w:rFonts w:hint="eastAsia"/>
                <w:color w:val="333333"/>
                <w:sz w:val="17"/>
              </w:rPr>
              <w:t>98369PRSX000, 98369URSX000, 98369PRSX001</w:t>
            </w:r>
          </w:p>
        </w:tc>
      </w:tr>
      <w:tr w:rsidR="00DF3509" w:rsidRPr="001F545D" w14:paraId="1168B7DB" w14:textId="77777777">
        <w:trPr>
          <w:trHeight w:val="208"/>
        </w:trPr>
        <w:tc>
          <w:tcPr>
            <w:tcW w:w="2054" w:type="dxa"/>
            <w:tcBorders>
              <w:top w:val="single" w:sz="4" w:space="0" w:color="000000"/>
              <w:left w:val="single" w:sz="4" w:space="0" w:color="000000"/>
              <w:bottom w:val="single" w:sz="4" w:space="0" w:color="000000"/>
              <w:right w:val="single" w:sz="4" w:space="0" w:color="000000"/>
            </w:tcBorders>
          </w:tcPr>
          <w:p w14:paraId="7BEC00AF"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single" w:sz="4" w:space="0" w:color="000000"/>
              <w:left w:val="single" w:sz="4" w:space="0" w:color="000000"/>
              <w:bottom w:val="single" w:sz="4" w:space="0" w:color="000000"/>
              <w:right w:val="single" w:sz="4" w:space="0" w:color="000000"/>
            </w:tcBorders>
          </w:tcPr>
          <w:p w14:paraId="27E32B8B"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1079" w:type="dxa"/>
            <w:tcBorders>
              <w:top w:val="single" w:sz="4" w:space="0" w:color="000000"/>
              <w:left w:val="single" w:sz="4" w:space="0" w:color="000000"/>
              <w:bottom w:val="single" w:sz="4" w:space="0" w:color="000000"/>
              <w:right w:val="single" w:sz="4" w:space="0" w:color="000000"/>
            </w:tcBorders>
          </w:tcPr>
          <w:p w14:paraId="510A319C"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240" w:type="dxa"/>
            <w:tcBorders>
              <w:top w:val="single" w:sz="4" w:space="0" w:color="000000"/>
              <w:left w:val="single" w:sz="4" w:space="0" w:color="000000"/>
              <w:bottom w:val="single" w:sz="4" w:space="0" w:color="000000"/>
              <w:right w:val="single" w:sz="4" w:space="0" w:color="000000"/>
            </w:tcBorders>
          </w:tcPr>
          <w:p w14:paraId="0F1E1DC5"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0A367724" w14:textId="77777777">
        <w:trPr>
          <w:trHeight w:val="412"/>
        </w:trPr>
        <w:tc>
          <w:tcPr>
            <w:tcW w:w="2054" w:type="dxa"/>
            <w:tcBorders>
              <w:top w:val="single" w:sz="4" w:space="0" w:color="000000"/>
              <w:left w:val="single" w:sz="4" w:space="0" w:color="000000"/>
              <w:bottom w:val="single" w:sz="4" w:space="0" w:color="000000"/>
              <w:right w:val="single" w:sz="4" w:space="0" w:color="000000"/>
            </w:tcBorders>
          </w:tcPr>
          <w:p w14:paraId="79620341" w14:textId="77777777" w:rsidR="00DF3509" w:rsidRPr="001F545D" w:rsidRDefault="00DF3509">
            <w:pPr>
              <w:pStyle w:val="TableParagraph"/>
              <w:kinsoku w:val="0"/>
              <w:overflowPunct w:val="0"/>
              <w:spacing w:line="206" w:lineRule="exact"/>
              <w:rPr>
                <w:rFonts w:eastAsia="Times New Roman"/>
                <w:spacing w:val="-2"/>
                <w:sz w:val="18"/>
                <w:szCs w:val="18"/>
              </w:rPr>
            </w:pPr>
            <w:r>
              <w:rPr>
                <w:rFonts w:hint="eastAsia"/>
                <w:sz w:val="18"/>
              </w:rPr>
              <w:t>MR1100</w:t>
            </w:r>
            <w:r>
              <w:rPr>
                <w:rFonts w:hint="eastAsia"/>
                <w:sz w:val="18"/>
              </w:rPr>
              <w:t>、</w:t>
            </w:r>
            <w:r>
              <w:rPr>
                <w:rFonts w:hint="eastAsia"/>
                <w:sz w:val="18"/>
              </w:rPr>
              <w:t>MR2100</w:t>
            </w:r>
          </w:p>
        </w:tc>
        <w:tc>
          <w:tcPr>
            <w:tcW w:w="3521" w:type="dxa"/>
            <w:tcBorders>
              <w:top w:val="single" w:sz="4" w:space="0" w:color="000000"/>
              <w:left w:val="single" w:sz="4" w:space="0" w:color="000000"/>
              <w:bottom w:val="single" w:sz="4" w:space="0" w:color="000000"/>
              <w:right w:val="single" w:sz="4" w:space="0" w:color="000000"/>
            </w:tcBorders>
          </w:tcPr>
          <w:p w14:paraId="4023C561" w14:textId="77777777" w:rsidR="00DF3509" w:rsidRPr="001F545D" w:rsidRDefault="00DF3509">
            <w:pPr>
              <w:pStyle w:val="TableParagraph"/>
              <w:kinsoku w:val="0"/>
              <w:overflowPunct w:val="0"/>
              <w:spacing w:line="206" w:lineRule="exact"/>
              <w:ind w:left="105"/>
              <w:rPr>
                <w:rFonts w:eastAsia="Times New Roman"/>
                <w:spacing w:val="-4"/>
                <w:sz w:val="18"/>
                <w:szCs w:val="18"/>
              </w:rPr>
            </w:pPr>
            <w:r>
              <w:rPr>
                <w:rFonts w:hint="eastAsia"/>
                <w:sz w:val="18"/>
              </w:rPr>
              <w:t xml:space="preserve">2.4 </w:t>
            </w:r>
            <w:r>
              <w:rPr>
                <w:rFonts w:hint="eastAsia"/>
                <w:sz w:val="18"/>
              </w:rPr>
              <w:t>和</w:t>
            </w:r>
            <w:r>
              <w:rPr>
                <w:rFonts w:hint="eastAsia"/>
                <w:sz w:val="18"/>
              </w:rPr>
              <w:t xml:space="preserve"> 5GHz</w:t>
            </w:r>
          </w:p>
          <w:p w14:paraId="37580251" w14:textId="77777777" w:rsidR="00DF3509" w:rsidRPr="001F545D" w:rsidRDefault="00DF3509">
            <w:pPr>
              <w:pStyle w:val="TableParagraph"/>
              <w:kinsoku w:val="0"/>
              <w:overflowPunct w:val="0"/>
              <w:spacing w:line="187" w:lineRule="exact"/>
              <w:ind w:left="105"/>
              <w:rPr>
                <w:rFonts w:eastAsia="Times New Roman"/>
                <w:spacing w:val="-4"/>
                <w:sz w:val="18"/>
                <w:szCs w:val="18"/>
              </w:rPr>
            </w:pPr>
            <w:r>
              <w:rPr>
                <w:rFonts w:hint="eastAsia"/>
                <w:sz w:val="18"/>
              </w:rPr>
              <w:t xml:space="preserve">WCDMA </w:t>
            </w:r>
            <w:r>
              <w:rPr>
                <w:rFonts w:hint="eastAsia"/>
                <w:sz w:val="18"/>
              </w:rPr>
              <w:t>和</w:t>
            </w:r>
            <w:r>
              <w:rPr>
                <w:rFonts w:hint="eastAsia"/>
                <w:sz w:val="18"/>
              </w:rPr>
              <w:t xml:space="preserve"> LTE </w:t>
            </w:r>
            <w:r>
              <w:rPr>
                <w:rFonts w:hint="eastAsia"/>
                <w:sz w:val="18"/>
              </w:rPr>
              <w:t>频段</w:t>
            </w:r>
          </w:p>
        </w:tc>
        <w:tc>
          <w:tcPr>
            <w:tcW w:w="1079" w:type="dxa"/>
            <w:tcBorders>
              <w:top w:val="single" w:sz="4" w:space="0" w:color="000000"/>
              <w:left w:val="single" w:sz="4" w:space="0" w:color="000000"/>
              <w:bottom w:val="single" w:sz="4" w:space="0" w:color="000000"/>
              <w:right w:val="single" w:sz="4" w:space="0" w:color="000000"/>
            </w:tcBorders>
          </w:tcPr>
          <w:p w14:paraId="465D9C5E" w14:textId="77777777" w:rsidR="00DF3509" w:rsidRPr="001F545D" w:rsidRDefault="00DF3509">
            <w:pPr>
              <w:pStyle w:val="TableParagraph"/>
              <w:kinsoku w:val="0"/>
              <w:overflowPunct w:val="0"/>
              <w:spacing w:line="206" w:lineRule="exact"/>
              <w:ind w:left="108"/>
              <w:rPr>
                <w:rFonts w:eastAsia="Times New Roman"/>
                <w:spacing w:val="-2"/>
                <w:sz w:val="18"/>
                <w:szCs w:val="18"/>
              </w:rPr>
            </w:pPr>
            <w:r>
              <w:rPr>
                <w:rFonts w:hint="eastAsia"/>
                <w:sz w:val="18"/>
              </w:rPr>
              <w:t>内部</w:t>
            </w:r>
          </w:p>
        </w:tc>
        <w:tc>
          <w:tcPr>
            <w:tcW w:w="3240" w:type="dxa"/>
            <w:tcBorders>
              <w:top w:val="single" w:sz="4" w:space="0" w:color="000000"/>
              <w:left w:val="single" w:sz="4" w:space="0" w:color="000000"/>
              <w:bottom w:val="single" w:sz="4" w:space="0" w:color="000000"/>
              <w:right w:val="single" w:sz="4" w:space="0" w:color="000000"/>
            </w:tcBorders>
          </w:tcPr>
          <w:p w14:paraId="10448BCE" w14:textId="77777777" w:rsidR="00DF3509" w:rsidRPr="001F545D" w:rsidRDefault="00DF3509">
            <w:pPr>
              <w:pStyle w:val="TableParagraph"/>
              <w:kinsoku w:val="0"/>
              <w:overflowPunct w:val="0"/>
              <w:spacing w:line="206" w:lineRule="exact"/>
              <w:ind w:left="109"/>
              <w:rPr>
                <w:rFonts w:eastAsia="Times New Roman"/>
                <w:spacing w:val="-2"/>
                <w:sz w:val="18"/>
                <w:szCs w:val="18"/>
              </w:rPr>
            </w:pPr>
            <w:r>
              <w:rPr>
                <w:rFonts w:hint="eastAsia"/>
                <w:sz w:val="18"/>
              </w:rPr>
              <w:t>内部</w:t>
            </w:r>
          </w:p>
          <w:p w14:paraId="30B42685" w14:textId="77777777" w:rsidR="00DF3509" w:rsidRPr="001F545D" w:rsidRDefault="00DF3509">
            <w:pPr>
              <w:pStyle w:val="TableParagraph"/>
              <w:kinsoku w:val="0"/>
              <w:overflowPunct w:val="0"/>
              <w:spacing w:line="187" w:lineRule="exact"/>
              <w:ind w:left="109"/>
              <w:rPr>
                <w:rFonts w:eastAsia="Times New Roman"/>
                <w:spacing w:val="-2"/>
                <w:sz w:val="18"/>
                <w:szCs w:val="18"/>
              </w:rPr>
            </w:pPr>
            <w:r>
              <w:rPr>
                <w:rFonts w:hint="eastAsia"/>
                <w:sz w:val="18"/>
              </w:rPr>
              <w:t>内部或</w:t>
            </w:r>
            <w:r>
              <w:rPr>
                <w:rFonts w:hint="eastAsia"/>
                <w:sz w:val="18"/>
              </w:rPr>
              <w:t xml:space="preserve"> Netgear 6000451</w:t>
            </w:r>
          </w:p>
        </w:tc>
      </w:tr>
      <w:tr w:rsidR="00DF3509" w:rsidRPr="001F545D" w14:paraId="0FAD9A6B"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668543BE" w14:textId="77777777" w:rsidR="00DF3509" w:rsidRPr="001F545D" w:rsidRDefault="00DF3509">
            <w:pPr>
              <w:pStyle w:val="TableParagraph"/>
              <w:kinsoku w:val="0"/>
              <w:overflowPunct w:val="0"/>
              <w:spacing w:before="1"/>
              <w:rPr>
                <w:rFonts w:eastAsia="Times New Roman"/>
                <w:spacing w:val="-2"/>
                <w:sz w:val="18"/>
                <w:szCs w:val="18"/>
              </w:rPr>
            </w:pPr>
            <w:r>
              <w:rPr>
                <w:rFonts w:hint="eastAsia"/>
                <w:sz w:val="18"/>
              </w:rPr>
              <w:t>XR1000</w:t>
            </w:r>
          </w:p>
        </w:tc>
        <w:tc>
          <w:tcPr>
            <w:tcW w:w="3521" w:type="dxa"/>
            <w:tcBorders>
              <w:top w:val="single" w:sz="4" w:space="0" w:color="000000"/>
              <w:left w:val="single" w:sz="4" w:space="0" w:color="000000"/>
              <w:bottom w:val="single" w:sz="4" w:space="0" w:color="000000"/>
              <w:right w:val="single" w:sz="4" w:space="0" w:color="000000"/>
            </w:tcBorders>
          </w:tcPr>
          <w:p w14:paraId="2184BB8C" w14:textId="77777777" w:rsidR="00DF3509" w:rsidRPr="001F545D" w:rsidRDefault="00DF3509">
            <w:pPr>
              <w:pStyle w:val="TableParagraph"/>
              <w:kinsoku w:val="0"/>
              <w:overflowPunct w:val="0"/>
              <w:spacing w:before="1" w:line="207" w:lineRule="exact"/>
              <w:ind w:left="105"/>
              <w:rPr>
                <w:rFonts w:eastAsia="Times New Roman"/>
                <w:spacing w:val="-5"/>
                <w:sz w:val="18"/>
                <w:szCs w:val="18"/>
              </w:rPr>
            </w:pPr>
            <w:r>
              <w:rPr>
                <w:rFonts w:hint="eastAsia"/>
                <w:sz w:val="18"/>
              </w:rPr>
              <w:t>2400-2500 MHz</w:t>
            </w:r>
          </w:p>
          <w:p w14:paraId="7C1BB66F"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rFonts w:hint="eastAsia"/>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4E32B297"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09FA24D9" w14:textId="77777777" w:rsidR="00DF3509" w:rsidRPr="001F545D" w:rsidRDefault="00DF3509">
            <w:pPr>
              <w:pStyle w:val="TableParagraph"/>
              <w:kinsoku w:val="0"/>
              <w:overflowPunct w:val="0"/>
              <w:spacing w:before="1" w:line="207" w:lineRule="exact"/>
              <w:ind w:left="109"/>
              <w:rPr>
                <w:rFonts w:eastAsia="Times New Roman"/>
                <w:spacing w:val="-2"/>
                <w:sz w:val="18"/>
                <w:szCs w:val="18"/>
              </w:rPr>
            </w:pPr>
            <w:r>
              <w:rPr>
                <w:rFonts w:hint="eastAsia"/>
                <w:sz w:val="18"/>
              </w:rPr>
              <w:t>Netgear 400-10088-01, 400-10090-</w:t>
            </w:r>
          </w:p>
          <w:p w14:paraId="5C645213" w14:textId="77777777" w:rsidR="00DF3509" w:rsidRPr="001F545D" w:rsidRDefault="00DF3509">
            <w:pPr>
              <w:pStyle w:val="TableParagraph"/>
              <w:kinsoku w:val="0"/>
              <w:overflowPunct w:val="0"/>
              <w:spacing w:line="187" w:lineRule="exact"/>
              <w:ind w:left="109"/>
              <w:rPr>
                <w:rFonts w:eastAsia="Times New Roman"/>
                <w:spacing w:val="-5"/>
                <w:sz w:val="18"/>
                <w:szCs w:val="18"/>
              </w:rPr>
            </w:pPr>
            <w:r>
              <w:rPr>
                <w:rFonts w:hint="eastAsia"/>
                <w:sz w:val="18"/>
              </w:rPr>
              <w:t>01, 400-10094-01</w:t>
            </w:r>
          </w:p>
        </w:tc>
      </w:tr>
      <w:tr w:rsidR="00DF3509" w:rsidRPr="001F545D" w14:paraId="4DE777DB" w14:textId="77777777">
        <w:trPr>
          <w:trHeight w:val="208"/>
        </w:trPr>
        <w:tc>
          <w:tcPr>
            <w:tcW w:w="2054" w:type="dxa"/>
            <w:tcBorders>
              <w:top w:val="single" w:sz="4" w:space="0" w:color="000000"/>
              <w:left w:val="single" w:sz="4" w:space="0" w:color="000000"/>
              <w:bottom w:val="none" w:sz="6" w:space="0" w:color="auto"/>
              <w:right w:val="single" w:sz="4" w:space="0" w:color="000000"/>
            </w:tcBorders>
          </w:tcPr>
          <w:p w14:paraId="1209A37C" w14:textId="77777777" w:rsidR="00DF3509" w:rsidRPr="001F545D" w:rsidRDefault="00DF3509">
            <w:pPr>
              <w:pStyle w:val="TableParagraph"/>
              <w:kinsoku w:val="0"/>
              <w:overflowPunct w:val="0"/>
              <w:spacing w:line="189" w:lineRule="exact"/>
              <w:rPr>
                <w:rFonts w:eastAsia="Times New Roman"/>
                <w:spacing w:val="-2"/>
                <w:sz w:val="18"/>
                <w:szCs w:val="18"/>
              </w:rPr>
            </w:pPr>
            <w:r>
              <w:rPr>
                <w:rFonts w:hint="eastAsia"/>
                <w:sz w:val="18"/>
              </w:rPr>
              <w:t>MR5100/MR5200</w:t>
            </w:r>
          </w:p>
        </w:tc>
        <w:tc>
          <w:tcPr>
            <w:tcW w:w="3521" w:type="dxa"/>
            <w:tcBorders>
              <w:top w:val="single" w:sz="4" w:space="0" w:color="000000"/>
              <w:left w:val="single" w:sz="4" w:space="0" w:color="000000"/>
              <w:bottom w:val="none" w:sz="6" w:space="0" w:color="auto"/>
              <w:right w:val="single" w:sz="4" w:space="0" w:color="000000"/>
            </w:tcBorders>
          </w:tcPr>
          <w:p w14:paraId="16D190C2" w14:textId="77777777" w:rsidR="00DF3509" w:rsidRPr="001F545D" w:rsidRDefault="00DF3509">
            <w:pPr>
              <w:pStyle w:val="TableParagraph"/>
              <w:kinsoku w:val="0"/>
              <w:overflowPunct w:val="0"/>
              <w:spacing w:line="189" w:lineRule="exact"/>
              <w:ind w:left="105"/>
              <w:rPr>
                <w:rFonts w:eastAsia="Times New Roman"/>
                <w:spacing w:val="-4"/>
                <w:sz w:val="18"/>
                <w:szCs w:val="18"/>
              </w:rPr>
            </w:pPr>
            <w:r>
              <w:rPr>
                <w:rFonts w:hint="eastAsia"/>
                <w:sz w:val="18"/>
              </w:rPr>
              <w:t xml:space="preserve">2.4 </w:t>
            </w:r>
            <w:r>
              <w:rPr>
                <w:rFonts w:hint="eastAsia"/>
                <w:sz w:val="18"/>
              </w:rPr>
              <w:t>和</w:t>
            </w:r>
            <w:r>
              <w:rPr>
                <w:rFonts w:hint="eastAsia"/>
                <w:sz w:val="18"/>
              </w:rPr>
              <w:t xml:space="preserve"> 5GHz</w:t>
            </w:r>
          </w:p>
        </w:tc>
        <w:tc>
          <w:tcPr>
            <w:tcW w:w="1079" w:type="dxa"/>
            <w:tcBorders>
              <w:top w:val="single" w:sz="4" w:space="0" w:color="000000"/>
              <w:left w:val="single" w:sz="4" w:space="0" w:color="000000"/>
              <w:bottom w:val="none" w:sz="6" w:space="0" w:color="auto"/>
              <w:right w:val="single" w:sz="4" w:space="0" w:color="000000"/>
            </w:tcBorders>
          </w:tcPr>
          <w:p w14:paraId="00AB2B9C" w14:textId="77777777" w:rsidR="00DF3509" w:rsidRPr="001F545D" w:rsidRDefault="00DF3509">
            <w:pPr>
              <w:pStyle w:val="TableParagraph"/>
              <w:kinsoku w:val="0"/>
              <w:overflowPunct w:val="0"/>
              <w:spacing w:line="189" w:lineRule="exact"/>
              <w:ind w:left="108"/>
              <w:rPr>
                <w:rFonts w:eastAsia="Times New Roman"/>
                <w:spacing w:val="-2"/>
                <w:sz w:val="18"/>
                <w:szCs w:val="18"/>
              </w:rPr>
            </w:pPr>
            <w:r>
              <w:rPr>
                <w:rFonts w:hint="eastAsia"/>
                <w:sz w:val="18"/>
              </w:rPr>
              <w:t>内部</w:t>
            </w:r>
          </w:p>
        </w:tc>
        <w:tc>
          <w:tcPr>
            <w:tcW w:w="3240" w:type="dxa"/>
            <w:tcBorders>
              <w:top w:val="single" w:sz="4" w:space="0" w:color="000000"/>
              <w:left w:val="single" w:sz="4" w:space="0" w:color="000000"/>
              <w:bottom w:val="none" w:sz="6" w:space="0" w:color="auto"/>
              <w:right w:val="single" w:sz="4" w:space="0" w:color="000000"/>
            </w:tcBorders>
          </w:tcPr>
          <w:p w14:paraId="41B4BDF0"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749234A7" w14:textId="77777777">
        <w:trPr>
          <w:trHeight w:val="207"/>
        </w:trPr>
        <w:tc>
          <w:tcPr>
            <w:tcW w:w="2054" w:type="dxa"/>
            <w:tcBorders>
              <w:top w:val="none" w:sz="6" w:space="0" w:color="auto"/>
              <w:left w:val="single" w:sz="4" w:space="0" w:color="000000"/>
              <w:bottom w:val="none" w:sz="6" w:space="0" w:color="auto"/>
              <w:right w:val="single" w:sz="4" w:space="0" w:color="000000"/>
            </w:tcBorders>
          </w:tcPr>
          <w:p w14:paraId="43EDDF6E"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none" w:sz="6" w:space="0" w:color="auto"/>
              <w:right w:val="single" w:sz="4" w:space="0" w:color="000000"/>
            </w:tcBorders>
          </w:tcPr>
          <w:p w14:paraId="17A154C2" w14:textId="77777777" w:rsidR="00DF3509" w:rsidRPr="001F545D" w:rsidRDefault="00DF3509">
            <w:pPr>
              <w:pStyle w:val="TableParagraph"/>
              <w:kinsoku w:val="0"/>
              <w:overflowPunct w:val="0"/>
              <w:spacing w:line="188" w:lineRule="exact"/>
              <w:ind w:left="105"/>
              <w:rPr>
                <w:rFonts w:eastAsia="Times New Roman"/>
                <w:spacing w:val="-2"/>
                <w:sz w:val="18"/>
                <w:szCs w:val="18"/>
              </w:rPr>
            </w:pPr>
            <w:r>
              <w:rPr>
                <w:rFonts w:hint="eastAsia"/>
                <w:sz w:val="18"/>
              </w:rPr>
              <w:t>WCDMA</w:t>
            </w:r>
            <w:r>
              <w:rPr>
                <w:rFonts w:hint="eastAsia"/>
                <w:sz w:val="18"/>
              </w:rPr>
              <w:t>、</w:t>
            </w:r>
            <w:r>
              <w:rPr>
                <w:rFonts w:hint="eastAsia"/>
                <w:sz w:val="18"/>
              </w:rPr>
              <w:t xml:space="preserve">LTE </w:t>
            </w:r>
            <w:r>
              <w:rPr>
                <w:rFonts w:hint="eastAsia"/>
                <w:sz w:val="18"/>
              </w:rPr>
              <w:t>和</w:t>
            </w:r>
            <w:r>
              <w:rPr>
                <w:rFonts w:hint="eastAsia"/>
                <w:sz w:val="18"/>
              </w:rPr>
              <w:t xml:space="preserve"> 5G </w:t>
            </w:r>
            <w:r>
              <w:rPr>
                <w:rFonts w:hint="eastAsia"/>
                <w:sz w:val="18"/>
              </w:rPr>
              <w:t>频段：</w:t>
            </w:r>
          </w:p>
        </w:tc>
        <w:tc>
          <w:tcPr>
            <w:tcW w:w="1079" w:type="dxa"/>
            <w:tcBorders>
              <w:top w:val="none" w:sz="6" w:space="0" w:color="auto"/>
              <w:left w:val="single" w:sz="4" w:space="0" w:color="000000"/>
              <w:bottom w:val="none" w:sz="6" w:space="0" w:color="auto"/>
              <w:right w:val="single" w:sz="4" w:space="0" w:color="000000"/>
            </w:tcBorders>
          </w:tcPr>
          <w:p w14:paraId="233D4921"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240" w:type="dxa"/>
            <w:tcBorders>
              <w:top w:val="none" w:sz="6" w:space="0" w:color="auto"/>
              <w:left w:val="single" w:sz="4" w:space="0" w:color="000000"/>
              <w:bottom w:val="none" w:sz="6" w:space="0" w:color="auto"/>
              <w:right w:val="single" w:sz="4" w:space="0" w:color="000000"/>
            </w:tcBorders>
          </w:tcPr>
          <w:p w14:paraId="012B48BD" w14:textId="77777777" w:rsidR="00DF3509" w:rsidRPr="001F545D" w:rsidRDefault="00DF3509">
            <w:pPr>
              <w:pStyle w:val="TableParagraph"/>
              <w:kinsoku w:val="0"/>
              <w:overflowPunct w:val="0"/>
              <w:spacing w:line="188" w:lineRule="exact"/>
              <w:ind w:left="109"/>
              <w:rPr>
                <w:rFonts w:eastAsia="Times New Roman"/>
                <w:spacing w:val="-2"/>
                <w:sz w:val="18"/>
                <w:szCs w:val="18"/>
              </w:rPr>
            </w:pPr>
            <w:r>
              <w:rPr>
                <w:rFonts w:hint="eastAsia"/>
                <w:sz w:val="18"/>
              </w:rPr>
              <w:t>内部</w:t>
            </w:r>
          </w:p>
        </w:tc>
      </w:tr>
      <w:tr w:rsidR="00DF3509" w:rsidRPr="001F545D" w14:paraId="7B51ABB1" w14:textId="77777777">
        <w:trPr>
          <w:trHeight w:val="207"/>
        </w:trPr>
        <w:tc>
          <w:tcPr>
            <w:tcW w:w="2054" w:type="dxa"/>
            <w:tcBorders>
              <w:top w:val="none" w:sz="6" w:space="0" w:color="auto"/>
              <w:left w:val="single" w:sz="4" w:space="0" w:color="000000"/>
              <w:bottom w:val="none" w:sz="6" w:space="0" w:color="auto"/>
              <w:right w:val="single" w:sz="4" w:space="0" w:color="000000"/>
            </w:tcBorders>
          </w:tcPr>
          <w:p w14:paraId="27FADB23"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none" w:sz="6" w:space="0" w:color="auto"/>
              <w:right w:val="single" w:sz="4" w:space="0" w:color="000000"/>
            </w:tcBorders>
          </w:tcPr>
          <w:p w14:paraId="5DB5A574" w14:textId="77777777" w:rsidR="00DF3509" w:rsidRPr="001F545D" w:rsidRDefault="00DF3509">
            <w:pPr>
              <w:pStyle w:val="TableParagraph"/>
              <w:kinsoku w:val="0"/>
              <w:overflowPunct w:val="0"/>
              <w:spacing w:line="188" w:lineRule="exact"/>
              <w:ind w:left="105"/>
              <w:rPr>
                <w:rFonts w:eastAsia="Times New Roman"/>
                <w:spacing w:val="-5"/>
                <w:sz w:val="18"/>
                <w:szCs w:val="18"/>
              </w:rPr>
            </w:pPr>
            <w:r>
              <w:rPr>
                <w:rFonts w:hint="eastAsia"/>
                <w:sz w:val="18"/>
              </w:rPr>
              <w:t>B2</w:t>
            </w:r>
            <w:r>
              <w:rPr>
                <w:rFonts w:hint="eastAsia"/>
                <w:sz w:val="18"/>
              </w:rPr>
              <w:t>、</w:t>
            </w:r>
            <w:r>
              <w:rPr>
                <w:rFonts w:hint="eastAsia"/>
                <w:sz w:val="18"/>
              </w:rPr>
              <w:t>B4</w:t>
            </w:r>
            <w:r>
              <w:rPr>
                <w:rFonts w:hint="eastAsia"/>
                <w:sz w:val="18"/>
              </w:rPr>
              <w:t>、</w:t>
            </w:r>
            <w:r>
              <w:rPr>
                <w:rFonts w:hint="eastAsia"/>
                <w:sz w:val="18"/>
              </w:rPr>
              <w:t>B25</w:t>
            </w:r>
            <w:r>
              <w:rPr>
                <w:rFonts w:hint="eastAsia"/>
                <w:sz w:val="18"/>
              </w:rPr>
              <w:t>、</w:t>
            </w:r>
            <w:r>
              <w:rPr>
                <w:rFonts w:hint="eastAsia"/>
                <w:sz w:val="18"/>
              </w:rPr>
              <w:t>B66</w:t>
            </w:r>
          </w:p>
        </w:tc>
        <w:tc>
          <w:tcPr>
            <w:tcW w:w="1079" w:type="dxa"/>
            <w:tcBorders>
              <w:top w:val="none" w:sz="6" w:space="0" w:color="auto"/>
              <w:left w:val="single" w:sz="4" w:space="0" w:color="000000"/>
              <w:bottom w:val="none" w:sz="6" w:space="0" w:color="auto"/>
              <w:right w:val="single" w:sz="4" w:space="0" w:color="000000"/>
            </w:tcBorders>
          </w:tcPr>
          <w:p w14:paraId="1C9947E2" w14:textId="58F8FFE7" w:rsidR="00DF3509" w:rsidRPr="001F545D" w:rsidRDefault="00DF3509">
            <w:pPr>
              <w:pStyle w:val="TableParagraph"/>
              <w:kinsoku w:val="0"/>
              <w:overflowPunct w:val="0"/>
              <w:spacing w:line="188" w:lineRule="exact"/>
              <w:ind w:left="108"/>
              <w:rPr>
                <w:rFonts w:eastAsia="Times New Roman"/>
                <w:spacing w:val="-4"/>
                <w:sz w:val="18"/>
                <w:szCs w:val="18"/>
              </w:rPr>
            </w:pPr>
            <w:r>
              <w:rPr>
                <w:rFonts w:hint="eastAsia"/>
                <w:sz w:val="18"/>
              </w:rPr>
              <w:t>-</w:t>
            </w:r>
            <w:r w:rsidR="00A303F8">
              <w:rPr>
                <w:sz w:val="18"/>
              </w:rPr>
              <w:t>0</w:t>
            </w:r>
            <w:r>
              <w:rPr>
                <w:rFonts w:hint="eastAsia"/>
                <w:sz w:val="18"/>
              </w:rPr>
              <w:t>.48</w:t>
            </w:r>
            <w:r>
              <w:rPr>
                <w:rFonts w:hint="eastAsia"/>
                <w:sz w:val="18"/>
              </w:rPr>
              <w:t>、</w:t>
            </w:r>
            <w:r>
              <w:rPr>
                <w:rFonts w:hint="eastAsia"/>
                <w:sz w:val="18"/>
              </w:rPr>
              <w:t>0.25</w:t>
            </w:r>
          </w:p>
        </w:tc>
        <w:tc>
          <w:tcPr>
            <w:tcW w:w="3240" w:type="dxa"/>
            <w:tcBorders>
              <w:top w:val="none" w:sz="6" w:space="0" w:color="auto"/>
              <w:left w:val="single" w:sz="4" w:space="0" w:color="000000"/>
              <w:bottom w:val="none" w:sz="6" w:space="0" w:color="auto"/>
              <w:right w:val="single" w:sz="4" w:space="0" w:color="000000"/>
            </w:tcBorders>
          </w:tcPr>
          <w:p w14:paraId="3F675C6E"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6E2A2297" w14:textId="77777777">
        <w:trPr>
          <w:trHeight w:val="206"/>
        </w:trPr>
        <w:tc>
          <w:tcPr>
            <w:tcW w:w="2054" w:type="dxa"/>
            <w:tcBorders>
              <w:top w:val="none" w:sz="6" w:space="0" w:color="auto"/>
              <w:left w:val="single" w:sz="4" w:space="0" w:color="000000"/>
              <w:bottom w:val="none" w:sz="6" w:space="0" w:color="auto"/>
              <w:right w:val="single" w:sz="4" w:space="0" w:color="000000"/>
            </w:tcBorders>
          </w:tcPr>
          <w:p w14:paraId="0734AD4D"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none" w:sz="6" w:space="0" w:color="auto"/>
              <w:right w:val="single" w:sz="4" w:space="0" w:color="000000"/>
            </w:tcBorders>
          </w:tcPr>
          <w:p w14:paraId="0AE90A2A" w14:textId="77777777" w:rsidR="00DF3509" w:rsidRPr="001F545D" w:rsidRDefault="00DF3509">
            <w:pPr>
              <w:pStyle w:val="TableParagraph"/>
              <w:kinsoku w:val="0"/>
              <w:overflowPunct w:val="0"/>
              <w:spacing w:line="186" w:lineRule="exact"/>
              <w:ind w:left="105"/>
              <w:rPr>
                <w:rFonts w:eastAsia="Times New Roman"/>
                <w:spacing w:val="-5"/>
                <w:sz w:val="18"/>
                <w:szCs w:val="18"/>
              </w:rPr>
            </w:pPr>
            <w:r>
              <w:rPr>
                <w:rFonts w:hint="eastAsia"/>
                <w:sz w:val="18"/>
              </w:rPr>
              <w:t>B5</w:t>
            </w:r>
            <w:r>
              <w:rPr>
                <w:rFonts w:hint="eastAsia"/>
                <w:sz w:val="18"/>
              </w:rPr>
              <w:t>、</w:t>
            </w:r>
            <w:r>
              <w:rPr>
                <w:rFonts w:hint="eastAsia"/>
                <w:sz w:val="18"/>
              </w:rPr>
              <w:t>B12</w:t>
            </w:r>
            <w:r>
              <w:rPr>
                <w:rFonts w:hint="eastAsia"/>
                <w:sz w:val="18"/>
              </w:rPr>
              <w:t>、</w:t>
            </w:r>
            <w:r>
              <w:rPr>
                <w:rFonts w:hint="eastAsia"/>
                <w:sz w:val="18"/>
              </w:rPr>
              <w:t>B13</w:t>
            </w:r>
            <w:r>
              <w:rPr>
                <w:rFonts w:hint="eastAsia"/>
                <w:sz w:val="18"/>
              </w:rPr>
              <w:t>、</w:t>
            </w:r>
            <w:r>
              <w:rPr>
                <w:rFonts w:hint="eastAsia"/>
                <w:sz w:val="18"/>
              </w:rPr>
              <w:t>B17</w:t>
            </w:r>
            <w:r>
              <w:rPr>
                <w:rFonts w:hint="eastAsia"/>
                <w:sz w:val="18"/>
              </w:rPr>
              <w:t>、</w:t>
            </w:r>
            <w:r>
              <w:rPr>
                <w:rFonts w:hint="eastAsia"/>
                <w:sz w:val="18"/>
              </w:rPr>
              <w:t>B71</w:t>
            </w:r>
          </w:p>
        </w:tc>
        <w:tc>
          <w:tcPr>
            <w:tcW w:w="1079" w:type="dxa"/>
            <w:tcBorders>
              <w:top w:val="none" w:sz="6" w:space="0" w:color="auto"/>
              <w:left w:val="single" w:sz="4" w:space="0" w:color="000000"/>
              <w:bottom w:val="none" w:sz="6" w:space="0" w:color="auto"/>
              <w:right w:val="single" w:sz="4" w:space="0" w:color="000000"/>
            </w:tcBorders>
          </w:tcPr>
          <w:p w14:paraId="2937A0A9" w14:textId="77777777" w:rsidR="00DF3509" w:rsidRPr="001F545D" w:rsidRDefault="00DF3509">
            <w:pPr>
              <w:pStyle w:val="TableParagraph"/>
              <w:kinsoku w:val="0"/>
              <w:overflowPunct w:val="0"/>
              <w:spacing w:line="186" w:lineRule="exact"/>
              <w:ind w:left="108"/>
              <w:rPr>
                <w:rFonts w:eastAsia="Times New Roman"/>
                <w:spacing w:val="-4"/>
                <w:sz w:val="18"/>
                <w:szCs w:val="18"/>
              </w:rPr>
            </w:pPr>
            <w:r>
              <w:rPr>
                <w:rFonts w:hint="eastAsia"/>
                <w:sz w:val="18"/>
              </w:rPr>
              <w:t>0.54</w:t>
            </w:r>
            <w:r>
              <w:rPr>
                <w:rFonts w:hint="eastAsia"/>
                <w:sz w:val="18"/>
              </w:rPr>
              <w:t>、</w:t>
            </w:r>
            <w:r>
              <w:rPr>
                <w:rFonts w:hint="eastAsia"/>
                <w:sz w:val="18"/>
              </w:rPr>
              <w:t>0.48</w:t>
            </w:r>
          </w:p>
        </w:tc>
        <w:tc>
          <w:tcPr>
            <w:tcW w:w="3240" w:type="dxa"/>
            <w:tcBorders>
              <w:top w:val="none" w:sz="6" w:space="0" w:color="auto"/>
              <w:left w:val="single" w:sz="4" w:space="0" w:color="000000"/>
              <w:bottom w:val="none" w:sz="6" w:space="0" w:color="auto"/>
              <w:right w:val="single" w:sz="4" w:space="0" w:color="000000"/>
            </w:tcBorders>
          </w:tcPr>
          <w:p w14:paraId="561B3E19"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1857041C" w14:textId="77777777">
        <w:trPr>
          <w:trHeight w:val="203"/>
        </w:trPr>
        <w:tc>
          <w:tcPr>
            <w:tcW w:w="2054" w:type="dxa"/>
            <w:tcBorders>
              <w:top w:val="none" w:sz="6" w:space="0" w:color="auto"/>
              <w:left w:val="single" w:sz="4" w:space="0" w:color="000000"/>
              <w:bottom w:val="single" w:sz="4" w:space="0" w:color="000000"/>
              <w:right w:val="single" w:sz="4" w:space="0" w:color="000000"/>
            </w:tcBorders>
          </w:tcPr>
          <w:p w14:paraId="617DEF11"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single" w:sz="4" w:space="0" w:color="000000"/>
              <w:right w:val="single" w:sz="4" w:space="0" w:color="000000"/>
            </w:tcBorders>
          </w:tcPr>
          <w:p w14:paraId="374954E4" w14:textId="77777777" w:rsidR="00DF3509" w:rsidRPr="001F545D" w:rsidRDefault="00DF3509">
            <w:pPr>
              <w:pStyle w:val="TableParagraph"/>
              <w:kinsoku w:val="0"/>
              <w:overflowPunct w:val="0"/>
              <w:spacing w:line="184" w:lineRule="exact"/>
              <w:ind w:left="105"/>
              <w:rPr>
                <w:rFonts w:eastAsia="Times New Roman"/>
                <w:spacing w:val="-5"/>
                <w:sz w:val="18"/>
                <w:szCs w:val="18"/>
              </w:rPr>
            </w:pPr>
            <w:r>
              <w:rPr>
                <w:rFonts w:hint="eastAsia"/>
                <w:sz w:val="18"/>
              </w:rPr>
              <w:t>B7</w:t>
            </w:r>
            <w:r>
              <w:rPr>
                <w:rFonts w:hint="eastAsia"/>
                <w:sz w:val="18"/>
              </w:rPr>
              <w:t>、</w:t>
            </w:r>
            <w:r>
              <w:rPr>
                <w:rFonts w:hint="eastAsia"/>
                <w:sz w:val="18"/>
              </w:rPr>
              <w:t>B30</w:t>
            </w:r>
            <w:r>
              <w:rPr>
                <w:rFonts w:hint="eastAsia"/>
                <w:sz w:val="18"/>
              </w:rPr>
              <w:t>、</w:t>
            </w:r>
            <w:r>
              <w:rPr>
                <w:rFonts w:hint="eastAsia"/>
                <w:sz w:val="18"/>
              </w:rPr>
              <w:t>B38</w:t>
            </w:r>
            <w:r>
              <w:rPr>
                <w:rFonts w:hint="eastAsia"/>
                <w:sz w:val="18"/>
              </w:rPr>
              <w:t>、</w:t>
            </w:r>
            <w:r>
              <w:rPr>
                <w:rFonts w:hint="eastAsia"/>
                <w:sz w:val="18"/>
              </w:rPr>
              <w:t>B41</w:t>
            </w:r>
          </w:p>
        </w:tc>
        <w:tc>
          <w:tcPr>
            <w:tcW w:w="1079" w:type="dxa"/>
            <w:tcBorders>
              <w:top w:val="none" w:sz="6" w:space="0" w:color="auto"/>
              <w:left w:val="single" w:sz="4" w:space="0" w:color="000000"/>
              <w:bottom w:val="single" w:sz="4" w:space="0" w:color="000000"/>
              <w:right w:val="single" w:sz="4" w:space="0" w:color="000000"/>
            </w:tcBorders>
          </w:tcPr>
          <w:p w14:paraId="134A7005" w14:textId="77777777" w:rsidR="00DF3509" w:rsidRPr="001F545D" w:rsidRDefault="00DF3509">
            <w:pPr>
              <w:pStyle w:val="TableParagraph"/>
              <w:kinsoku w:val="0"/>
              <w:overflowPunct w:val="0"/>
              <w:spacing w:line="184" w:lineRule="exact"/>
              <w:ind w:left="108"/>
              <w:rPr>
                <w:rFonts w:eastAsia="Times New Roman"/>
                <w:spacing w:val="-4"/>
                <w:sz w:val="18"/>
                <w:szCs w:val="18"/>
              </w:rPr>
            </w:pPr>
            <w:r>
              <w:rPr>
                <w:rFonts w:hint="eastAsia"/>
                <w:sz w:val="18"/>
              </w:rPr>
              <w:t>0.24</w:t>
            </w:r>
            <w:r>
              <w:rPr>
                <w:rFonts w:hint="eastAsia"/>
                <w:sz w:val="18"/>
              </w:rPr>
              <w:t>、</w:t>
            </w:r>
            <w:r>
              <w:rPr>
                <w:rFonts w:hint="eastAsia"/>
                <w:sz w:val="18"/>
              </w:rPr>
              <w:t>0.28</w:t>
            </w:r>
          </w:p>
        </w:tc>
        <w:tc>
          <w:tcPr>
            <w:tcW w:w="3240" w:type="dxa"/>
            <w:tcBorders>
              <w:top w:val="none" w:sz="6" w:space="0" w:color="auto"/>
              <w:left w:val="single" w:sz="4" w:space="0" w:color="000000"/>
              <w:bottom w:val="single" w:sz="4" w:space="0" w:color="000000"/>
              <w:right w:val="single" w:sz="4" w:space="0" w:color="000000"/>
            </w:tcBorders>
          </w:tcPr>
          <w:p w14:paraId="29B82458"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077A46F5" w14:textId="77777777">
        <w:trPr>
          <w:trHeight w:val="621"/>
        </w:trPr>
        <w:tc>
          <w:tcPr>
            <w:tcW w:w="2054" w:type="dxa"/>
            <w:tcBorders>
              <w:top w:val="single" w:sz="4" w:space="0" w:color="000000"/>
              <w:left w:val="single" w:sz="4" w:space="0" w:color="000000"/>
              <w:bottom w:val="single" w:sz="4" w:space="0" w:color="000000"/>
              <w:right w:val="single" w:sz="4" w:space="0" w:color="000000"/>
            </w:tcBorders>
          </w:tcPr>
          <w:p w14:paraId="5D456C3A" w14:textId="77777777" w:rsidR="00DF3509" w:rsidRPr="001F545D" w:rsidRDefault="00DF3509">
            <w:pPr>
              <w:pStyle w:val="TableParagraph"/>
              <w:kinsoku w:val="0"/>
              <w:overflowPunct w:val="0"/>
              <w:spacing w:before="1"/>
              <w:rPr>
                <w:rFonts w:eastAsia="Times New Roman"/>
                <w:spacing w:val="-4"/>
                <w:sz w:val="18"/>
                <w:szCs w:val="18"/>
              </w:rPr>
            </w:pPr>
            <w:r>
              <w:rPr>
                <w:rFonts w:hint="eastAsia"/>
                <w:sz w:val="18"/>
              </w:rPr>
              <w:t>LAX20</w:t>
            </w:r>
          </w:p>
        </w:tc>
        <w:tc>
          <w:tcPr>
            <w:tcW w:w="3521" w:type="dxa"/>
            <w:tcBorders>
              <w:top w:val="single" w:sz="4" w:space="0" w:color="000000"/>
              <w:left w:val="single" w:sz="4" w:space="0" w:color="000000"/>
              <w:bottom w:val="single" w:sz="4" w:space="0" w:color="000000"/>
              <w:right w:val="single" w:sz="4" w:space="0" w:color="000000"/>
            </w:tcBorders>
          </w:tcPr>
          <w:p w14:paraId="4B55E6E7" w14:textId="77777777" w:rsidR="00DF3509" w:rsidRPr="001F545D" w:rsidRDefault="00DF3509">
            <w:pPr>
              <w:pStyle w:val="TableParagraph"/>
              <w:kinsoku w:val="0"/>
              <w:overflowPunct w:val="0"/>
              <w:spacing w:before="1" w:line="207" w:lineRule="exact"/>
              <w:ind w:left="105"/>
              <w:rPr>
                <w:rFonts w:eastAsia="Times New Roman"/>
                <w:spacing w:val="-5"/>
                <w:sz w:val="18"/>
                <w:szCs w:val="18"/>
              </w:rPr>
            </w:pPr>
            <w:r>
              <w:rPr>
                <w:rFonts w:hint="eastAsia"/>
                <w:sz w:val="18"/>
              </w:rPr>
              <w:t>2400-2500 MHz</w:t>
            </w:r>
          </w:p>
          <w:p w14:paraId="39881318"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rFonts w:hint="eastAsia"/>
                <w:sz w:val="18"/>
              </w:rPr>
              <w:t>5100-5850 MHz</w:t>
            </w:r>
          </w:p>
          <w:p w14:paraId="34515E21" w14:textId="77777777" w:rsidR="00DF3509" w:rsidRPr="001F545D" w:rsidRDefault="00DF3509">
            <w:pPr>
              <w:pStyle w:val="TableParagraph"/>
              <w:kinsoku w:val="0"/>
              <w:overflowPunct w:val="0"/>
              <w:spacing w:line="187" w:lineRule="exact"/>
              <w:ind w:left="105"/>
              <w:rPr>
                <w:rFonts w:eastAsia="Times New Roman"/>
                <w:spacing w:val="-4"/>
                <w:sz w:val="18"/>
                <w:szCs w:val="18"/>
              </w:rPr>
            </w:pPr>
            <w:r>
              <w:rPr>
                <w:rFonts w:hint="eastAsia"/>
                <w:sz w:val="18"/>
              </w:rPr>
              <w:t xml:space="preserve">WCDMA </w:t>
            </w:r>
            <w:r>
              <w:rPr>
                <w:rFonts w:hint="eastAsia"/>
                <w:sz w:val="18"/>
              </w:rPr>
              <w:t>和</w:t>
            </w:r>
            <w:r>
              <w:rPr>
                <w:rFonts w:hint="eastAsia"/>
                <w:sz w:val="18"/>
              </w:rPr>
              <w:t xml:space="preserve"> LTE </w:t>
            </w:r>
            <w:r>
              <w:rPr>
                <w:rFonts w:hint="eastAsia"/>
                <w:sz w:val="18"/>
              </w:rPr>
              <w:t>频段</w:t>
            </w:r>
          </w:p>
        </w:tc>
        <w:tc>
          <w:tcPr>
            <w:tcW w:w="1079" w:type="dxa"/>
            <w:tcBorders>
              <w:top w:val="single" w:sz="4" w:space="0" w:color="000000"/>
              <w:left w:val="single" w:sz="4" w:space="0" w:color="000000"/>
              <w:bottom w:val="single" w:sz="4" w:space="0" w:color="000000"/>
              <w:right w:val="single" w:sz="4" w:space="0" w:color="000000"/>
            </w:tcBorders>
          </w:tcPr>
          <w:p w14:paraId="3094ECBC"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5C4AAC7B" w14:textId="77777777" w:rsidR="00DF3509" w:rsidRPr="001F545D" w:rsidRDefault="00DF3509">
            <w:pPr>
              <w:pStyle w:val="TableParagraph"/>
              <w:kinsoku w:val="0"/>
              <w:overflowPunct w:val="0"/>
              <w:spacing w:before="1" w:line="207" w:lineRule="exact"/>
              <w:ind w:left="109"/>
              <w:rPr>
                <w:rFonts w:eastAsia="Times New Roman"/>
                <w:spacing w:val="-5"/>
                <w:sz w:val="18"/>
                <w:szCs w:val="18"/>
              </w:rPr>
            </w:pPr>
            <w:r>
              <w:rPr>
                <w:rFonts w:hint="eastAsia"/>
                <w:sz w:val="18"/>
              </w:rPr>
              <w:t>Netgear 400-10092-01</w:t>
            </w:r>
          </w:p>
          <w:p w14:paraId="37C7CFC3" w14:textId="77777777" w:rsidR="00DF3509" w:rsidRPr="001F545D" w:rsidRDefault="00DF3509">
            <w:pPr>
              <w:pStyle w:val="TableParagraph"/>
              <w:kinsoku w:val="0"/>
              <w:overflowPunct w:val="0"/>
              <w:spacing w:line="206" w:lineRule="exact"/>
              <w:ind w:left="109" w:right="1302"/>
              <w:rPr>
                <w:rFonts w:eastAsia="Times New Roman"/>
                <w:spacing w:val="-2"/>
                <w:sz w:val="18"/>
                <w:szCs w:val="18"/>
              </w:rPr>
            </w:pPr>
            <w:r>
              <w:rPr>
                <w:rFonts w:hint="eastAsia"/>
                <w:sz w:val="18"/>
              </w:rPr>
              <w:t>Netgear 400-10092-01 Internal</w:t>
            </w:r>
          </w:p>
        </w:tc>
      </w:tr>
      <w:tr w:rsidR="00DF3509" w:rsidRPr="001F545D" w14:paraId="4A558448" w14:textId="77777777">
        <w:trPr>
          <w:trHeight w:val="205"/>
        </w:trPr>
        <w:tc>
          <w:tcPr>
            <w:tcW w:w="2054" w:type="dxa"/>
            <w:tcBorders>
              <w:top w:val="single" w:sz="4" w:space="0" w:color="000000"/>
              <w:left w:val="single" w:sz="4" w:space="0" w:color="000000"/>
              <w:bottom w:val="none" w:sz="6" w:space="0" w:color="auto"/>
              <w:right w:val="single" w:sz="4" w:space="0" w:color="000000"/>
            </w:tcBorders>
          </w:tcPr>
          <w:p w14:paraId="7900D3AE" w14:textId="77777777" w:rsidR="00DF3509" w:rsidRPr="001F545D" w:rsidRDefault="00DF3509">
            <w:pPr>
              <w:pStyle w:val="TableParagraph"/>
              <w:kinsoku w:val="0"/>
              <w:overflowPunct w:val="0"/>
              <w:spacing w:line="185" w:lineRule="exact"/>
              <w:rPr>
                <w:rFonts w:eastAsia="Times New Roman"/>
                <w:spacing w:val="-2"/>
                <w:sz w:val="18"/>
                <w:szCs w:val="18"/>
              </w:rPr>
            </w:pPr>
            <w:r>
              <w:rPr>
                <w:rFonts w:hint="eastAsia"/>
                <w:sz w:val="18"/>
              </w:rPr>
              <w:t>LM1200</w:t>
            </w:r>
          </w:p>
        </w:tc>
        <w:tc>
          <w:tcPr>
            <w:tcW w:w="3521" w:type="dxa"/>
            <w:tcBorders>
              <w:top w:val="single" w:sz="4" w:space="0" w:color="000000"/>
              <w:left w:val="single" w:sz="4" w:space="0" w:color="000000"/>
              <w:bottom w:val="none" w:sz="6" w:space="0" w:color="auto"/>
              <w:right w:val="single" w:sz="4" w:space="0" w:color="000000"/>
            </w:tcBorders>
          </w:tcPr>
          <w:p w14:paraId="2FC5C0A2" w14:textId="77777777" w:rsidR="00DF3509" w:rsidRPr="001F545D" w:rsidRDefault="00DF3509">
            <w:pPr>
              <w:pStyle w:val="TableParagraph"/>
              <w:kinsoku w:val="0"/>
              <w:overflowPunct w:val="0"/>
              <w:spacing w:line="185" w:lineRule="exact"/>
              <w:ind w:left="105"/>
              <w:rPr>
                <w:rFonts w:eastAsia="Times New Roman"/>
                <w:spacing w:val="-5"/>
                <w:sz w:val="18"/>
                <w:szCs w:val="18"/>
              </w:rPr>
            </w:pPr>
            <w:r>
              <w:rPr>
                <w:rFonts w:hint="eastAsia"/>
                <w:sz w:val="18"/>
              </w:rPr>
              <w:t>600 MHz</w:t>
            </w:r>
          </w:p>
        </w:tc>
        <w:tc>
          <w:tcPr>
            <w:tcW w:w="1079" w:type="dxa"/>
            <w:tcBorders>
              <w:top w:val="single" w:sz="4" w:space="0" w:color="000000"/>
              <w:left w:val="single" w:sz="4" w:space="0" w:color="000000"/>
              <w:bottom w:val="none" w:sz="6" w:space="0" w:color="auto"/>
              <w:right w:val="single" w:sz="4" w:space="0" w:color="000000"/>
            </w:tcBorders>
          </w:tcPr>
          <w:p w14:paraId="507BDB98" w14:textId="77777777" w:rsidR="00DF3509" w:rsidRPr="001F545D" w:rsidRDefault="00DF3509">
            <w:pPr>
              <w:pStyle w:val="TableParagraph"/>
              <w:kinsoku w:val="0"/>
              <w:overflowPunct w:val="0"/>
              <w:spacing w:line="185" w:lineRule="exact"/>
              <w:ind w:left="108"/>
              <w:rPr>
                <w:rFonts w:eastAsia="Times New Roman"/>
                <w:spacing w:val="-4"/>
                <w:sz w:val="18"/>
                <w:szCs w:val="18"/>
              </w:rPr>
            </w:pPr>
            <w:r>
              <w:rPr>
                <w:rFonts w:hint="eastAsia"/>
                <w:sz w:val="18"/>
              </w:rPr>
              <w:t>8.55</w:t>
            </w:r>
          </w:p>
        </w:tc>
        <w:tc>
          <w:tcPr>
            <w:tcW w:w="3240" w:type="dxa"/>
            <w:vMerge w:val="restart"/>
            <w:tcBorders>
              <w:top w:val="single" w:sz="4" w:space="0" w:color="000000"/>
              <w:left w:val="single" w:sz="4" w:space="0" w:color="000000"/>
              <w:bottom w:val="single" w:sz="4" w:space="0" w:color="000000"/>
              <w:right w:val="single" w:sz="4" w:space="0" w:color="000000"/>
            </w:tcBorders>
          </w:tcPr>
          <w:p w14:paraId="3AA440C4" w14:textId="77777777" w:rsidR="00DF3509" w:rsidRPr="001F545D" w:rsidRDefault="00DF3509">
            <w:pPr>
              <w:pStyle w:val="TableParagraph"/>
              <w:kinsoku w:val="0"/>
              <w:overflowPunct w:val="0"/>
              <w:ind w:left="0"/>
              <w:rPr>
                <w:rFonts w:ascii="Times New Roman" w:hAnsi="Times New Roman" w:cs="Times New Roman"/>
                <w:sz w:val="16"/>
                <w:szCs w:val="16"/>
              </w:rPr>
            </w:pPr>
          </w:p>
        </w:tc>
      </w:tr>
      <w:tr w:rsidR="00DF3509" w:rsidRPr="001F545D" w14:paraId="6FCC0BE5" w14:textId="77777777">
        <w:trPr>
          <w:trHeight w:val="197"/>
        </w:trPr>
        <w:tc>
          <w:tcPr>
            <w:tcW w:w="2054" w:type="dxa"/>
            <w:tcBorders>
              <w:top w:val="none" w:sz="6" w:space="0" w:color="auto"/>
              <w:left w:val="single" w:sz="4" w:space="0" w:color="000000"/>
              <w:bottom w:val="none" w:sz="6" w:space="0" w:color="auto"/>
              <w:right w:val="single" w:sz="4" w:space="0" w:color="000000"/>
            </w:tcBorders>
          </w:tcPr>
          <w:p w14:paraId="4DC09945" w14:textId="77777777" w:rsidR="00DF3509" w:rsidRPr="001F545D" w:rsidRDefault="00DF3509">
            <w:pPr>
              <w:pStyle w:val="TableParagraph"/>
              <w:kinsoku w:val="0"/>
              <w:overflowPunct w:val="0"/>
              <w:ind w:left="0"/>
              <w:rPr>
                <w:rFonts w:ascii="Times New Roman" w:hAnsi="Times New Roman" w:cs="Times New Roman"/>
                <w:sz w:val="12"/>
                <w:szCs w:val="12"/>
              </w:rPr>
            </w:pPr>
          </w:p>
        </w:tc>
        <w:tc>
          <w:tcPr>
            <w:tcW w:w="3521" w:type="dxa"/>
            <w:tcBorders>
              <w:top w:val="none" w:sz="6" w:space="0" w:color="auto"/>
              <w:left w:val="single" w:sz="4" w:space="0" w:color="000000"/>
              <w:bottom w:val="none" w:sz="6" w:space="0" w:color="auto"/>
              <w:right w:val="single" w:sz="4" w:space="0" w:color="000000"/>
            </w:tcBorders>
          </w:tcPr>
          <w:p w14:paraId="70C4C11B" w14:textId="77777777" w:rsidR="00DF3509" w:rsidRPr="001F545D" w:rsidRDefault="00DF3509">
            <w:pPr>
              <w:pStyle w:val="TableParagraph"/>
              <w:kinsoku w:val="0"/>
              <w:overflowPunct w:val="0"/>
              <w:spacing w:line="178" w:lineRule="exact"/>
              <w:ind w:left="105"/>
              <w:rPr>
                <w:rFonts w:eastAsia="Times New Roman"/>
                <w:spacing w:val="-5"/>
                <w:sz w:val="18"/>
                <w:szCs w:val="18"/>
              </w:rPr>
            </w:pPr>
            <w:r>
              <w:rPr>
                <w:rFonts w:hint="eastAsia"/>
                <w:sz w:val="18"/>
              </w:rPr>
              <w:t>700 MHz</w:t>
            </w:r>
          </w:p>
        </w:tc>
        <w:tc>
          <w:tcPr>
            <w:tcW w:w="1079" w:type="dxa"/>
            <w:tcBorders>
              <w:top w:val="none" w:sz="6" w:space="0" w:color="auto"/>
              <w:left w:val="single" w:sz="4" w:space="0" w:color="000000"/>
              <w:bottom w:val="none" w:sz="6" w:space="0" w:color="auto"/>
              <w:right w:val="single" w:sz="4" w:space="0" w:color="000000"/>
            </w:tcBorders>
          </w:tcPr>
          <w:p w14:paraId="47312F3B" w14:textId="77777777" w:rsidR="00DF3509" w:rsidRPr="001F545D" w:rsidRDefault="00DF3509">
            <w:pPr>
              <w:pStyle w:val="TableParagraph"/>
              <w:kinsoku w:val="0"/>
              <w:overflowPunct w:val="0"/>
              <w:spacing w:line="178" w:lineRule="exact"/>
              <w:ind w:left="108"/>
              <w:rPr>
                <w:rFonts w:eastAsia="Times New Roman"/>
                <w:spacing w:val="-4"/>
                <w:sz w:val="18"/>
                <w:szCs w:val="18"/>
              </w:rPr>
            </w:pPr>
            <w:r>
              <w:rPr>
                <w:rFonts w:hint="eastAsia"/>
                <w:sz w:val="18"/>
              </w:rPr>
              <w:t>8.73</w:t>
            </w:r>
          </w:p>
        </w:tc>
        <w:tc>
          <w:tcPr>
            <w:tcW w:w="3240" w:type="dxa"/>
            <w:vMerge/>
            <w:tcBorders>
              <w:top w:val="nil"/>
              <w:left w:val="single" w:sz="4" w:space="0" w:color="000000"/>
              <w:bottom w:val="single" w:sz="4" w:space="0" w:color="000000"/>
              <w:right w:val="single" w:sz="4" w:space="0" w:color="000000"/>
            </w:tcBorders>
          </w:tcPr>
          <w:p w14:paraId="44EDBF2D" w14:textId="77777777" w:rsidR="00DF3509" w:rsidRPr="001F545D" w:rsidRDefault="00DF3509">
            <w:pPr>
              <w:pStyle w:val="BodyText"/>
              <w:kinsoku w:val="0"/>
              <w:overflowPunct w:val="0"/>
              <w:spacing w:before="79" w:after="33"/>
              <w:ind w:left="840"/>
              <w:rPr>
                <w:rFonts w:ascii="Cambria" w:hAnsi="Cambria" w:cs="Cambria"/>
                <w:i/>
                <w:iCs/>
                <w:color w:val="365F91"/>
                <w:spacing w:val="-4"/>
                <w:sz w:val="2"/>
                <w:szCs w:val="2"/>
              </w:rPr>
            </w:pPr>
          </w:p>
        </w:tc>
      </w:tr>
      <w:tr w:rsidR="00DF3509" w:rsidRPr="001F545D" w14:paraId="2C1DD114" w14:textId="77777777">
        <w:trPr>
          <w:trHeight w:val="196"/>
        </w:trPr>
        <w:tc>
          <w:tcPr>
            <w:tcW w:w="2054" w:type="dxa"/>
            <w:tcBorders>
              <w:top w:val="none" w:sz="6" w:space="0" w:color="auto"/>
              <w:left w:val="single" w:sz="4" w:space="0" w:color="000000"/>
              <w:bottom w:val="none" w:sz="6" w:space="0" w:color="auto"/>
              <w:right w:val="single" w:sz="4" w:space="0" w:color="000000"/>
            </w:tcBorders>
          </w:tcPr>
          <w:p w14:paraId="01F13546" w14:textId="77777777" w:rsidR="00DF3509" w:rsidRPr="001F545D" w:rsidRDefault="00DF3509">
            <w:pPr>
              <w:pStyle w:val="TableParagraph"/>
              <w:kinsoku w:val="0"/>
              <w:overflowPunct w:val="0"/>
              <w:ind w:left="0"/>
              <w:rPr>
                <w:rFonts w:ascii="Times New Roman" w:hAnsi="Times New Roman" w:cs="Times New Roman"/>
                <w:sz w:val="12"/>
                <w:szCs w:val="12"/>
              </w:rPr>
            </w:pPr>
          </w:p>
        </w:tc>
        <w:tc>
          <w:tcPr>
            <w:tcW w:w="3521" w:type="dxa"/>
            <w:tcBorders>
              <w:top w:val="none" w:sz="6" w:space="0" w:color="auto"/>
              <w:left w:val="single" w:sz="4" w:space="0" w:color="000000"/>
              <w:bottom w:val="none" w:sz="6" w:space="0" w:color="auto"/>
              <w:right w:val="single" w:sz="4" w:space="0" w:color="000000"/>
            </w:tcBorders>
          </w:tcPr>
          <w:p w14:paraId="1D957342" w14:textId="77777777" w:rsidR="00DF3509" w:rsidRPr="001F545D" w:rsidRDefault="00DF3509">
            <w:pPr>
              <w:pStyle w:val="TableParagraph"/>
              <w:kinsoku w:val="0"/>
              <w:overflowPunct w:val="0"/>
              <w:spacing w:line="176" w:lineRule="exact"/>
              <w:ind w:left="105"/>
              <w:rPr>
                <w:rFonts w:eastAsia="Times New Roman"/>
                <w:spacing w:val="-5"/>
                <w:sz w:val="18"/>
                <w:szCs w:val="18"/>
              </w:rPr>
            </w:pPr>
            <w:r>
              <w:rPr>
                <w:rFonts w:hint="eastAsia"/>
                <w:sz w:val="18"/>
              </w:rPr>
              <w:t>800 MHz</w:t>
            </w:r>
          </w:p>
        </w:tc>
        <w:tc>
          <w:tcPr>
            <w:tcW w:w="1079" w:type="dxa"/>
            <w:tcBorders>
              <w:top w:val="none" w:sz="6" w:space="0" w:color="auto"/>
              <w:left w:val="single" w:sz="4" w:space="0" w:color="000000"/>
              <w:bottom w:val="none" w:sz="6" w:space="0" w:color="auto"/>
              <w:right w:val="single" w:sz="4" w:space="0" w:color="000000"/>
            </w:tcBorders>
          </w:tcPr>
          <w:p w14:paraId="097360A2" w14:textId="77777777" w:rsidR="00DF3509" w:rsidRPr="001F545D" w:rsidRDefault="00DF3509">
            <w:pPr>
              <w:pStyle w:val="TableParagraph"/>
              <w:kinsoku w:val="0"/>
              <w:overflowPunct w:val="0"/>
              <w:spacing w:line="176" w:lineRule="exact"/>
              <w:ind w:left="108"/>
              <w:rPr>
                <w:rFonts w:eastAsia="Times New Roman"/>
                <w:spacing w:val="-4"/>
                <w:sz w:val="18"/>
                <w:szCs w:val="18"/>
              </w:rPr>
            </w:pPr>
            <w:r>
              <w:rPr>
                <w:rFonts w:hint="eastAsia"/>
                <w:sz w:val="18"/>
              </w:rPr>
              <w:t>9.42</w:t>
            </w:r>
          </w:p>
        </w:tc>
        <w:tc>
          <w:tcPr>
            <w:tcW w:w="3240" w:type="dxa"/>
            <w:vMerge/>
            <w:tcBorders>
              <w:top w:val="nil"/>
              <w:left w:val="single" w:sz="4" w:space="0" w:color="000000"/>
              <w:bottom w:val="single" w:sz="4" w:space="0" w:color="000000"/>
              <w:right w:val="single" w:sz="4" w:space="0" w:color="000000"/>
            </w:tcBorders>
          </w:tcPr>
          <w:p w14:paraId="2A4ECD11" w14:textId="77777777" w:rsidR="00DF3509" w:rsidRPr="001F545D" w:rsidRDefault="00DF3509">
            <w:pPr>
              <w:pStyle w:val="BodyText"/>
              <w:kinsoku w:val="0"/>
              <w:overflowPunct w:val="0"/>
              <w:spacing w:before="79" w:after="33"/>
              <w:ind w:left="840"/>
              <w:rPr>
                <w:rFonts w:ascii="Cambria" w:hAnsi="Cambria" w:cs="Cambria"/>
                <w:i/>
                <w:iCs/>
                <w:color w:val="365F91"/>
                <w:spacing w:val="-4"/>
                <w:sz w:val="2"/>
                <w:szCs w:val="2"/>
              </w:rPr>
            </w:pPr>
          </w:p>
        </w:tc>
      </w:tr>
      <w:tr w:rsidR="00DF3509" w:rsidRPr="001F545D" w14:paraId="2335BF1D" w14:textId="77777777">
        <w:trPr>
          <w:trHeight w:val="196"/>
        </w:trPr>
        <w:tc>
          <w:tcPr>
            <w:tcW w:w="2054" w:type="dxa"/>
            <w:tcBorders>
              <w:top w:val="none" w:sz="6" w:space="0" w:color="auto"/>
              <w:left w:val="single" w:sz="4" w:space="0" w:color="000000"/>
              <w:bottom w:val="none" w:sz="6" w:space="0" w:color="auto"/>
              <w:right w:val="single" w:sz="4" w:space="0" w:color="000000"/>
            </w:tcBorders>
          </w:tcPr>
          <w:p w14:paraId="0EEAC62F" w14:textId="77777777" w:rsidR="00DF3509" w:rsidRPr="001F545D" w:rsidRDefault="00DF3509">
            <w:pPr>
              <w:pStyle w:val="TableParagraph"/>
              <w:kinsoku w:val="0"/>
              <w:overflowPunct w:val="0"/>
              <w:ind w:left="0"/>
              <w:rPr>
                <w:rFonts w:ascii="Times New Roman" w:hAnsi="Times New Roman" w:cs="Times New Roman"/>
                <w:sz w:val="12"/>
                <w:szCs w:val="12"/>
              </w:rPr>
            </w:pPr>
          </w:p>
        </w:tc>
        <w:tc>
          <w:tcPr>
            <w:tcW w:w="3521" w:type="dxa"/>
            <w:tcBorders>
              <w:top w:val="none" w:sz="6" w:space="0" w:color="auto"/>
              <w:left w:val="single" w:sz="4" w:space="0" w:color="000000"/>
              <w:bottom w:val="none" w:sz="6" w:space="0" w:color="auto"/>
              <w:right w:val="single" w:sz="4" w:space="0" w:color="000000"/>
            </w:tcBorders>
          </w:tcPr>
          <w:p w14:paraId="5FC1AB59" w14:textId="77777777" w:rsidR="00DF3509" w:rsidRPr="001F545D" w:rsidRDefault="00DF3509">
            <w:pPr>
              <w:pStyle w:val="TableParagraph"/>
              <w:kinsoku w:val="0"/>
              <w:overflowPunct w:val="0"/>
              <w:spacing w:line="176" w:lineRule="exact"/>
              <w:ind w:left="105"/>
              <w:rPr>
                <w:rFonts w:eastAsia="Times New Roman"/>
                <w:spacing w:val="-5"/>
                <w:sz w:val="18"/>
                <w:szCs w:val="18"/>
              </w:rPr>
            </w:pPr>
            <w:r>
              <w:rPr>
                <w:rFonts w:hint="eastAsia"/>
                <w:sz w:val="18"/>
              </w:rPr>
              <w:t>1700 MHz</w:t>
            </w:r>
          </w:p>
        </w:tc>
        <w:tc>
          <w:tcPr>
            <w:tcW w:w="1079" w:type="dxa"/>
            <w:tcBorders>
              <w:top w:val="none" w:sz="6" w:space="0" w:color="auto"/>
              <w:left w:val="single" w:sz="4" w:space="0" w:color="000000"/>
              <w:bottom w:val="none" w:sz="6" w:space="0" w:color="auto"/>
              <w:right w:val="single" w:sz="4" w:space="0" w:color="000000"/>
            </w:tcBorders>
          </w:tcPr>
          <w:p w14:paraId="23D770F7" w14:textId="77777777" w:rsidR="00DF3509" w:rsidRPr="001F545D" w:rsidRDefault="00DF3509">
            <w:pPr>
              <w:pStyle w:val="TableParagraph"/>
              <w:kinsoku w:val="0"/>
              <w:overflowPunct w:val="0"/>
              <w:spacing w:line="176" w:lineRule="exact"/>
              <w:ind w:left="108"/>
              <w:rPr>
                <w:rFonts w:eastAsia="Times New Roman"/>
                <w:w w:val="99"/>
                <w:sz w:val="18"/>
                <w:szCs w:val="18"/>
              </w:rPr>
            </w:pPr>
            <w:r>
              <w:rPr>
                <w:rFonts w:hint="eastAsia"/>
                <w:sz w:val="18"/>
              </w:rPr>
              <w:t>5</w:t>
            </w:r>
          </w:p>
        </w:tc>
        <w:tc>
          <w:tcPr>
            <w:tcW w:w="3240" w:type="dxa"/>
            <w:vMerge/>
            <w:tcBorders>
              <w:top w:val="nil"/>
              <w:left w:val="single" w:sz="4" w:space="0" w:color="000000"/>
              <w:bottom w:val="single" w:sz="4" w:space="0" w:color="000000"/>
              <w:right w:val="single" w:sz="4" w:space="0" w:color="000000"/>
            </w:tcBorders>
          </w:tcPr>
          <w:p w14:paraId="1B158255" w14:textId="77777777" w:rsidR="00DF3509" w:rsidRPr="001F545D" w:rsidRDefault="00DF3509">
            <w:pPr>
              <w:pStyle w:val="BodyText"/>
              <w:kinsoku w:val="0"/>
              <w:overflowPunct w:val="0"/>
              <w:spacing w:before="79" w:after="33"/>
              <w:ind w:left="840"/>
              <w:rPr>
                <w:rFonts w:ascii="Cambria" w:hAnsi="Cambria" w:cs="Cambria"/>
                <w:i/>
                <w:iCs/>
                <w:color w:val="365F91"/>
                <w:spacing w:val="-4"/>
                <w:sz w:val="2"/>
                <w:szCs w:val="2"/>
              </w:rPr>
            </w:pPr>
          </w:p>
        </w:tc>
      </w:tr>
      <w:tr w:rsidR="00DF3509" w:rsidRPr="001F545D" w14:paraId="1AA5E456" w14:textId="77777777">
        <w:trPr>
          <w:trHeight w:val="201"/>
        </w:trPr>
        <w:tc>
          <w:tcPr>
            <w:tcW w:w="2054" w:type="dxa"/>
            <w:tcBorders>
              <w:top w:val="none" w:sz="6" w:space="0" w:color="auto"/>
              <w:left w:val="single" w:sz="4" w:space="0" w:color="000000"/>
              <w:bottom w:val="single" w:sz="4" w:space="0" w:color="000000"/>
              <w:right w:val="single" w:sz="4" w:space="0" w:color="000000"/>
            </w:tcBorders>
          </w:tcPr>
          <w:p w14:paraId="5FF172E8"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single" w:sz="4" w:space="0" w:color="000000"/>
              <w:right w:val="single" w:sz="4" w:space="0" w:color="000000"/>
            </w:tcBorders>
          </w:tcPr>
          <w:p w14:paraId="4CD21109" w14:textId="77777777" w:rsidR="00DF3509" w:rsidRPr="001F545D" w:rsidRDefault="00DF3509">
            <w:pPr>
              <w:pStyle w:val="TableParagraph"/>
              <w:kinsoku w:val="0"/>
              <w:overflowPunct w:val="0"/>
              <w:spacing w:line="181" w:lineRule="exact"/>
              <w:ind w:left="105"/>
              <w:rPr>
                <w:rFonts w:eastAsia="Times New Roman"/>
                <w:spacing w:val="-5"/>
                <w:sz w:val="18"/>
                <w:szCs w:val="18"/>
              </w:rPr>
            </w:pPr>
            <w:r>
              <w:rPr>
                <w:rFonts w:hint="eastAsia"/>
                <w:sz w:val="18"/>
              </w:rPr>
              <w:t>1800 MHz</w:t>
            </w:r>
          </w:p>
        </w:tc>
        <w:tc>
          <w:tcPr>
            <w:tcW w:w="1079" w:type="dxa"/>
            <w:tcBorders>
              <w:top w:val="none" w:sz="6" w:space="0" w:color="auto"/>
              <w:left w:val="single" w:sz="4" w:space="0" w:color="000000"/>
              <w:bottom w:val="single" w:sz="4" w:space="0" w:color="000000"/>
              <w:right w:val="single" w:sz="4" w:space="0" w:color="000000"/>
            </w:tcBorders>
          </w:tcPr>
          <w:p w14:paraId="31E46F8C" w14:textId="77777777" w:rsidR="00DF3509" w:rsidRPr="001F545D" w:rsidRDefault="00DF3509">
            <w:pPr>
              <w:pStyle w:val="TableParagraph"/>
              <w:kinsoku w:val="0"/>
              <w:overflowPunct w:val="0"/>
              <w:spacing w:line="181" w:lineRule="exact"/>
              <w:ind w:left="108"/>
              <w:rPr>
                <w:rFonts w:eastAsia="Times New Roman"/>
                <w:w w:val="99"/>
                <w:sz w:val="18"/>
                <w:szCs w:val="18"/>
              </w:rPr>
            </w:pPr>
            <w:r>
              <w:rPr>
                <w:rFonts w:hint="eastAsia"/>
                <w:sz w:val="18"/>
              </w:rPr>
              <w:t>8</w:t>
            </w:r>
          </w:p>
        </w:tc>
        <w:tc>
          <w:tcPr>
            <w:tcW w:w="3240" w:type="dxa"/>
            <w:vMerge/>
            <w:tcBorders>
              <w:top w:val="nil"/>
              <w:left w:val="single" w:sz="4" w:space="0" w:color="000000"/>
              <w:bottom w:val="single" w:sz="4" w:space="0" w:color="000000"/>
              <w:right w:val="single" w:sz="4" w:space="0" w:color="000000"/>
            </w:tcBorders>
          </w:tcPr>
          <w:p w14:paraId="23980934" w14:textId="77777777" w:rsidR="00DF3509" w:rsidRPr="001F545D" w:rsidRDefault="00DF3509">
            <w:pPr>
              <w:pStyle w:val="BodyText"/>
              <w:kinsoku w:val="0"/>
              <w:overflowPunct w:val="0"/>
              <w:spacing w:before="79" w:after="33"/>
              <w:ind w:left="840"/>
              <w:rPr>
                <w:rFonts w:ascii="Cambria" w:hAnsi="Cambria" w:cs="Cambria"/>
                <w:i/>
                <w:iCs/>
                <w:color w:val="365F91"/>
                <w:spacing w:val="-4"/>
                <w:sz w:val="2"/>
                <w:szCs w:val="2"/>
              </w:rPr>
            </w:pPr>
          </w:p>
        </w:tc>
      </w:tr>
      <w:tr w:rsidR="00DF3509" w:rsidRPr="001F545D" w14:paraId="5BF1D9EF" w14:textId="77777777">
        <w:trPr>
          <w:trHeight w:val="208"/>
        </w:trPr>
        <w:tc>
          <w:tcPr>
            <w:tcW w:w="2054" w:type="dxa"/>
            <w:tcBorders>
              <w:top w:val="single" w:sz="4" w:space="0" w:color="000000"/>
              <w:left w:val="single" w:sz="4" w:space="0" w:color="000000"/>
              <w:bottom w:val="none" w:sz="6" w:space="0" w:color="auto"/>
              <w:right w:val="single" w:sz="4" w:space="0" w:color="000000"/>
            </w:tcBorders>
          </w:tcPr>
          <w:p w14:paraId="693585EA" w14:textId="77777777" w:rsidR="00DF3509" w:rsidRPr="001F545D" w:rsidRDefault="00DF3509">
            <w:pPr>
              <w:pStyle w:val="TableParagraph"/>
              <w:kinsoku w:val="0"/>
              <w:overflowPunct w:val="0"/>
              <w:spacing w:line="189" w:lineRule="exact"/>
              <w:rPr>
                <w:rFonts w:eastAsia="Times New Roman"/>
                <w:spacing w:val="-2"/>
                <w:sz w:val="18"/>
                <w:szCs w:val="18"/>
              </w:rPr>
            </w:pPr>
            <w:r>
              <w:rPr>
                <w:rFonts w:hint="eastAsia"/>
                <w:sz w:val="18"/>
              </w:rPr>
              <w:t>NBR750</w:t>
            </w:r>
          </w:p>
        </w:tc>
        <w:tc>
          <w:tcPr>
            <w:tcW w:w="3521" w:type="dxa"/>
            <w:tcBorders>
              <w:top w:val="single" w:sz="4" w:space="0" w:color="000000"/>
              <w:left w:val="single" w:sz="4" w:space="0" w:color="000000"/>
              <w:bottom w:val="none" w:sz="6" w:space="0" w:color="auto"/>
              <w:right w:val="single" w:sz="4" w:space="0" w:color="000000"/>
            </w:tcBorders>
          </w:tcPr>
          <w:p w14:paraId="455F5792" w14:textId="77777777" w:rsidR="00DF3509" w:rsidRPr="001F545D" w:rsidRDefault="00DF3509">
            <w:pPr>
              <w:pStyle w:val="TableParagraph"/>
              <w:kinsoku w:val="0"/>
              <w:overflowPunct w:val="0"/>
              <w:spacing w:line="189" w:lineRule="exact"/>
              <w:ind w:left="105"/>
              <w:rPr>
                <w:rFonts w:eastAsia="Times New Roman"/>
                <w:spacing w:val="-4"/>
                <w:sz w:val="18"/>
                <w:szCs w:val="18"/>
              </w:rPr>
            </w:pPr>
            <w:r>
              <w:rPr>
                <w:rFonts w:hint="eastAsia"/>
                <w:sz w:val="18"/>
              </w:rPr>
              <w:t xml:space="preserve">2.4 </w:t>
            </w:r>
            <w:r>
              <w:rPr>
                <w:rFonts w:hint="eastAsia"/>
                <w:sz w:val="18"/>
              </w:rPr>
              <w:t>和</w:t>
            </w:r>
            <w:r>
              <w:rPr>
                <w:rFonts w:hint="eastAsia"/>
                <w:sz w:val="18"/>
              </w:rPr>
              <w:t xml:space="preserve"> 5GHz</w:t>
            </w:r>
          </w:p>
        </w:tc>
        <w:tc>
          <w:tcPr>
            <w:tcW w:w="1079" w:type="dxa"/>
            <w:tcBorders>
              <w:top w:val="single" w:sz="4" w:space="0" w:color="000000"/>
              <w:left w:val="single" w:sz="4" w:space="0" w:color="000000"/>
              <w:bottom w:val="none" w:sz="6" w:space="0" w:color="auto"/>
              <w:right w:val="single" w:sz="4" w:space="0" w:color="000000"/>
            </w:tcBorders>
          </w:tcPr>
          <w:p w14:paraId="75AF55A6" w14:textId="77777777" w:rsidR="00DF3509" w:rsidRPr="001F545D" w:rsidRDefault="00DF3509">
            <w:pPr>
              <w:pStyle w:val="TableParagraph"/>
              <w:kinsoku w:val="0"/>
              <w:overflowPunct w:val="0"/>
              <w:spacing w:line="189" w:lineRule="exact"/>
              <w:ind w:left="108"/>
              <w:rPr>
                <w:rFonts w:eastAsia="Times New Roman"/>
                <w:spacing w:val="-2"/>
                <w:sz w:val="18"/>
                <w:szCs w:val="18"/>
              </w:rPr>
            </w:pPr>
            <w:r>
              <w:rPr>
                <w:rFonts w:hint="eastAsia"/>
                <w:sz w:val="18"/>
              </w:rPr>
              <w:t>内部</w:t>
            </w:r>
          </w:p>
        </w:tc>
        <w:tc>
          <w:tcPr>
            <w:tcW w:w="3240" w:type="dxa"/>
            <w:tcBorders>
              <w:top w:val="single" w:sz="4" w:space="0" w:color="000000"/>
              <w:left w:val="single" w:sz="4" w:space="0" w:color="000000"/>
              <w:bottom w:val="none" w:sz="6" w:space="0" w:color="auto"/>
              <w:right w:val="single" w:sz="4" w:space="0" w:color="000000"/>
            </w:tcBorders>
          </w:tcPr>
          <w:p w14:paraId="6275CACC"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7D89E3FF" w14:textId="77777777">
        <w:trPr>
          <w:trHeight w:val="206"/>
        </w:trPr>
        <w:tc>
          <w:tcPr>
            <w:tcW w:w="2054" w:type="dxa"/>
            <w:tcBorders>
              <w:top w:val="none" w:sz="6" w:space="0" w:color="auto"/>
              <w:left w:val="single" w:sz="4" w:space="0" w:color="000000"/>
              <w:bottom w:val="none" w:sz="6" w:space="0" w:color="auto"/>
              <w:right w:val="single" w:sz="4" w:space="0" w:color="000000"/>
            </w:tcBorders>
          </w:tcPr>
          <w:p w14:paraId="6842A041"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none" w:sz="6" w:space="0" w:color="auto"/>
              <w:right w:val="single" w:sz="4" w:space="0" w:color="000000"/>
            </w:tcBorders>
          </w:tcPr>
          <w:p w14:paraId="5F0AD62C" w14:textId="77777777" w:rsidR="00DF3509" w:rsidRPr="001F545D" w:rsidRDefault="00DF3509">
            <w:pPr>
              <w:pStyle w:val="TableParagraph"/>
              <w:kinsoku w:val="0"/>
              <w:overflowPunct w:val="0"/>
              <w:spacing w:line="186" w:lineRule="exact"/>
              <w:ind w:left="105"/>
              <w:rPr>
                <w:rFonts w:eastAsia="Times New Roman"/>
                <w:spacing w:val="-2"/>
                <w:sz w:val="18"/>
                <w:szCs w:val="18"/>
              </w:rPr>
            </w:pPr>
            <w:r>
              <w:rPr>
                <w:rFonts w:hint="eastAsia"/>
                <w:sz w:val="18"/>
              </w:rPr>
              <w:t>WCDMA</w:t>
            </w:r>
            <w:r>
              <w:rPr>
                <w:rFonts w:hint="eastAsia"/>
                <w:sz w:val="18"/>
              </w:rPr>
              <w:t>、</w:t>
            </w:r>
            <w:r>
              <w:rPr>
                <w:rFonts w:hint="eastAsia"/>
                <w:sz w:val="18"/>
              </w:rPr>
              <w:t xml:space="preserve">LTE </w:t>
            </w:r>
            <w:r>
              <w:rPr>
                <w:rFonts w:hint="eastAsia"/>
                <w:sz w:val="18"/>
              </w:rPr>
              <w:t>和</w:t>
            </w:r>
            <w:r>
              <w:rPr>
                <w:rFonts w:hint="eastAsia"/>
                <w:sz w:val="18"/>
              </w:rPr>
              <w:t xml:space="preserve"> 5G </w:t>
            </w:r>
            <w:r>
              <w:rPr>
                <w:rFonts w:hint="eastAsia"/>
                <w:sz w:val="18"/>
              </w:rPr>
              <w:t>频段：</w:t>
            </w:r>
          </w:p>
        </w:tc>
        <w:tc>
          <w:tcPr>
            <w:tcW w:w="1079" w:type="dxa"/>
            <w:tcBorders>
              <w:top w:val="none" w:sz="6" w:space="0" w:color="auto"/>
              <w:left w:val="single" w:sz="4" w:space="0" w:color="000000"/>
              <w:bottom w:val="none" w:sz="6" w:space="0" w:color="auto"/>
              <w:right w:val="single" w:sz="4" w:space="0" w:color="000000"/>
            </w:tcBorders>
          </w:tcPr>
          <w:p w14:paraId="3DC739CA"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240" w:type="dxa"/>
            <w:tcBorders>
              <w:top w:val="none" w:sz="6" w:space="0" w:color="auto"/>
              <w:left w:val="single" w:sz="4" w:space="0" w:color="000000"/>
              <w:bottom w:val="none" w:sz="6" w:space="0" w:color="auto"/>
              <w:right w:val="single" w:sz="4" w:space="0" w:color="000000"/>
            </w:tcBorders>
          </w:tcPr>
          <w:p w14:paraId="1F00D220" w14:textId="77777777" w:rsidR="00DF3509" w:rsidRPr="001F545D" w:rsidRDefault="00DF3509">
            <w:pPr>
              <w:pStyle w:val="TableParagraph"/>
              <w:kinsoku w:val="0"/>
              <w:overflowPunct w:val="0"/>
              <w:spacing w:line="186" w:lineRule="exact"/>
              <w:ind w:left="109"/>
              <w:rPr>
                <w:rFonts w:eastAsia="Times New Roman"/>
                <w:spacing w:val="-2"/>
                <w:sz w:val="18"/>
                <w:szCs w:val="18"/>
              </w:rPr>
            </w:pPr>
            <w:r>
              <w:rPr>
                <w:rFonts w:hint="eastAsia"/>
                <w:sz w:val="18"/>
              </w:rPr>
              <w:t>内部</w:t>
            </w:r>
          </w:p>
        </w:tc>
      </w:tr>
      <w:tr w:rsidR="00DF3509" w:rsidRPr="001F545D" w14:paraId="19FA5DB1" w14:textId="77777777">
        <w:trPr>
          <w:trHeight w:val="207"/>
        </w:trPr>
        <w:tc>
          <w:tcPr>
            <w:tcW w:w="2054" w:type="dxa"/>
            <w:tcBorders>
              <w:top w:val="none" w:sz="6" w:space="0" w:color="auto"/>
              <w:left w:val="single" w:sz="4" w:space="0" w:color="000000"/>
              <w:bottom w:val="none" w:sz="6" w:space="0" w:color="auto"/>
              <w:right w:val="single" w:sz="4" w:space="0" w:color="000000"/>
            </w:tcBorders>
          </w:tcPr>
          <w:p w14:paraId="2DFCADB1"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none" w:sz="6" w:space="0" w:color="auto"/>
              <w:right w:val="single" w:sz="4" w:space="0" w:color="000000"/>
            </w:tcBorders>
          </w:tcPr>
          <w:p w14:paraId="51A0231C" w14:textId="77777777" w:rsidR="00DF3509" w:rsidRPr="001F545D" w:rsidRDefault="00DF3509">
            <w:pPr>
              <w:pStyle w:val="TableParagraph"/>
              <w:kinsoku w:val="0"/>
              <w:overflowPunct w:val="0"/>
              <w:spacing w:line="188" w:lineRule="exact"/>
              <w:ind w:left="105"/>
              <w:rPr>
                <w:rFonts w:eastAsia="Times New Roman"/>
                <w:spacing w:val="-5"/>
                <w:sz w:val="18"/>
                <w:szCs w:val="18"/>
              </w:rPr>
            </w:pPr>
            <w:r>
              <w:rPr>
                <w:rFonts w:hint="eastAsia"/>
                <w:sz w:val="18"/>
              </w:rPr>
              <w:t>663-849</w:t>
            </w:r>
          </w:p>
        </w:tc>
        <w:tc>
          <w:tcPr>
            <w:tcW w:w="1079" w:type="dxa"/>
            <w:tcBorders>
              <w:top w:val="none" w:sz="6" w:space="0" w:color="auto"/>
              <w:left w:val="single" w:sz="4" w:space="0" w:color="000000"/>
              <w:bottom w:val="none" w:sz="6" w:space="0" w:color="auto"/>
              <w:right w:val="single" w:sz="4" w:space="0" w:color="000000"/>
            </w:tcBorders>
          </w:tcPr>
          <w:p w14:paraId="076FD1C7" w14:textId="77777777" w:rsidR="00DF3509" w:rsidRPr="001F545D" w:rsidRDefault="00DF3509">
            <w:pPr>
              <w:pStyle w:val="TableParagraph"/>
              <w:kinsoku w:val="0"/>
              <w:overflowPunct w:val="0"/>
              <w:spacing w:line="188" w:lineRule="exact"/>
              <w:ind w:left="108"/>
              <w:rPr>
                <w:rFonts w:eastAsia="Times New Roman"/>
                <w:spacing w:val="-5"/>
                <w:sz w:val="18"/>
                <w:szCs w:val="18"/>
              </w:rPr>
            </w:pPr>
            <w:r>
              <w:rPr>
                <w:rFonts w:hint="eastAsia"/>
                <w:sz w:val="18"/>
              </w:rPr>
              <w:t>-2.8</w:t>
            </w:r>
          </w:p>
        </w:tc>
        <w:tc>
          <w:tcPr>
            <w:tcW w:w="3240" w:type="dxa"/>
            <w:tcBorders>
              <w:top w:val="none" w:sz="6" w:space="0" w:color="auto"/>
              <w:left w:val="single" w:sz="4" w:space="0" w:color="000000"/>
              <w:bottom w:val="none" w:sz="6" w:space="0" w:color="auto"/>
              <w:right w:val="single" w:sz="4" w:space="0" w:color="000000"/>
            </w:tcBorders>
          </w:tcPr>
          <w:p w14:paraId="67CF6248"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32DC0B60" w14:textId="77777777">
        <w:trPr>
          <w:trHeight w:val="207"/>
        </w:trPr>
        <w:tc>
          <w:tcPr>
            <w:tcW w:w="2054" w:type="dxa"/>
            <w:tcBorders>
              <w:top w:val="none" w:sz="6" w:space="0" w:color="auto"/>
              <w:left w:val="single" w:sz="4" w:space="0" w:color="000000"/>
              <w:bottom w:val="none" w:sz="6" w:space="0" w:color="auto"/>
              <w:right w:val="single" w:sz="4" w:space="0" w:color="000000"/>
            </w:tcBorders>
          </w:tcPr>
          <w:p w14:paraId="34E91A9B"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none" w:sz="6" w:space="0" w:color="auto"/>
              <w:right w:val="single" w:sz="4" w:space="0" w:color="000000"/>
            </w:tcBorders>
          </w:tcPr>
          <w:p w14:paraId="6DAE74D6" w14:textId="77777777" w:rsidR="00DF3509" w:rsidRPr="001F545D" w:rsidRDefault="00DF3509">
            <w:pPr>
              <w:pStyle w:val="TableParagraph"/>
              <w:kinsoku w:val="0"/>
              <w:overflowPunct w:val="0"/>
              <w:spacing w:line="188" w:lineRule="exact"/>
              <w:ind w:left="105"/>
              <w:rPr>
                <w:rFonts w:eastAsia="Times New Roman"/>
                <w:spacing w:val="-4"/>
                <w:sz w:val="18"/>
                <w:szCs w:val="18"/>
              </w:rPr>
            </w:pPr>
            <w:r>
              <w:rPr>
                <w:rFonts w:hint="eastAsia"/>
                <w:sz w:val="18"/>
              </w:rPr>
              <w:t>1710-1915</w:t>
            </w:r>
          </w:p>
        </w:tc>
        <w:tc>
          <w:tcPr>
            <w:tcW w:w="1079" w:type="dxa"/>
            <w:tcBorders>
              <w:top w:val="none" w:sz="6" w:space="0" w:color="auto"/>
              <w:left w:val="single" w:sz="4" w:space="0" w:color="000000"/>
              <w:bottom w:val="none" w:sz="6" w:space="0" w:color="auto"/>
              <w:right w:val="single" w:sz="4" w:space="0" w:color="000000"/>
            </w:tcBorders>
          </w:tcPr>
          <w:p w14:paraId="58C52F5A" w14:textId="77777777" w:rsidR="00DF3509" w:rsidRPr="001F545D" w:rsidRDefault="00DF3509">
            <w:pPr>
              <w:pStyle w:val="TableParagraph"/>
              <w:kinsoku w:val="0"/>
              <w:overflowPunct w:val="0"/>
              <w:spacing w:line="188" w:lineRule="exact"/>
              <w:ind w:left="108"/>
              <w:rPr>
                <w:rFonts w:eastAsia="Times New Roman"/>
                <w:spacing w:val="-5"/>
                <w:sz w:val="18"/>
                <w:szCs w:val="18"/>
              </w:rPr>
            </w:pPr>
            <w:r>
              <w:rPr>
                <w:rFonts w:hint="eastAsia"/>
                <w:sz w:val="18"/>
              </w:rPr>
              <w:t>-4.0</w:t>
            </w:r>
          </w:p>
        </w:tc>
        <w:tc>
          <w:tcPr>
            <w:tcW w:w="3240" w:type="dxa"/>
            <w:tcBorders>
              <w:top w:val="none" w:sz="6" w:space="0" w:color="auto"/>
              <w:left w:val="single" w:sz="4" w:space="0" w:color="000000"/>
              <w:bottom w:val="none" w:sz="6" w:space="0" w:color="auto"/>
              <w:right w:val="single" w:sz="4" w:space="0" w:color="000000"/>
            </w:tcBorders>
          </w:tcPr>
          <w:p w14:paraId="1FB6620B"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6674972D" w14:textId="77777777">
        <w:trPr>
          <w:trHeight w:val="203"/>
        </w:trPr>
        <w:tc>
          <w:tcPr>
            <w:tcW w:w="2054" w:type="dxa"/>
            <w:tcBorders>
              <w:top w:val="none" w:sz="6" w:space="0" w:color="auto"/>
              <w:left w:val="single" w:sz="4" w:space="0" w:color="000000"/>
              <w:bottom w:val="single" w:sz="4" w:space="0" w:color="000000"/>
              <w:right w:val="single" w:sz="4" w:space="0" w:color="000000"/>
            </w:tcBorders>
          </w:tcPr>
          <w:p w14:paraId="3EAD3160"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single" w:sz="4" w:space="0" w:color="000000"/>
              <w:right w:val="single" w:sz="4" w:space="0" w:color="000000"/>
            </w:tcBorders>
          </w:tcPr>
          <w:p w14:paraId="154BFF01" w14:textId="77777777" w:rsidR="00DF3509" w:rsidRPr="001F545D" w:rsidRDefault="00DF3509">
            <w:pPr>
              <w:pStyle w:val="TableParagraph"/>
              <w:kinsoku w:val="0"/>
              <w:overflowPunct w:val="0"/>
              <w:spacing w:line="184" w:lineRule="exact"/>
              <w:ind w:left="105"/>
              <w:rPr>
                <w:rFonts w:eastAsia="Times New Roman"/>
                <w:spacing w:val="-4"/>
                <w:sz w:val="18"/>
                <w:szCs w:val="18"/>
              </w:rPr>
            </w:pPr>
            <w:r>
              <w:rPr>
                <w:rFonts w:hint="eastAsia"/>
                <w:sz w:val="18"/>
              </w:rPr>
              <w:t>2305-3700</w:t>
            </w:r>
          </w:p>
        </w:tc>
        <w:tc>
          <w:tcPr>
            <w:tcW w:w="1079" w:type="dxa"/>
            <w:tcBorders>
              <w:top w:val="none" w:sz="6" w:space="0" w:color="auto"/>
              <w:left w:val="single" w:sz="4" w:space="0" w:color="000000"/>
              <w:bottom w:val="single" w:sz="4" w:space="0" w:color="000000"/>
              <w:right w:val="single" w:sz="4" w:space="0" w:color="000000"/>
            </w:tcBorders>
          </w:tcPr>
          <w:p w14:paraId="1F8275A6" w14:textId="77777777" w:rsidR="00DF3509" w:rsidRPr="001F545D" w:rsidRDefault="00DF3509">
            <w:pPr>
              <w:pStyle w:val="TableParagraph"/>
              <w:kinsoku w:val="0"/>
              <w:overflowPunct w:val="0"/>
              <w:spacing w:line="184" w:lineRule="exact"/>
              <w:ind w:left="108"/>
              <w:rPr>
                <w:rFonts w:eastAsia="Times New Roman"/>
                <w:spacing w:val="-4"/>
                <w:sz w:val="18"/>
                <w:szCs w:val="18"/>
              </w:rPr>
            </w:pPr>
            <w:r>
              <w:rPr>
                <w:rFonts w:hint="eastAsia"/>
                <w:sz w:val="18"/>
              </w:rPr>
              <w:t>-4.53</w:t>
            </w:r>
          </w:p>
        </w:tc>
        <w:tc>
          <w:tcPr>
            <w:tcW w:w="3240" w:type="dxa"/>
            <w:tcBorders>
              <w:top w:val="none" w:sz="6" w:space="0" w:color="auto"/>
              <w:left w:val="single" w:sz="4" w:space="0" w:color="000000"/>
              <w:bottom w:val="single" w:sz="4" w:space="0" w:color="000000"/>
              <w:right w:val="single" w:sz="4" w:space="0" w:color="000000"/>
            </w:tcBorders>
          </w:tcPr>
          <w:p w14:paraId="6AE82231"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711A042B"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21D89069" w14:textId="77777777" w:rsidR="00DF3509" w:rsidRPr="001F545D" w:rsidRDefault="00DF3509">
            <w:pPr>
              <w:pStyle w:val="TableParagraph"/>
              <w:kinsoku w:val="0"/>
              <w:overflowPunct w:val="0"/>
              <w:spacing w:line="206" w:lineRule="exact"/>
              <w:rPr>
                <w:rFonts w:eastAsia="Times New Roman"/>
                <w:spacing w:val="-2"/>
                <w:sz w:val="18"/>
                <w:szCs w:val="18"/>
              </w:rPr>
            </w:pPr>
            <w:r>
              <w:rPr>
                <w:rFonts w:hint="eastAsia"/>
                <w:sz w:val="18"/>
              </w:rPr>
              <w:t>LBR20</w:t>
            </w:r>
          </w:p>
        </w:tc>
        <w:tc>
          <w:tcPr>
            <w:tcW w:w="3521" w:type="dxa"/>
            <w:tcBorders>
              <w:top w:val="single" w:sz="4" w:space="0" w:color="000000"/>
              <w:left w:val="single" w:sz="4" w:space="0" w:color="000000"/>
              <w:bottom w:val="single" w:sz="4" w:space="0" w:color="000000"/>
              <w:right w:val="single" w:sz="4" w:space="0" w:color="000000"/>
            </w:tcBorders>
          </w:tcPr>
          <w:p w14:paraId="0C28D7AD" w14:textId="77777777" w:rsidR="00DF3509" w:rsidRPr="001F545D" w:rsidRDefault="00DF3509">
            <w:pPr>
              <w:pStyle w:val="TableParagraph"/>
              <w:kinsoku w:val="0"/>
              <w:overflowPunct w:val="0"/>
              <w:spacing w:line="206" w:lineRule="exact"/>
              <w:ind w:left="105"/>
              <w:rPr>
                <w:rFonts w:eastAsia="Times New Roman"/>
                <w:spacing w:val="-4"/>
                <w:sz w:val="18"/>
                <w:szCs w:val="18"/>
              </w:rPr>
            </w:pPr>
            <w:r>
              <w:rPr>
                <w:rFonts w:hint="eastAsia"/>
                <w:sz w:val="18"/>
              </w:rPr>
              <w:t xml:space="preserve">2.4 </w:t>
            </w:r>
            <w:r>
              <w:rPr>
                <w:rFonts w:hint="eastAsia"/>
                <w:sz w:val="18"/>
              </w:rPr>
              <w:t>和</w:t>
            </w:r>
            <w:r>
              <w:rPr>
                <w:rFonts w:hint="eastAsia"/>
                <w:sz w:val="18"/>
              </w:rPr>
              <w:t xml:space="preserve"> 5GHz</w:t>
            </w:r>
          </w:p>
          <w:p w14:paraId="15E6BEEC" w14:textId="77777777" w:rsidR="00DF3509" w:rsidRPr="001F545D" w:rsidRDefault="00DF3509">
            <w:pPr>
              <w:pStyle w:val="TableParagraph"/>
              <w:kinsoku w:val="0"/>
              <w:overflowPunct w:val="0"/>
              <w:spacing w:line="189" w:lineRule="exact"/>
              <w:ind w:left="105"/>
              <w:rPr>
                <w:rFonts w:eastAsia="Times New Roman"/>
                <w:spacing w:val="-4"/>
                <w:sz w:val="18"/>
                <w:szCs w:val="18"/>
              </w:rPr>
            </w:pPr>
            <w:r>
              <w:rPr>
                <w:rFonts w:hint="eastAsia"/>
                <w:sz w:val="18"/>
              </w:rPr>
              <w:t xml:space="preserve">WCDMA </w:t>
            </w:r>
            <w:r>
              <w:rPr>
                <w:rFonts w:hint="eastAsia"/>
                <w:sz w:val="18"/>
              </w:rPr>
              <w:t>和</w:t>
            </w:r>
            <w:r>
              <w:rPr>
                <w:rFonts w:hint="eastAsia"/>
                <w:sz w:val="18"/>
              </w:rPr>
              <w:t xml:space="preserve"> LTE </w:t>
            </w:r>
            <w:r>
              <w:rPr>
                <w:rFonts w:hint="eastAsia"/>
                <w:sz w:val="18"/>
              </w:rPr>
              <w:t>频段</w:t>
            </w:r>
          </w:p>
        </w:tc>
        <w:tc>
          <w:tcPr>
            <w:tcW w:w="1079" w:type="dxa"/>
            <w:tcBorders>
              <w:top w:val="single" w:sz="4" w:space="0" w:color="000000"/>
              <w:left w:val="single" w:sz="4" w:space="0" w:color="000000"/>
              <w:bottom w:val="single" w:sz="4" w:space="0" w:color="000000"/>
              <w:right w:val="single" w:sz="4" w:space="0" w:color="000000"/>
            </w:tcBorders>
          </w:tcPr>
          <w:p w14:paraId="50372A9E" w14:textId="77777777" w:rsidR="00DF3509" w:rsidRPr="001F545D" w:rsidRDefault="00DF3509">
            <w:pPr>
              <w:pStyle w:val="TableParagraph"/>
              <w:kinsoku w:val="0"/>
              <w:overflowPunct w:val="0"/>
              <w:spacing w:line="206" w:lineRule="exact"/>
              <w:ind w:left="108"/>
              <w:rPr>
                <w:rFonts w:eastAsia="Times New Roman"/>
                <w:spacing w:val="-2"/>
                <w:sz w:val="18"/>
                <w:szCs w:val="18"/>
              </w:rPr>
            </w:pPr>
            <w:r>
              <w:rPr>
                <w:rFonts w:hint="eastAsia"/>
                <w:sz w:val="18"/>
              </w:rPr>
              <w:t>内部</w:t>
            </w:r>
          </w:p>
        </w:tc>
        <w:tc>
          <w:tcPr>
            <w:tcW w:w="3240" w:type="dxa"/>
            <w:tcBorders>
              <w:top w:val="single" w:sz="4" w:space="0" w:color="000000"/>
              <w:left w:val="single" w:sz="4" w:space="0" w:color="000000"/>
              <w:bottom w:val="single" w:sz="4" w:space="0" w:color="000000"/>
              <w:right w:val="single" w:sz="4" w:space="0" w:color="000000"/>
            </w:tcBorders>
          </w:tcPr>
          <w:p w14:paraId="6F6AC2CB" w14:textId="77777777" w:rsidR="00DF3509" w:rsidRPr="001F545D" w:rsidRDefault="00DF3509">
            <w:pPr>
              <w:pStyle w:val="TableParagraph"/>
              <w:kinsoku w:val="0"/>
              <w:overflowPunct w:val="0"/>
              <w:spacing w:line="206" w:lineRule="exact"/>
              <w:ind w:left="109"/>
              <w:rPr>
                <w:rFonts w:eastAsia="Times New Roman"/>
                <w:spacing w:val="-2"/>
                <w:sz w:val="18"/>
                <w:szCs w:val="18"/>
              </w:rPr>
            </w:pPr>
            <w:r>
              <w:rPr>
                <w:rFonts w:hint="eastAsia"/>
                <w:sz w:val="18"/>
              </w:rPr>
              <w:t>内部</w:t>
            </w:r>
          </w:p>
          <w:p w14:paraId="6DBFC5F4" w14:textId="77777777" w:rsidR="00DF3509" w:rsidRPr="001F545D" w:rsidRDefault="00DF3509">
            <w:pPr>
              <w:pStyle w:val="TableParagraph"/>
              <w:kinsoku w:val="0"/>
              <w:overflowPunct w:val="0"/>
              <w:spacing w:line="189" w:lineRule="exact"/>
              <w:ind w:left="109"/>
              <w:rPr>
                <w:rFonts w:eastAsia="Times New Roman"/>
                <w:spacing w:val="-2"/>
                <w:sz w:val="18"/>
                <w:szCs w:val="18"/>
              </w:rPr>
            </w:pPr>
            <w:r>
              <w:rPr>
                <w:rFonts w:hint="eastAsia"/>
                <w:sz w:val="18"/>
              </w:rPr>
              <w:t>内部或</w:t>
            </w:r>
            <w:r>
              <w:rPr>
                <w:rFonts w:hint="eastAsia"/>
                <w:sz w:val="18"/>
              </w:rPr>
              <w:t xml:space="preserve"> Netgear 6000451</w:t>
            </w:r>
          </w:p>
        </w:tc>
      </w:tr>
      <w:tr w:rsidR="00BC1AC3" w:rsidRPr="001F545D" w14:paraId="3864E00A"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0E1EE06F" w14:textId="77777777" w:rsidR="00BC1AC3" w:rsidRPr="001F545D" w:rsidRDefault="00BC1AC3">
            <w:pPr>
              <w:pStyle w:val="TableParagraph"/>
              <w:kinsoku w:val="0"/>
              <w:overflowPunct w:val="0"/>
              <w:spacing w:line="206" w:lineRule="exact"/>
              <w:rPr>
                <w:rFonts w:eastAsia="Times New Roman"/>
                <w:spacing w:val="-2"/>
                <w:sz w:val="18"/>
                <w:szCs w:val="18"/>
              </w:rPr>
            </w:pPr>
            <w:r>
              <w:rPr>
                <w:rFonts w:hint="eastAsia"/>
                <w:sz w:val="18"/>
              </w:rPr>
              <w:lastRenderedPageBreak/>
              <w:t>MR6500/MR6110</w:t>
            </w:r>
          </w:p>
        </w:tc>
        <w:tc>
          <w:tcPr>
            <w:tcW w:w="3521" w:type="dxa"/>
            <w:tcBorders>
              <w:top w:val="single" w:sz="4" w:space="0" w:color="000000"/>
              <w:left w:val="single" w:sz="4" w:space="0" w:color="000000"/>
              <w:bottom w:val="single" w:sz="4" w:space="0" w:color="000000"/>
              <w:right w:val="single" w:sz="4" w:space="0" w:color="000000"/>
            </w:tcBorders>
          </w:tcPr>
          <w:p w14:paraId="5194AAB6" w14:textId="77777777" w:rsidR="00BE289B" w:rsidRDefault="00BE289B" w:rsidP="00BE289B">
            <w:pPr>
              <w:pStyle w:val="BodyText"/>
            </w:pPr>
            <w:r>
              <w:rPr>
                <w:rFonts w:hint="eastAsia"/>
              </w:rPr>
              <w:t xml:space="preserve"> 2.4</w:t>
            </w:r>
            <w:r>
              <w:rPr>
                <w:rFonts w:hint="eastAsia"/>
              </w:rPr>
              <w:t>、</w:t>
            </w:r>
            <w:r>
              <w:rPr>
                <w:rFonts w:hint="eastAsia"/>
              </w:rPr>
              <w:t>5</w:t>
            </w:r>
            <w:r>
              <w:rPr>
                <w:rFonts w:hint="eastAsia"/>
              </w:rPr>
              <w:t>、</w:t>
            </w:r>
            <w:r>
              <w:rPr>
                <w:rFonts w:hint="eastAsia"/>
              </w:rPr>
              <w:t>6 GHz</w:t>
            </w:r>
          </w:p>
          <w:p w14:paraId="4F65DE49" w14:textId="77777777" w:rsidR="00BE289B" w:rsidRDefault="00BE289B" w:rsidP="00BE289B">
            <w:pPr>
              <w:pStyle w:val="BodyText"/>
            </w:pPr>
            <w:r>
              <w:rPr>
                <w:rFonts w:hint="eastAsia"/>
              </w:rPr>
              <w:t xml:space="preserve"> LTE </w:t>
            </w:r>
            <w:r>
              <w:rPr>
                <w:rFonts w:hint="eastAsia"/>
              </w:rPr>
              <w:t>和</w:t>
            </w:r>
            <w:r>
              <w:rPr>
                <w:rFonts w:hint="eastAsia"/>
              </w:rPr>
              <w:t xml:space="preserve"> 5GNR </w:t>
            </w:r>
            <w:r>
              <w:rPr>
                <w:rFonts w:hint="eastAsia"/>
              </w:rPr>
              <w:t>频段：</w:t>
            </w:r>
          </w:p>
          <w:p w14:paraId="120D6C04" w14:textId="77777777" w:rsidR="00BE289B" w:rsidRDefault="00BE289B" w:rsidP="00BE289B">
            <w:pPr>
              <w:pStyle w:val="BodyText"/>
            </w:pPr>
            <w:r>
              <w:rPr>
                <w:rFonts w:hint="eastAsia"/>
              </w:rPr>
              <w:t>B2</w:t>
            </w:r>
            <w:r>
              <w:rPr>
                <w:rFonts w:hint="eastAsia"/>
              </w:rPr>
              <w:t>、</w:t>
            </w:r>
            <w:r>
              <w:rPr>
                <w:rFonts w:hint="eastAsia"/>
              </w:rPr>
              <w:t>B4</w:t>
            </w:r>
            <w:r>
              <w:rPr>
                <w:rFonts w:hint="eastAsia"/>
              </w:rPr>
              <w:t>、</w:t>
            </w:r>
            <w:r>
              <w:rPr>
                <w:rFonts w:hint="eastAsia"/>
              </w:rPr>
              <w:t>B5</w:t>
            </w:r>
            <w:r>
              <w:rPr>
                <w:rFonts w:hint="eastAsia"/>
              </w:rPr>
              <w:t>、</w:t>
            </w:r>
            <w:r>
              <w:rPr>
                <w:rFonts w:hint="eastAsia"/>
              </w:rPr>
              <w:t>B7</w:t>
            </w:r>
            <w:r>
              <w:rPr>
                <w:rFonts w:hint="eastAsia"/>
              </w:rPr>
              <w:t>、</w:t>
            </w:r>
            <w:r>
              <w:rPr>
                <w:rFonts w:hint="eastAsia"/>
              </w:rPr>
              <w:t>B12</w:t>
            </w:r>
            <w:r>
              <w:rPr>
                <w:rFonts w:hint="eastAsia"/>
              </w:rPr>
              <w:t>、</w:t>
            </w:r>
            <w:r>
              <w:rPr>
                <w:rFonts w:hint="eastAsia"/>
              </w:rPr>
              <w:t>B14</w:t>
            </w:r>
            <w:r>
              <w:rPr>
                <w:rFonts w:hint="eastAsia"/>
              </w:rPr>
              <w:t>、</w:t>
            </w:r>
            <w:r>
              <w:rPr>
                <w:rFonts w:hint="eastAsia"/>
              </w:rPr>
              <w:t>B29</w:t>
            </w:r>
            <w:r>
              <w:rPr>
                <w:rFonts w:hint="eastAsia"/>
              </w:rPr>
              <w:t>、</w:t>
            </w:r>
            <w:r>
              <w:rPr>
                <w:rFonts w:hint="eastAsia"/>
              </w:rPr>
              <w:t>B66</w:t>
            </w:r>
            <w:r>
              <w:rPr>
                <w:rFonts w:hint="eastAsia"/>
              </w:rPr>
              <w:t>、</w:t>
            </w:r>
            <w:r>
              <w:rPr>
                <w:rFonts w:hint="eastAsia"/>
              </w:rPr>
              <w:t>n2</w:t>
            </w:r>
            <w:r>
              <w:rPr>
                <w:rFonts w:hint="eastAsia"/>
              </w:rPr>
              <w:t>、</w:t>
            </w:r>
            <w:r>
              <w:rPr>
                <w:rFonts w:hint="eastAsia"/>
              </w:rPr>
              <w:t>n5</w:t>
            </w:r>
            <w:r>
              <w:rPr>
                <w:rFonts w:hint="eastAsia"/>
              </w:rPr>
              <w:t>、</w:t>
            </w:r>
            <w:r>
              <w:rPr>
                <w:rFonts w:hint="eastAsia"/>
              </w:rPr>
              <w:t>n12</w:t>
            </w:r>
            <w:r>
              <w:rPr>
                <w:rFonts w:hint="eastAsia"/>
              </w:rPr>
              <w:t>、</w:t>
            </w:r>
            <w:r>
              <w:rPr>
                <w:rFonts w:hint="eastAsia"/>
              </w:rPr>
              <w:t>n14</w:t>
            </w:r>
            <w:r>
              <w:rPr>
                <w:rFonts w:hint="eastAsia"/>
              </w:rPr>
              <w:t>、</w:t>
            </w:r>
            <w:r>
              <w:rPr>
                <w:rFonts w:hint="eastAsia"/>
              </w:rPr>
              <w:t>n66</w:t>
            </w:r>
          </w:p>
          <w:p w14:paraId="27F59299" w14:textId="77777777" w:rsidR="00BE289B" w:rsidRDefault="00BE289B" w:rsidP="00BE289B">
            <w:pPr>
              <w:pStyle w:val="BodyText"/>
            </w:pPr>
            <w:r>
              <w:rPr>
                <w:rFonts w:hint="eastAsia"/>
              </w:rPr>
              <w:t>B30</w:t>
            </w:r>
            <w:r>
              <w:rPr>
                <w:rFonts w:hint="eastAsia"/>
              </w:rPr>
              <w:t>、</w:t>
            </w:r>
            <w:r>
              <w:rPr>
                <w:rFonts w:hint="eastAsia"/>
              </w:rPr>
              <w:t>n30</w:t>
            </w:r>
          </w:p>
          <w:p w14:paraId="1305B374" w14:textId="77777777" w:rsidR="00BE289B" w:rsidRDefault="00BE289B" w:rsidP="00BE289B">
            <w:pPr>
              <w:pStyle w:val="BodyText"/>
            </w:pPr>
            <w:r>
              <w:rPr>
                <w:rFonts w:hint="eastAsia"/>
              </w:rPr>
              <w:t>B48</w:t>
            </w:r>
          </w:p>
          <w:p w14:paraId="5CC221A3" w14:textId="77777777" w:rsidR="00BE289B" w:rsidRPr="001F545D" w:rsidRDefault="00BE289B" w:rsidP="003608D0">
            <w:pPr>
              <w:pStyle w:val="BodyText"/>
            </w:pPr>
            <w:r>
              <w:rPr>
                <w:rFonts w:hint="eastAsia"/>
              </w:rPr>
              <w:t>n77</w:t>
            </w:r>
          </w:p>
        </w:tc>
        <w:tc>
          <w:tcPr>
            <w:tcW w:w="1079" w:type="dxa"/>
            <w:tcBorders>
              <w:top w:val="single" w:sz="4" w:space="0" w:color="000000"/>
              <w:left w:val="single" w:sz="4" w:space="0" w:color="000000"/>
              <w:bottom w:val="single" w:sz="4" w:space="0" w:color="000000"/>
              <w:right w:val="single" w:sz="4" w:space="0" w:color="000000"/>
            </w:tcBorders>
          </w:tcPr>
          <w:p w14:paraId="1E914268" w14:textId="77777777" w:rsidR="00BC1AC3" w:rsidRDefault="00BE289B">
            <w:pPr>
              <w:pStyle w:val="TableParagraph"/>
              <w:kinsoku w:val="0"/>
              <w:overflowPunct w:val="0"/>
              <w:spacing w:line="206" w:lineRule="exact"/>
              <w:ind w:left="108"/>
              <w:rPr>
                <w:rFonts w:eastAsia="Times New Roman"/>
                <w:spacing w:val="-2"/>
                <w:sz w:val="18"/>
                <w:szCs w:val="18"/>
              </w:rPr>
            </w:pPr>
            <w:r>
              <w:rPr>
                <w:rFonts w:hint="eastAsia"/>
                <w:sz w:val="18"/>
              </w:rPr>
              <w:t>内部</w:t>
            </w:r>
          </w:p>
          <w:p w14:paraId="45AD619A" w14:textId="77777777" w:rsidR="00BE289B" w:rsidRDefault="00BE289B">
            <w:pPr>
              <w:pStyle w:val="TableParagraph"/>
              <w:kinsoku w:val="0"/>
              <w:overflowPunct w:val="0"/>
              <w:spacing w:line="206" w:lineRule="exact"/>
              <w:ind w:left="108"/>
              <w:rPr>
                <w:rFonts w:eastAsia="Times New Roman"/>
                <w:spacing w:val="-2"/>
                <w:sz w:val="18"/>
                <w:szCs w:val="18"/>
              </w:rPr>
            </w:pPr>
          </w:p>
          <w:p w14:paraId="27863846" w14:textId="77777777" w:rsidR="00BE289B" w:rsidRDefault="00BE289B">
            <w:pPr>
              <w:pStyle w:val="TableParagraph"/>
              <w:kinsoku w:val="0"/>
              <w:overflowPunct w:val="0"/>
              <w:spacing w:line="206" w:lineRule="exact"/>
              <w:ind w:left="108"/>
              <w:rPr>
                <w:rFonts w:eastAsia="Times New Roman"/>
                <w:spacing w:val="-2"/>
                <w:sz w:val="18"/>
                <w:szCs w:val="18"/>
              </w:rPr>
            </w:pPr>
            <w:r>
              <w:rPr>
                <w:rFonts w:hint="eastAsia"/>
                <w:sz w:val="18"/>
              </w:rPr>
              <w:t>4.0</w:t>
            </w:r>
          </w:p>
          <w:p w14:paraId="63299B69" w14:textId="77777777" w:rsidR="00BE289B" w:rsidRDefault="00BE289B">
            <w:pPr>
              <w:pStyle w:val="TableParagraph"/>
              <w:kinsoku w:val="0"/>
              <w:overflowPunct w:val="0"/>
              <w:spacing w:line="206" w:lineRule="exact"/>
              <w:ind w:left="108"/>
              <w:rPr>
                <w:rFonts w:eastAsia="Times New Roman"/>
                <w:spacing w:val="-2"/>
                <w:sz w:val="18"/>
                <w:szCs w:val="18"/>
              </w:rPr>
            </w:pPr>
          </w:p>
          <w:p w14:paraId="4E3BFE02" w14:textId="77777777" w:rsidR="00BE289B" w:rsidRDefault="00BE289B">
            <w:pPr>
              <w:pStyle w:val="TableParagraph"/>
              <w:kinsoku w:val="0"/>
              <w:overflowPunct w:val="0"/>
              <w:spacing w:line="206" w:lineRule="exact"/>
              <w:ind w:left="108"/>
              <w:rPr>
                <w:rFonts w:eastAsia="Times New Roman"/>
                <w:spacing w:val="-2"/>
                <w:sz w:val="18"/>
                <w:szCs w:val="18"/>
              </w:rPr>
            </w:pPr>
            <w:r>
              <w:rPr>
                <w:rFonts w:hint="eastAsia"/>
                <w:sz w:val="18"/>
              </w:rPr>
              <w:t>1.05</w:t>
            </w:r>
          </w:p>
          <w:p w14:paraId="6E8C7E05" w14:textId="77777777" w:rsidR="00BE289B" w:rsidRDefault="00BE289B">
            <w:pPr>
              <w:pStyle w:val="TableParagraph"/>
              <w:kinsoku w:val="0"/>
              <w:overflowPunct w:val="0"/>
              <w:spacing w:line="206" w:lineRule="exact"/>
              <w:ind w:left="108"/>
              <w:rPr>
                <w:rFonts w:eastAsia="Times New Roman"/>
                <w:spacing w:val="-2"/>
                <w:sz w:val="18"/>
                <w:szCs w:val="18"/>
              </w:rPr>
            </w:pPr>
            <w:r>
              <w:rPr>
                <w:rFonts w:hint="eastAsia"/>
                <w:sz w:val="18"/>
              </w:rPr>
              <w:t>0.17</w:t>
            </w:r>
          </w:p>
          <w:p w14:paraId="1ECB8A38" w14:textId="77777777" w:rsidR="00BE289B" w:rsidRPr="001F545D" w:rsidRDefault="00BE289B">
            <w:pPr>
              <w:pStyle w:val="TableParagraph"/>
              <w:kinsoku w:val="0"/>
              <w:overflowPunct w:val="0"/>
              <w:spacing w:line="206" w:lineRule="exact"/>
              <w:ind w:left="108"/>
              <w:rPr>
                <w:rFonts w:eastAsia="Times New Roman"/>
                <w:spacing w:val="-2"/>
                <w:sz w:val="18"/>
                <w:szCs w:val="18"/>
              </w:rPr>
            </w:pPr>
            <w:r>
              <w:rPr>
                <w:rFonts w:hint="eastAsia"/>
                <w:sz w:val="18"/>
              </w:rPr>
              <w:t>6</w:t>
            </w:r>
          </w:p>
        </w:tc>
        <w:tc>
          <w:tcPr>
            <w:tcW w:w="3240" w:type="dxa"/>
            <w:tcBorders>
              <w:top w:val="single" w:sz="4" w:space="0" w:color="000000"/>
              <w:left w:val="single" w:sz="4" w:space="0" w:color="000000"/>
              <w:bottom w:val="single" w:sz="4" w:space="0" w:color="000000"/>
              <w:right w:val="single" w:sz="4" w:space="0" w:color="000000"/>
            </w:tcBorders>
          </w:tcPr>
          <w:p w14:paraId="01823853" w14:textId="77777777" w:rsidR="00BC1AC3" w:rsidRDefault="00BE289B">
            <w:pPr>
              <w:pStyle w:val="TableParagraph"/>
              <w:kinsoku w:val="0"/>
              <w:overflowPunct w:val="0"/>
              <w:spacing w:line="206" w:lineRule="exact"/>
              <w:ind w:left="109"/>
              <w:rPr>
                <w:rFonts w:eastAsia="Times New Roman"/>
                <w:spacing w:val="-2"/>
                <w:sz w:val="18"/>
                <w:szCs w:val="18"/>
              </w:rPr>
            </w:pPr>
            <w:r>
              <w:rPr>
                <w:rFonts w:hint="eastAsia"/>
                <w:sz w:val="18"/>
              </w:rPr>
              <w:t>内部</w:t>
            </w:r>
          </w:p>
          <w:p w14:paraId="7BB7818B" w14:textId="77777777" w:rsidR="00BE289B" w:rsidRDefault="00BE289B">
            <w:pPr>
              <w:pStyle w:val="TableParagraph"/>
              <w:kinsoku w:val="0"/>
              <w:overflowPunct w:val="0"/>
              <w:spacing w:line="206" w:lineRule="exact"/>
              <w:ind w:left="109"/>
              <w:rPr>
                <w:rFonts w:eastAsia="Times New Roman"/>
                <w:spacing w:val="-2"/>
                <w:sz w:val="18"/>
                <w:szCs w:val="18"/>
              </w:rPr>
            </w:pPr>
          </w:p>
          <w:p w14:paraId="49F1B6F2" w14:textId="77777777" w:rsidR="00BE289B" w:rsidRDefault="00BE289B">
            <w:pPr>
              <w:pStyle w:val="TableParagraph"/>
              <w:kinsoku w:val="0"/>
              <w:overflowPunct w:val="0"/>
              <w:spacing w:line="206" w:lineRule="exact"/>
              <w:ind w:left="109"/>
              <w:rPr>
                <w:rFonts w:eastAsia="Times New Roman"/>
                <w:spacing w:val="-2"/>
                <w:sz w:val="18"/>
                <w:szCs w:val="18"/>
              </w:rPr>
            </w:pPr>
            <w:r>
              <w:rPr>
                <w:rFonts w:hint="eastAsia"/>
                <w:sz w:val="18"/>
              </w:rPr>
              <w:t>内部</w:t>
            </w:r>
          </w:p>
          <w:p w14:paraId="59043442" w14:textId="77777777" w:rsidR="00BE289B" w:rsidRDefault="00BE289B">
            <w:pPr>
              <w:pStyle w:val="TableParagraph"/>
              <w:kinsoku w:val="0"/>
              <w:overflowPunct w:val="0"/>
              <w:spacing w:line="206" w:lineRule="exact"/>
              <w:ind w:left="109"/>
              <w:rPr>
                <w:rFonts w:eastAsia="Times New Roman"/>
                <w:spacing w:val="-2"/>
                <w:sz w:val="18"/>
                <w:szCs w:val="18"/>
              </w:rPr>
            </w:pPr>
          </w:p>
          <w:p w14:paraId="1155B9B9" w14:textId="77777777" w:rsidR="00BE289B" w:rsidRDefault="00BE289B">
            <w:pPr>
              <w:pStyle w:val="TableParagraph"/>
              <w:kinsoku w:val="0"/>
              <w:overflowPunct w:val="0"/>
              <w:spacing w:line="206" w:lineRule="exact"/>
              <w:ind w:left="109"/>
              <w:rPr>
                <w:rFonts w:eastAsia="Times New Roman"/>
                <w:spacing w:val="-2"/>
                <w:sz w:val="18"/>
                <w:szCs w:val="18"/>
              </w:rPr>
            </w:pPr>
            <w:r>
              <w:rPr>
                <w:rFonts w:hint="eastAsia"/>
                <w:sz w:val="18"/>
              </w:rPr>
              <w:t>内部</w:t>
            </w:r>
          </w:p>
          <w:p w14:paraId="20C29758" w14:textId="77777777" w:rsidR="00BE289B" w:rsidRDefault="00BE289B">
            <w:pPr>
              <w:pStyle w:val="TableParagraph"/>
              <w:kinsoku w:val="0"/>
              <w:overflowPunct w:val="0"/>
              <w:spacing w:line="206" w:lineRule="exact"/>
              <w:ind w:left="109"/>
              <w:rPr>
                <w:rFonts w:eastAsia="Times New Roman"/>
                <w:spacing w:val="-2"/>
                <w:sz w:val="18"/>
                <w:szCs w:val="18"/>
              </w:rPr>
            </w:pPr>
            <w:r>
              <w:rPr>
                <w:rFonts w:hint="eastAsia"/>
                <w:sz w:val="18"/>
              </w:rPr>
              <w:t>内部</w:t>
            </w:r>
          </w:p>
          <w:p w14:paraId="6434DA17" w14:textId="77777777" w:rsidR="00BE289B" w:rsidRDefault="00BE289B">
            <w:pPr>
              <w:pStyle w:val="TableParagraph"/>
              <w:kinsoku w:val="0"/>
              <w:overflowPunct w:val="0"/>
              <w:spacing w:line="206" w:lineRule="exact"/>
              <w:ind w:left="109"/>
              <w:rPr>
                <w:rFonts w:eastAsia="Times New Roman"/>
                <w:spacing w:val="-2"/>
                <w:sz w:val="18"/>
                <w:szCs w:val="18"/>
              </w:rPr>
            </w:pPr>
            <w:r>
              <w:rPr>
                <w:rFonts w:hint="eastAsia"/>
                <w:sz w:val="18"/>
              </w:rPr>
              <w:t>内部</w:t>
            </w:r>
          </w:p>
          <w:p w14:paraId="5A9F9D5D" w14:textId="77777777" w:rsidR="00BE289B" w:rsidRPr="001F545D" w:rsidRDefault="00BE289B">
            <w:pPr>
              <w:pStyle w:val="TableParagraph"/>
              <w:kinsoku w:val="0"/>
              <w:overflowPunct w:val="0"/>
              <w:spacing w:line="206" w:lineRule="exact"/>
              <w:ind w:left="109"/>
              <w:rPr>
                <w:rFonts w:eastAsia="Times New Roman"/>
                <w:spacing w:val="-2"/>
                <w:sz w:val="18"/>
                <w:szCs w:val="18"/>
              </w:rPr>
            </w:pPr>
          </w:p>
        </w:tc>
      </w:tr>
      <w:tr w:rsidR="00630974" w:rsidRPr="001F545D" w14:paraId="44EB627B"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10F39EA7" w14:textId="77777777" w:rsidR="00630974" w:rsidRDefault="00630974">
            <w:pPr>
              <w:pStyle w:val="TableParagraph"/>
              <w:kinsoku w:val="0"/>
              <w:overflowPunct w:val="0"/>
              <w:spacing w:line="206" w:lineRule="exact"/>
              <w:rPr>
                <w:rFonts w:eastAsia="Times New Roman"/>
                <w:spacing w:val="-2"/>
                <w:sz w:val="18"/>
                <w:szCs w:val="18"/>
              </w:rPr>
            </w:pPr>
            <w:r>
              <w:rPr>
                <w:rFonts w:hint="eastAsia"/>
                <w:sz w:val="18"/>
              </w:rPr>
              <w:t>MR6150/MR6550</w:t>
            </w:r>
          </w:p>
        </w:tc>
        <w:tc>
          <w:tcPr>
            <w:tcW w:w="3521" w:type="dxa"/>
            <w:tcBorders>
              <w:top w:val="single" w:sz="4" w:space="0" w:color="000000"/>
              <w:left w:val="single" w:sz="4" w:space="0" w:color="000000"/>
              <w:bottom w:val="single" w:sz="4" w:space="0" w:color="000000"/>
              <w:right w:val="single" w:sz="4" w:space="0" w:color="000000"/>
            </w:tcBorders>
          </w:tcPr>
          <w:p w14:paraId="6D1A16ED" w14:textId="77777777" w:rsidR="00630974" w:rsidRDefault="00630974" w:rsidP="00630974">
            <w:pPr>
              <w:pStyle w:val="BodyText"/>
            </w:pPr>
            <w:r>
              <w:rPr>
                <w:rFonts w:hint="eastAsia"/>
              </w:rPr>
              <w:t>2.4</w:t>
            </w:r>
            <w:r>
              <w:rPr>
                <w:rFonts w:hint="eastAsia"/>
              </w:rPr>
              <w:t>、</w:t>
            </w:r>
            <w:r>
              <w:rPr>
                <w:rFonts w:hint="eastAsia"/>
              </w:rPr>
              <w:t>5</w:t>
            </w:r>
            <w:r>
              <w:rPr>
                <w:rFonts w:hint="eastAsia"/>
              </w:rPr>
              <w:t>、</w:t>
            </w:r>
            <w:r>
              <w:rPr>
                <w:rFonts w:hint="eastAsia"/>
              </w:rPr>
              <w:t>6 GHz</w:t>
            </w:r>
          </w:p>
          <w:p w14:paraId="1CEE6D06" w14:textId="77777777" w:rsidR="00630974" w:rsidRDefault="00630974" w:rsidP="00630974">
            <w:pPr>
              <w:pStyle w:val="BodyText"/>
            </w:pPr>
            <w:r>
              <w:rPr>
                <w:rFonts w:hint="eastAsia"/>
              </w:rPr>
              <w:t xml:space="preserve"> LTE </w:t>
            </w:r>
            <w:r>
              <w:rPr>
                <w:rFonts w:hint="eastAsia"/>
              </w:rPr>
              <w:t>和</w:t>
            </w:r>
            <w:r>
              <w:rPr>
                <w:rFonts w:hint="eastAsia"/>
              </w:rPr>
              <w:t xml:space="preserve"> 5GNR </w:t>
            </w:r>
            <w:r>
              <w:rPr>
                <w:rFonts w:hint="eastAsia"/>
              </w:rPr>
              <w:t>频段：</w:t>
            </w:r>
          </w:p>
          <w:p w14:paraId="01D93A74" w14:textId="77777777" w:rsidR="00630974" w:rsidRDefault="00630974" w:rsidP="00630974">
            <w:pPr>
              <w:pStyle w:val="BodyText"/>
            </w:pPr>
            <w:r>
              <w:rPr>
                <w:rFonts w:hint="eastAsia"/>
              </w:rPr>
              <w:t>B2</w:t>
            </w:r>
            <w:r>
              <w:rPr>
                <w:rFonts w:hint="eastAsia"/>
              </w:rPr>
              <w:t>、</w:t>
            </w:r>
            <w:r>
              <w:rPr>
                <w:rFonts w:hint="eastAsia"/>
              </w:rPr>
              <w:t>B4</w:t>
            </w:r>
            <w:r>
              <w:rPr>
                <w:rFonts w:hint="eastAsia"/>
              </w:rPr>
              <w:t>、</w:t>
            </w:r>
            <w:r>
              <w:rPr>
                <w:rFonts w:hint="eastAsia"/>
              </w:rPr>
              <w:t>B5</w:t>
            </w:r>
            <w:r>
              <w:rPr>
                <w:rFonts w:hint="eastAsia"/>
              </w:rPr>
              <w:t>、</w:t>
            </w:r>
            <w:r>
              <w:rPr>
                <w:rFonts w:hint="eastAsia"/>
              </w:rPr>
              <w:t>B7</w:t>
            </w:r>
            <w:r>
              <w:rPr>
                <w:rFonts w:hint="eastAsia"/>
              </w:rPr>
              <w:t>、</w:t>
            </w:r>
            <w:r>
              <w:rPr>
                <w:rFonts w:hint="eastAsia"/>
              </w:rPr>
              <w:t>B12</w:t>
            </w:r>
            <w:r>
              <w:rPr>
                <w:rFonts w:hint="eastAsia"/>
              </w:rPr>
              <w:t>、</w:t>
            </w:r>
            <w:r>
              <w:rPr>
                <w:rFonts w:hint="eastAsia"/>
              </w:rPr>
              <w:t>B13</w:t>
            </w:r>
            <w:r>
              <w:rPr>
                <w:rFonts w:hint="eastAsia"/>
              </w:rPr>
              <w:t>、</w:t>
            </w:r>
            <w:r>
              <w:rPr>
                <w:rFonts w:hint="eastAsia"/>
              </w:rPr>
              <w:t>B14</w:t>
            </w:r>
            <w:r>
              <w:rPr>
                <w:rFonts w:hint="eastAsia"/>
              </w:rPr>
              <w:t>、</w:t>
            </w:r>
            <w:r>
              <w:rPr>
                <w:rFonts w:hint="eastAsia"/>
              </w:rPr>
              <w:t>B25</w:t>
            </w:r>
            <w:r>
              <w:rPr>
                <w:rFonts w:hint="eastAsia"/>
              </w:rPr>
              <w:t>、</w:t>
            </w:r>
            <w:r>
              <w:rPr>
                <w:rFonts w:hint="eastAsia"/>
              </w:rPr>
              <w:t>B26</w:t>
            </w:r>
            <w:r>
              <w:rPr>
                <w:rFonts w:hint="eastAsia"/>
              </w:rPr>
              <w:t>、</w:t>
            </w:r>
            <w:r>
              <w:rPr>
                <w:rFonts w:hint="eastAsia"/>
              </w:rPr>
              <w:t>B41</w:t>
            </w:r>
            <w:r>
              <w:rPr>
                <w:rFonts w:hint="eastAsia"/>
              </w:rPr>
              <w:t>、</w:t>
            </w:r>
            <w:r>
              <w:rPr>
                <w:rFonts w:hint="eastAsia"/>
              </w:rPr>
              <w:t>B66</w:t>
            </w:r>
            <w:r>
              <w:rPr>
                <w:rFonts w:hint="eastAsia"/>
              </w:rPr>
              <w:t>、</w:t>
            </w:r>
            <w:r>
              <w:rPr>
                <w:rFonts w:hint="eastAsia"/>
              </w:rPr>
              <w:t>B71</w:t>
            </w:r>
            <w:r>
              <w:rPr>
                <w:rFonts w:hint="eastAsia"/>
              </w:rPr>
              <w:t>、</w:t>
            </w:r>
            <w:r>
              <w:rPr>
                <w:rFonts w:hint="eastAsia"/>
              </w:rPr>
              <w:t>n2</w:t>
            </w:r>
            <w:r>
              <w:rPr>
                <w:rFonts w:hint="eastAsia"/>
              </w:rPr>
              <w:t>、</w:t>
            </w:r>
            <w:r>
              <w:rPr>
                <w:rFonts w:hint="eastAsia"/>
              </w:rPr>
              <w:t>n5</w:t>
            </w:r>
            <w:r>
              <w:rPr>
                <w:rFonts w:hint="eastAsia"/>
              </w:rPr>
              <w:t>、</w:t>
            </w:r>
            <w:r>
              <w:rPr>
                <w:rFonts w:hint="eastAsia"/>
              </w:rPr>
              <w:t>n7</w:t>
            </w:r>
            <w:r>
              <w:rPr>
                <w:rFonts w:hint="eastAsia"/>
              </w:rPr>
              <w:t>、</w:t>
            </w:r>
            <w:r>
              <w:rPr>
                <w:rFonts w:hint="eastAsia"/>
              </w:rPr>
              <w:t>n12</w:t>
            </w:r>
            <w:r>
              <w:rPr>
                <w:rFonts w:hint="eastAsia"/>
              </w:rPr>
              <w:t>、</w:t>
            </w:r>
            <w:r>
              <w:rPr>
                <w:rFonts w:hint="eastAsia"/>
              </w:rPr>
              <w:t>n14</w:t>
            </w:r>
            <w:r>
              <w:rPr>
                <w:rFonts w:hint="eastAsia"/>
              </w:rPr>
              <w:t>、</w:t>
            </w:r>
            <w:r>
              <w:rPr>
                <w:rFonts w:hint="eastAsia"/>
              </w:rPr>
              <w:t>n25</w:t>
            </w:r>
            <w:r>
              <w:rPr>
                <w:rFonts w:hint="eastAsia"/>
              </w:rPr>
              <w:t>、</w:t>
            </w:r>
            <w:r>
              <w:rPr>
                <w:rFonts w:hint="eastAsia"/>
              </w:rPr>
              <w:t>n38</w:t>
            </w:r>
            <w:r>
              <w:rPr>
                <w:rFonts w:hint="eastAsia"/>
              </w:rPr>
              <w:t>、</w:t>
            </w:r>
            <w:r>
              <w:rPr>
                <w:rFonts w:hint="eastAsia"/>
              </w:rPr>
              <w:t>n41</w:t>
            </w:r>
            <w:r>
              <w:rPr>
                <w:rFonts w:hint="eastAsia"/>
              </w:rPr>
              <w:t>、</w:t>
            </w:r>
            <w:r>
              <w:rPr>
                <w:rFonts w:hint="eastAsia"/>
              </w:rPr>
              <w:t>n66</w:t>
            </w:r>
            <w:r>
              <w:rPr>
                <w:rFonts w:hint="eastAsia"/>
              </w:rPr>
              <w:t>、</w:t>
            </w:r>
            <w:r>
              <w:rPr>
                <w:rFonts w:hint="eastAsia"/>
              </w:rPr>
              <w:t>n71</w:t>
            </w:r>
            <w:r>
              <w:rPr>
                <w:rFonts w:hint="eastAsia"/>
              </w:rPr>
              <w:t>、</w:t>
            </w:r>
            <w:r>
              <w:rPr>
                <w:rFonts w:hint="eastAsia"/>
              </w:rPr>
              <w:t>n77</w:t>
            </w:r>
            <w:r>
              <w:rPr>
                <w:rFonts w:hint="eastAsia"/>
              </w:rPr>
              <w:t>、</w:t>
            </w:r>
            <w:r>
              <w:rPr>
                <w:rFonts w:hint="eastAsia"/>
              </w:rPr>
              <w:t>n78</w:t>
            </w:r>
          </w:p>
          <w:p w14:paraId="05A41B42" w14:textId="77777777" w:rsidR="00630974" w:rsidRDefault="00630974" w:rsidP="00630974">
            <w:pPr>
              <w:pStyle w:val="BodyText"/>
            </w:pPr>
            <w:r>
              <w:rPr>
                <w:rFonts w:hint="eastAsia"/>
              </w:rPr>
              <w:t>B30</w:t>
            </w:r>
            <w:r>
              <w:rPr>
                <w:rFonts w:hint="eastAsia"/>
              </w:rPr>
              <w:t>、</w:t>
            </w:r>
            <w:r>
              <w:rPr>
                <w:rFonts w:hint="eastAsia"/>
              </w:rPr>
              <w:t>n30</w:t>
            </w:r>
          </w:p>
          <w:p w14:paraId="03B65F6A" w14:textId="77777777" w:rsidR="00630974" w:rsidRDefault="00630974" w:rsidP="00630974">
            <w:pPr>
              <w:pStyle w:val="BodyText"/>
            </w:pPr>
            <w:r>
              <w:rPr>
                <w:rFonts w:hint="eastAsia"/>
              </w:rPr>
              <w:t>B48</w:t>
            </w:r>
            <w:r>
              <w:rPr>
                <w:rFonts w:hint="eastAsia"/>
              </w:rPr>
              <w:t>、</w:t>
            </w:r>
            <w:r>
              <w:rPr>
                <w:rFonts w:hint="eastAsia"/>
              </w:rPr>
              <w:t>n48</w:t>
            </w:r>
            <w:r>
              <w:rPr>
                <w:rFonts w:hint="eastAsia"/>
              </w:rPr>
              <w:t>（</w:t>
            </w:r>
            <w:r>
              <w:rPr>
                <w:rFonts w:hint="eastAsia"/>
              </w:rPr>
              <w:t xml:space="preserve">ISED </w:t>
            </w:r>
            <w:r>
              <w:rPr>
                <w:rFonts w:hint="eastAsia"/>
              </w:rPr>
              <w:t>认证</w:t>
            </w:r>
            <w:r>
              <w:rPr>
                <w:rFonts w:hint="eastAsia"/>
              </w:rPr>
              <w:t xml:space="preserve"> n77</w:t>
            </w:r>
            <w:r>
              <w:rPr>
                <w:rFonts w:hint="eastAsia"/>
              </w:rPr>
              <w:t>、</w:t>
            </w:r>
            <w:r>
              <w:rPr>
                <w:rFonts w:hint="eastAsia"/>
              </w:rPr>
              <w:t>n78</w:t>
            </w:r>
            <w:r>
              <w:rPr>
                <w:rFonts w:hint="eastAsia"/>
              </w:rPr>
              <w:t>）</w:t>
            </w:r>
          </w:p>
          <w:p w14:paraId="067724F7" w14:textId="77777777" w:rsidR="00630974" w:rsidRDefault="00630974" w:rsidP="00630974">
            <w:pPr>
              <w:pStyle w:val="BodyText"/>
            </w:pPr>
            <w:r>
              <w:rPr>
                <w:rFonts w:hint="eastAsia"/>
              </w:rPr>
              <w:t>B42</w:t>
            </w:r>
          </w:p>
        </w:tc>
        <w:tc>
          <w:tcPr>
            <w:tcW w:w="1079" w:type="dxa"/>
            <w:tcBorders>
              <w:top w:val="single" w:sz="4" w:space="0" w:color="000000"/>
              <w:left w:val="single" w:sz="4" w:space="0" w:color="000000"/>
              <w:bottom w:val="single" w:sz="4" w:space="0" w:color="000000"/>
              <w:right w:val="single" w:sz="4" w:space="0" w:color="000000"/>
            </w:tcBorders>
          </w:tcPr>
          <w:p w14:paraId="23D1DC8B" w14:textId="77777777" w:rsidR="00630974" w:rsidRDefault="00630974">
            <w:pPr>
              <w:pStyle w:val="TableParagraph"/>
              <w:kinsoku w:val="0"/>
              <w:overflowPunct w:val="0"/>
              <w:spacing w:line="206" w:lineRule="exact"/>
              <w:ind w:left="108"/>
              <w:rPr>
                <w:rFonts w:eastAsia="Times New Roman"/>
                <w:spacing w:val="-2"/>
                <w:sz w:val="18"/>
                <w:szCs w:val="18"/>
              </w:rPr>
            </w:pPr>
            <w:r>
              <w:rPr>
                <w:rFonts w:hint="eastAsia"/>
                <w:sz w:val="18"/>
              </w:rPr>
              <w:t>内部</w:t>
            </w:r>
          </w:p>
          <w:p w14:paraId="45069801" w14:textId="77777777" w:rsidR="00630974" w:rsidRDefault="00630974">
            <w:pPr>
              <w:pStyle w:val="TableParagraph"/>
              <w:kinsoku w:val="0"/>
              <w:overflowPunct w:val="0"/>
              <w:spacing w:line="206" w:lineRule="exact"/>
              <w:ind w:left="108"/>
              <w:rPr>
                <w:rFonts w:eastAsia="Times New Roman"/>
                <w:spacing w:val="-2"/>
                <w:sz w:val="18"/>
                <w:szCs w:val="18"/>
              </w:rPr>
            </w:pPr>
          </w:p>
          <w:p w14:paraId="29022EF3" w14:textId="77777777" w:rsidR="00630974" w:rsidRDefault="00630974">
            <w:pPr>
              <w:pStyle w:val="TableParagraph"/>
              <w:kinsoku w:val="0"/>
              <w:overflowPunct w:val="0"/>
              <w:spacing w:line="206" w:lineRule="exact"/>
              <w:ind w:left="108"/>
              <w:rPr>
                <w:rFonts w:eastAsia="Times New Roman"/>
                <w:spacing w:val="-2"/>
                <w:sz w:val="18"/>
                <w:szCs w:val="18"/>
              </w:rPr>
            </w:pPr>
          </w:p>
          <w:p w14:paraId="53CFF47F" w14:textId="77777777" w:rsidR="00630974" w:rsidRDefault="00630974">
            <w:pPr>
              <w:pStyle w:val="TableParagraph"/>
              <w:kinsoku w:val="0"/>
              <w:overflowPunct w:val="0"/>
              <w:spacing w:line="206" w:lineRule="exact"/>
              <w:ind w:left="108"/>
              <w:rPr>
                <w:rFonts w:eastAsia="Times New Roman"/>
                <w:spacing w:val="-2"/>
                <w:sz w:val="18"/>
                <w:szCs w:val="18"/>
              </w:rPr>
            </w:pPr>
          </w:p>
          <w:p w14:paraId="6BE38C44" w14:textId="77777777" w:rsidR="00630974" w:rsidRDefault="00630974">
            <w:pPr>
              <w:pStyle w:val="TableParagraph"/>
              <w:kinsoku w:val="0"/>
              <w:overflowPunct w:val="0"/>
              <w:spacing w:line="206" w:lineRule="exact"/>
              <w:ind w:left="108"/>
              <w:rPr>
                <w:rFonts w:eastAsia="Times New Roman"/>
                <w:spacing w:val="-2"/>
                <w:sz w:val="18"/>
                <w:szCs w:val="18"/>
              </w:rPr>
            </w:pPr>
            <w:r>
              <w:rPr>
                <w:rFonts w:hint="eastAsia"/>
                <w:sz w:val="18"/>
              </w:rPr>
              <w:t>4.0</w:t>
            </w:r>
          </w:p>
          <w:p w14:paraId="13890EA2" w14:textId="77777777" w:rsidR="00630974" w:rsidRDefault="00630974">
            <w:pPr>
              <w:pStyle w:val="TableParagraph"/>
              <w:kinsoku w:val="0"/>
              <w:overflowPunct w:val="0"/>
              <w:spacing w:line="206" w:lineRule="exact"/>
              <w:ind w:left="108"/>
              <w:rPr>
                <w:rFonts w:eastAsia="Times New Roman"/>
                <w:spacing w:val="-2"/>
                <w:sz w:val="18"/>
                <w:szCs w:val="18"/>
              </w:rPr>
            </w:pPr>
            <w:r>
              <w:rPr>
                <w:rFonts w:hint="eastAsia"/>
                <w:sz w:val="18"/>
              </w:rPr>
              <w:t>1.05</w:t>
            </w:r>
          </w:p>
          <w:p w14:paraId="0C030F22" w14:textId="77777777" w:rsidR="00630974" w:rsidRDefault="00630974">
            <w:pPr>
              <w:pStyle w:val="TableParagraph"/>
              <w:kinsoku w:val="0"/>
              <w:overflowPunct w:val="0"/>
              <w:spacing w:line="206" w:lineRule="exact"/>
              <w:ind w:left="108"/>
              <w:rPr>
                <w:rFonts w:eastAsia="Times New Roman"/>
                <w:spacing w:val="-2"/>
                <w:sz w:val="18"/>
                <w:szCs w:val="18"/>
              </w:rPr>
            </w:pPr>
            <w:r>
              <w:rPr>
                <w:rFonts w:hint="eastAsia"/>
                <w:sz w:val="18"/>
              </w:rPr>
              <w:t>0.17</w:t>
            </w:r>
          </w:p>
          <w:p w14:paraId="6C683A41" w14:textId="77777777" w:rsidR="00630974" w:rsidRDefault="00630974">
            <w:pPr>
              <w:pStyle w:val="TableParagraph"/>
              <w:kinsoku w:val="0"/>
              <w:overflowPunct w:val="0"/>
              <w:spacing w:line="206" w:lineRule="exact"/>
              <w:ind w:left="108"/>
              <w:rPr>
                <w:rFonts w:eastAsia="Times New Roman"/>
                <w:spacing w:val="-2"/>
                <w:sz w:val="18"/>
                <w:szCs w:val="18"/>
              </w:rPr>
            </w:pPr>
            <w:r>
              <w:rPr>
                <w:rFonts w:hint="eastAsia"/>
                <w:sz w:val="18"/>
              </w:rPr>
              <w:t>-0.23</w:t>
            </w:r>
          </w:p>
        </w:tc>
        <w:tc>
          <w:tcPr>
            <w:tcW w:w="3240" w:type="dxa"/>
            <w:tcBorders>
              <w:top w:val="single" w:sz="4" w:space="0" w:color="000000"/>
              <w:left w:val="single" w:sz="4" w:space="0" w:color="000000"/>
              <w:bottom w:val="single" w:sz="4" w:space="0" w:color="000000"/>
              <w:right w:val="single" w:sz="4" w:space="0" w:color="000000"/>
            </w:tcBorders>
          </w:tcPr>
          <w:p w14:paraId="758FC493" w14:textId="77777777" w:rsidR="00630974" w:rsidRDefault="00630974">
            <w:pPr>
              <w:pStyle w:val="TableParagraph"/>
              <w:kinsoku w:val="0"/>
              <w:overflowPunct w:val="0"/>
              <w:spacing w:line="206" w:lineRule="exact"/>
              <w:ind w:left="109"/>
              <w:rPr>
                <w:rFonts w:eastAsia="Times New Roman"/>
                <w:spacing w:val="-2"/>
                <w:sz w:val="18"/>
                <w:szCs w:val="18"/>
              </w:rPr>
            </w:pPr>
            <w:r>
              <w:rPr>
                <w:rFonts w:hint="eastAsia"/>
                <w:sz w:val="18"/>
              </w:rPr>
              <w:t>内部</w:t>
            </w:r>
          </w:p>
          <w:p w14:paraId="27752A13" w14:textId="77777777" w:rsidR="00630974" w:rsidRDefault="00630974">
            <w:pPr>
              <w:pStyle w:val="TableParagraph"/>
              <w:kinsoku w:val="0"/>
              <w:overflowPunct w:val="0"/>
              <w:spacing w:line="206" w:lineRule="exact"/>
              <w:ind w:left="109"/>
              <w:rPr>
                <w:rFonts w:eastAsia="Times New Roman"/>
                <w:spacing w:val="-2"/>
                <w:sz w:val="18"/>
                <w:szCs w:val="18"/>
              </w:rPr>
            </w:pPr>
          </w:p>
          <w:p w14:paraId="54DBD951" w14:textId="77777777" w:rsidR="00630974" w:rsidRDefault="00630974">
            <w:pPr>
              <w:pStyle w:val="TableParagraph"/>
              <w:kinsoku w:val="0"/>
              <w:overflowPunct w:val="0"/>
              <w:spacing w:line="206" w:lineRule="exact"/>
              <w:ind w:left="109"/>
              <w:rPr>
                <w:rFonts w:eastAsia="Times New Roman"/>
                <w:spacing w:val="-2"/>
                <w:sz w:val="18"/>
                <w:szCs w:val="18"/>
              </w:rPr>
            </w:pPr>
          </w:p>
          <w:p w14:paraId="112CDE08" w14:textId="77777777" w:rsidR="00630974" w:rsidRDefault="00630974">
            <w:pPr>
              <w:pStyle w:val="TableParagraph"/>
              <w:kinsoku w:val="0"/>
              <w:overflowPunct w:val="0"/>
              <w:spacing w:line="206" w:lineRule="exact"/>
              <w:ind w:left="109"/>
              <w:rPr>
                <w:rFonts w:eastAsia="Times New Roman"/>
                <w:spacing w:val="-2"/>
                <w:sz w:val="18"/>
                <w:szCs w:val="18"/>
              </w:rPr>
            </w:pPr>
          </w:p>
          <w:p w14:paraId="014E9813" w14:textId="77777777" w:rsidR="00630974" w:rsidRDefault="00630974">
            <w:pPr>
              <w:pStyle w:val="TableParagraph"/>
              <w:kinsoku w:val="0"/>
              <w:overflowPunct w:val="0"/>
              <w:spacing w:line="206" w:lineRule="exact"/>
              <w:ind w:left="109"/>
              <w:rPr>
                <w:rFonts w:eastAsia="Times New Roman"/>
                <w:spacing w:val="-2"/>
                <w:sz w:val="18"/>
                <w:szCs w:val="18"/>
              </w:rPr>
            </w:pPr>
            <w:r>
              <w:rPr>
                <w:rFonts w:hint="eastAsia"/>
                <w:sz w:val="18"/>
              </w:rPr>
              <w:t>内部</w:t>
            </w:r>
          </w:p>
          <w:p w14:paraId="3F2CC919" w14:textId="77777777" w:rsidR="00630974" w:rsidRDefault="00630974">
            <w:pPr>
              <w:pStyle w:val="TableParagraph"/>
              <w:kinsoku w:val="0"/>
              <w:overflowPunct w:val="0"/>
              <w:spacing w:line="206" w:lineRule="exact"/>
              <w:ind w:left="109"/>
              <w:rPr>
                <w:rFonts w:eastAsia="Times New Roman"/>
                <w:spacing w:val="-2"/>
                <w:sz w:val="18"/>
                <w:szCs w:val="18"/>
              </w:rPr>
            </w:pPr>
            <w:r>
              <w:rPr>
                <w:rFonts w:hint="eastAsia"/>
                <w:sz w:val="18"/>
              </w:rPr>
              <w:t>内部</w:t>
            </w:r>
          </w:p>
          <w:p w14:paraId="342BA6C4" w14:textId="77777777" w:rsidR="00630974" w:rsidRDefault="00630974">
            <w:pPr>
              <w:pStyle w:val="TableParagraph"/>
              <w:kinsoku w:val="0"/>
              <w:overflowPunct w:val="0"/>
              <w:spacing w:line="206" w:lineRule="exact"/>
              <w:ind w:left="109"/>
              <w:rPr>
                <w:rFonts w:eastAsia="Times New Roman"/>
                <w:spacing w:val="-2"/>
                <w:sz w:val="18"/>
                <w:szCs w:val="18"/>
              </w:rPr>
            </w:pPr>
            <w:r>
              <w:rPr>
                <w:rFonts w:hint="eastAsia"/>
                <w:sz w:val="18"/>
              </w:rPr>
              <w:t>内部</w:t>
            </w:r>
          </w:p>
          <w:p w14:paraId="09A9749D" w14:textId="77777777" w:rsidR="00630974" w:rsidRDefault="00630974">
            <w:pPr>
              <w:pStyle w:val="TableParagraph"/>
              <w:kinsoku w:val="0"/>
              <w:overflowPunct w:val="0"/>
              <w:spacing w:line="206" w:lineRule="exact"/>
              <w:ind w:left="109"/>
              <w:rPr>
                <w:rFonts w:eastAsia="Times New Roman"/>
                <w:spacing w:val="-2"/>
                <w:sz w:val="18"/>
                <w:szCs w:val="18"/>
              </w:rPr>
            </w:pPr>
            <w:r>
              <w:rPr>
                <w:rFonts w:hint="eastAsia"/>
                <w:sz w:val="18"/>
              </w:rPr>
              <w:t>内部</w:t>
            </w:r>
          </w:p>
        </w:tc>
      </w:tr>
      <w:tr w:rsidR="00633DFA" w:rsidRPr="001F545D" w14:paraId="50C47983"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152DF269" w14:textId="77777777" w:rsidR="00633DFA" w:rsidRDefault="00633DFA">
            <w:pPr>
              <w:pStyle w:val="TableParagraph"/>
              <w:kinsoku w:val="0"/>
              <w:overflowPunct w:val="0"/>
              <w:spacing w:line="206" w:lineRule="exact"/>
              <w:rPr>
                <w:rFonts w:eastAsia="Times New Roman"/>
                <w:spacing w:val="-2"/>
                <w:sz w:val="18"/>
                <w:szCs w:val="18"/>
              </w:rPr>
            </w:pPr>
            <w:r>
              <w:rPr>
                <w:rFonts w:hint="eastAsia"/>
                <w:sz w:val="18"/>
              </w:rPr>
              <w:t>MR6400</w:t>
            </w:r>
          </w:p>
        </w:tc>
        <w:tc>
          <w:tcPr>
            <w:tcW w:w="3521" w:type="dxa"/>
            <w:tcBorders>
              <w:top w:val="single" w:sz="4" w:space="0" w:color="000000"/>
              <w:left w:val="single" w:sz="4" w:space="0" w:color="000000"/>
              <w:bottom w:val="single" w:sz="4" w:space="0" w:color="000000"/>
              <w:right w:val="single" w:sz="4" w:space="0" w:color="000000"/>
            </w:tcBorders>
          </w:tcPr>
          <w:p w14:paraId="1EB964F0" w14:textId="77777777" w:rsidR="00633DFA" w:rsidRDefault="00633DFA" w:rsidP="00633DFA">
            <w:pPr>
              <w:pStyle w:val="BodyText"/>
            </w:pPr>
            <w:r>
              <w:rPr>
                <w:rFonts w:hint="eastAsia"/>
              </w:rPr>
              <w:t>2.4</w:t>
            </w:r>
            <w:r>
              <w:rPr>
                <w:rFonts w:hint="eastAsia"/>
              </w:rPr>
              <w:t>、</w:t>
            </w:r>
            <w:r>
              <w:rPr>
                <w:rFonts w:hint="eastAsia"/>
              </w:rPr>
              <w:t>5</w:t>
            </w:r>
            <w:r>
              <w:rPr>
                <w:rFonts w:hint="eastAsia"/>
              </w:rPr>
              <w:t>、</w:t>
            </w:r>
            <w:r>
              <w:rPr>
                <w:rFonts w:hint="eastAsia"/>
              </w:rPr>
              <w:t>6 GHz</w:t>
            </w:r>
          </w:p>
          <w:p w14:paraId="496206E8" w14:textId="77777777" w:rsidR="00633DFA" w:rsidRDefault="00633DFA" w:rsidP="00633DFA">
            <w:pPr>
              <w:pStyle w:val="BodyText"/>
            </w:pPr>
            <w:r>
              <w:rPr>
                <w:rFonts w:hint="eastAsia"/>
              </w:rPr>
              <w:t xml:space="preserve"> LTE </w:t>
            </w:r>
            <w:r>
              <w:rPr>
                <w:rFonts w:hint="eastAsia"/>
              </w:rPr>
              <w:t>和</w:t>
            </w:r>
            <w:r>
              <w:rPr>
                <w:rFonts w:hint="eastAsia"/>
              </w:rPr>
              <w:t xml:space="preserve"> 5GNR </w:t>
            </w:r>
            <w:r>
              <w:rPr>
                <w:rFonts w:hint="eastAsia"/>
              </w:rPr>
              <w:t>频段：</w:t>
            </w:r>
          </w:p>
          <w:p w14:paraId="50AFC334" w14:textId="77777777" w:rsidR="00633DFA" w:rsidRDefault="00633DFA" w:rsidP="00633DFA">
            <w:pPr>
              <w:pStyle w:val="BodyText"/>
            </w:pPr>
            <w:r>
              <w:rPr>
                <w:rFonts w:hint="eastAsia"/>
              </w:rPr>
              <w:t>B2</w:t>
            </w:r>
            <w:r>
              <w:rPr>
                <w:rFonts w:hint="eastAsia"/>
              </w:rPr>
              <w:t>、</w:t>
            </w:r>
            <w:r>
              <w:rPr>
                <w:rFonts w:hint="eastAsia"/>
              </w:rPr>
              <w:t>B4</w:t>
            </w:r>
            <w:r>
              <w:rPr>
                <w:rFonts w:hint="eastAsia"/>
              </w:rPr>
              <w:t>、</w:t>
            </w:r>
            <w:r>
              <w:rPr>
                <w:rFonts w:hint="eastAsia"/>
              </w:rPr>
              <w:t>B5</w:t>
            </w:r>
            <w:r>
              <w:rPr>
                <w:rFonts w:hint="eastAsia"/>
              </w:rPr>
              <w:t>、</w:t>
            </w:r>
            <w:r>
              <w:rPr>
                <w:rFonts w:hint="eastAsia"/>
              </w:rPr>
              <w:t>B7</w:t>
            </w:r>
            <w:r>
              <w:rPr>
                <w:rFonts w:hint="eastAsia"/>
              </w:rPr>
              <w:t>、</w:t>
            </w:r>
            <w:r>
              <w:rPr>
                <w:rFonts w:hint="eastAsia"/>
              </w:rPr>
              <w:t>B12</w:t>
            </w:r>
            <w:r>
              <w:rPr>
                <w:rFonts w:hint="eastAsia"/>
              </w:rPr>
              <w:t>、</w:t>
            </w:r>
            <w:r>
              <w:rPr>
                <w:rFonts w:hint="eastAsia"/>
              </w:rPr>
              <w:t>B13</w:t>
            </w:r>
            <w:r>
              <w:rPr>
                <w:rFonts w:hint="eastAsia"/>
              </w:rPr>
              <w:t>、</w:t>
            </w:r>
            <w:r>
              <w:rPr>
                <w:rFonts w:hint="eastAsia"/>
              </w:rPr>
              <w:t>B14</w:t>
            </w:r>
            <w:r>
              <w:rPr>
                <w:rFonts w:hint="eastAsia"/>
              </w:rPr>
              <w:t>、</w:t>
            </w:r>
            <w:r>
              <w:rPr>
                <w:rFonts w:hint="eastAsia"/>
              </w:rPr>
              <w:t>B25</w:t>
            </w:r>
            <w:r>
              <w:rPr>
                <w:rFonts w:hint="eastAsia"/>
              </w:rPr>
              <w:t>、</w:t>
            </w:r>
            <w:r>
              <w:rPr>
                <w:rFonts w:hint="eastAsia"/>
              </w:rPr>
              <w:t>B26</w:t>
            </w:r>
            <w:r>
              <w:rPr>
                <w:rFonts w:hint="eastAsia"/>
              </w:rPr>
              <w:t>、</w:t>
            </w:r>
            <w:r>
              <w:rPr>
                <w:rFonts w:hint="eastAsia"/>
              </w:rPr>
              <w:t>B41</w:t>
            </w:r>
            <w:r>
              <w:rPr>
                <w:rFonts w:hint="eastAsia"/>
              </w:rPr>
              <w:t>、</w:t>
            </w:r>
            <w:r>
              <w:rPr>
                <w:rFonts w:hint="eastAsia"/>
              </w:rPr>
              <w:t>B66</w:t>
            </w:r>
            <w:r>
              <w:rPr>
                <w:rFonts w:hint="eastAsia"/>
              </w:rPr>
              <w:t>、</w:t>
            </w:r>
            <w:r>
              <w:rPr>
                <w:rFonts w:hint="eastAsia"/>
              </w:rPr>
              <w:t>B71</w:t>
            </w:r>
            <w:r>
              <w:rPr>
                <w:rFonts w:hint="eastAsia"/>
              </w:rPr>
              <w:t>、</w:t>
            </w:r>
            <w:r>
              <w:rPr>
                <w:rFonts w:hint="eastAsia"/>
              </w:rPr>
              <w:t>n2</w:t>
            </w:r>
            <w:r>
              <w:rPr>
                <w:rFonts w:hint="eastAsia"/>
              </w:rPr>
              <w:t>、</w:t>
            </w:r>
            <w:r>
              <w:rPr>
                <w:rFonts w:hint="eastAsia"/>
              </w:rPr>
              <w:t>n5</w:t>
            </w:r>
            <w:r>
              <w:rPr>
                <w:rFonts w:hint="eastAsia"/>
              </w:rPr>
              <w:t>、</w:t>
            </w:r>
            <w:r>
              <w:rPr>
                <w:rFonts w:hint="eastAsia"/>
              </w:rPr>
              <w:t>n12</w:t>
            </w:r>
            <w:r>
              <w:rPr>
                <w:rFonts w:hint="eastAsia"/>
              </w:rPr>
              <w:t>、</w:t>
            </w:r>
            <w:r>
              <w:rPr>
                <w:rFonts w:hint="eastAsia"/>
              </w:rPr>
              <w:t>n14</w:t>
            </w:r>
            <w:r>
              <w:rPr>
                <w:rFonts w:hint="eastAsia"/>
              </w:rPr>
              <w:t>、</w:t>
            </w:r>
            <w:r>
              <w:rPr>
                <w:rFonts w:hint="eastAsia"/>
              </w:rPr>
              <w:t>n25</w:t>
            </w:r>
            <w:r>
              <w:rPr>
                <w:rFonts w:hint="eastAsia"/>
              </w:rPr>
              <w:t>、</w:t>
            </w:r>
            <w:r>
              <w:rPr>
                <w:rFonts w:hint="eastAsia"/>
              </w:rPr>
              <w:t>n41</w:t>
            </w:r>
            <w:r>
              <w:rPr>
                <w:rFonts w:hint="eastAsia"/>
              </w:rPr>
              <w:t>、</w:t>
            </w:r>
            <w:r>
              <w:rPr>
                <w:rFonts w:hint="eastAsia"/>
              </w:rPr>
              <w:t>n66</w:t>
            </w:r>
            <w:r>
              <w:rPr>
                <w:rFonts w:hint="eastAsia"/>
              </w:rPr>
              <w:t>、</w:t>
            </w:r>
            <w:r>
              <w:rPr>
                <w:rFonts w:hint="eastAsia"/>
              </w:rPr>
              <w:t>n71</w:t>
            </w:r>
          </w:p>
          <w:p w14:paraId="01E08254" w14:textId="77777777" w:rsidR="00633DFA" w:rsidRDefault="00633DFA" w:rsidP="00633DFA">
            <w:pPr>
              <w:pStyle w:val="BodyText"/>
            </w:pPr>
            <w:r>
              <w:rPr>
                <w:rFonts w:hint="eastAsia"/>
              </w:rPr>
              <w:t>B30</w:t>
            </w:r>
            <w:r>
              <w:rPr>
                <w:rFonts w:hint="eastAsia"/>
              </w:rPr>
              <w:t>、</w:t>
            </w:r>
            <w:r>
              <w:rPr>
                <w:rFonts w:hint="eastAsia"/>
              </w:rPr>
              <w:t>n30</w:t>
            </w:r>
          </w:p>
          <w:p w14:paraId="1CF47B3A" w14:textId="77777777" w:rsidR="00633DFA" w:rsidRDefault="00633DFA" w:rsidP="00633DFA">
            <w:pPr>
              <w:pStyle w:val="BodyText"/>
            </w:pPr>
            <w:r>
              <w:rPr>
                <w:rFonts w:hint="eastAsia"/>
              </w:rPr>
              <w:t>B48</w:t>
            </w:r>
            <w:r>
              <w:rPr>
                <w:rFonts w:hint="eastAsia"/>
              </w:rPr>
              <w:t>、</w:t>
            </w:r>
            <w:r>
              <w:rPr>
                <w:rFonts w:hint="eastAsia"/>
              </w:rPr>
              <w:t>n48</w:t>
            </w:r>
          </w:p>
          <w:p w14:paraId="6A282814" w14:textId="77777777" w:rsidR="00633DFA" w:rsidRDefault="00633DFA" w:rsidP="00633DFA">
            <w:pPr>
              <w:pStyle w:val="BodyText"/>
            </w:pPr>
            <w:r>
              <w:rPr>
                <w:rFonts w:hint="eastAsia"/>
              </w:rPr>
              <w:t>B42</w:t>
            </w:r>
          </w:p>
          <w:p w14:paraId="2196671A" w14:textId="77777777" w:rsidR="00DA1546" w:rsidRDefault="00DA1546" w:rsidP="00633DFA">
            <w:pPr>
              <w:pStyle w:val="BodyText"/>
            </w:pPr>
            <w:r>
              <w:rPr>
                <w:rFonts w:hint="eastAsia"/>
              </w:rPr>
              <w:t>n77</w:t>
            </w:r>
          </w:p>
        </w:tc>
        <w:tc>
          <w:tcPr>
            <w:tcW w:w="1079" w:type="dxa"/>
            <w:tcBorders>
              <w:top w:val="single" w:sz="4" w:space="0" w:color="000000"/>
              <w:left w:val="single" w:sz="4" w:space="0" w:color="000000"/>
              <w:bottom w:val="single" w:sz="4" w:space="0" w:color="000000"/>
              <w:right w:val="single" w:sz="4" w:space="0" w:color="000000"/>
            </w:tcBorders>
          </w:tcPr>
          <w:p w14:paraId="21FE1023" w14:textId="77777777" w:rsidR="00633DFA" w:rsidRDefault="00633DFA">
            <w:pPr>
              <w:pStyle w:val="TableParagraph"/>
              <w:kinsoku w:val="0"/>
              <w:overflowPunct w:val="0"/>
              <w:spacing w:line="206" w:lineRule="exact"/>
              <w:ind w:left="108"/>
              <w:rPr>
                <w:rFonts w:eastAsia="Times New Roman"/>
                <w:spacing w:val="-2"/>
                <w:sz w:val="18"/>
                <w:szCs w:val="18"/>
              </w:rPr>
            </w:pPr>
            <w:r>
              <w:rPr>
                <w:rFonts w:hint="eastAsia"/>
                <w:sz w:val="18"/>
              </w:rPr>
              <w:t>内部</w:t>
            </w:r>
          </w:p>
          <w:p w14:paraId="2ABDD154" w14:textId="77777777" w:rsidR="00633DFA" w:rsidRDefault="00633DFA">
            <w:pPr>
              <w:pStyle w:val="TableParagraph"/>
              <w:kinsoku w:val="0"/>
              <w:overflowPunct w:val="0"/>
              <w:spacing w:line="206" w:lineRule="exact"/>
              <w:ind w:left="108"/>
              <w:rPr>
                <w:rFonts w:eastAsia="Times New Roman"/>
                <w:spacing w:val="-2"/>
                <w:sz w:val="18"/>
                <w:szCs w:val="18"/>
              </w:rPr>
            </w:pPr>
          </w:p>
          <w:p w14:paraId="4F144959" w14:textId="77777777" w:rsidR="00633DFA" w:rsidRDefault="00633DFA">
            <w:pPr>
              <w:pStyle w:val="TableParagraph"/>
              <w:kinsoku w:val="0"/>
              <w:overflowPunct w:val="0"/>
              <w:spacing w:line="206" w:lineRule="exact"/>
              <w:ind w:left="108"/>
              <w:rPr>
                <w:rFonts w:eastAsia="Times New Roman"/>
                <w:spacing w:val="-2"/>
                <w:sz w:val="18"/>
                <w:szCs w:val="18"/>
              </w:rPr>
            </w:pPr>
          </w:p>
          <w:p w14:paraId="584EC042" w14:textId="77777777" w:rsidR="00633DFA" w:rsidRDefault="00633DFA">
            <w:pPr>
              <w:pStyle w:val="TableParagraph"/>
              <w:kinsoku w:val="0"/>
              <w:overflowPunct w:val="0"/>
              <w:spacing w:line="206" w:lineRule="exact"/>
              <w:ind w:left="108"/>
              <w:rPr>
                <w:rFonts w:eastAsia="Times New Roman"/>
                <w:spacing w:val="-2"/>
                <w:sz w:val="18"/>
                <w:szCs w:val="18"/>
              </w:rPr>
            </w:pPr>
          </w:p>
          <w:p w14:paraId="60329784" w14:textId="77777777" w:rsidR="00633DFA" w:rsidRDefault="00633DFA">
            <w:pPr>
              <w:pStyle w:val="TableParagraph"/>
              <w:kinsoku w:val="0"/>
              <w:overflowPunct w:val="0"/>
              <w:spacing w:line="206" w:lineRule="exact"/>
              <w:ind w:left="108"/>
              <w:rPr>
                <w:rFonts w:eastAsia="Times New Roman"/>
                <w:spacing w:val="-2"/>
                <w:sz w:val="18"/>
                <w:szCs w:val="18"/>
              </w:rPr>
            </w:pPr>
            <w:r>
              <w:rPr>
                <w:rFonts w:hint="eastAsia"/>
                <w:sz w:val="18"/>
              </w:rPr>
              <w:t>4.0</w:t>
            </w:r>
          </w:p>
          <w:p w14:paraId="0FEB803E" w14:textId="77777777" w:rsidR="00633DFA" w:rsidRDefault="00633DFA">
            <w:pPr>
              <w:pStyle w:val="TableParagraph"/>
              <w:kinsoku w:val="0"/>
              <w:overflowPunct w:val="0"/>
              <w:spacing w:line="206" w:lineRule="exact"/>
              <w:ind w:left="108"/>
              <w:rPr>
                <w:rFonts w:eastAsia="Times New Roman"/>
                <w:spacing w:val="-2"/>
                <w:sz w:val="18"/>
                <w:szCs w:val="18"/>
              </w:rPr>
            </w:pPr>
            <w:r>
              <w:rPr>
                <w:rFonts w:hint="eastAsia"/>
                <w:sz w:val="18"/>
              </w:rPr>
              <w:t>1.05</w:t>
            </w:r>
          </w:p>
          <w:p w14:paraId="58A38378" w14:textId="77777777" w:rsidR="00633DFA" w:rsidRDefault="00633DFA">
            <w:pPr>
              <w:pStyle w:val="TableParagraph"/>
              <w:kinsoku w:val="0"/>
              <w:overflowPunct w:val="0"/>
              <w:spacing w:line="206" w:lineRule="exact"/>
              <w:ind w:left="108"/>
              <w:rPr>
                <w:rFonts w:eastAsia="Times New Roman"/>
                <w:spacing w:val="-2"/>
                <w:sz w:val="18"/>
                <w:szCs w:val="18"/>
              </w:rPr>
            </w:pPr>
            <w:r>
              <w:rPr>
                <w:rFonts w:hint="eastAsia"/>
                <w:sz w:val="18"/>
              </w:rPr>
              <w:t>0.17</w:t>
            </w:r>
          </w:p>
          <w:p w14:paraId="13F76E3C" w14:textId="77777777" w:rsidR="00633DFA" w:rsidRDefault="00633DFA">
            <w:pPr>
              <w:pStyle w:val="TableParagraph"/>
              <w:kinsoku w:val="0"/>
              <w:overflowPunct w:val="0"/>
              <w:spacing w:line="206" w:lineRule="exact"/>
              <w:ind w:left="108"/>
              <w:rPr>
                <w:rFonts w:eastAsia="Times New Roman"/>
                <w:spacing w:val="-2"/>
                <w:sz w:val="18"/>
                <w:szCs w:val="18"/>
              </w:rPr>
            </w:pPr>
            <w:r>
              <w:rPr>
                <w:rFonts w:hint="eastAsia"/>
                <w:sz w:val="18"/>
              </w:rPr>
              <w:t>-0.23</w:t>
            </w:r>
          </w:p>
          <w:p w14:paraId="164CACE5" w14:textId="77777777" w:rsidR="00DA1546" w:rsidRDefault="00DA1546">
            <w:pPr>
              <w:pStyle w:val="TableParagraph"/>
              <w:kinsoku w:val="0"/>
              <w:overflowPunct w:val="0"/>
              <w:spacing w:line="206" w:lineRule="exact"/>
              <w:ind w:left="108"/>
              <w:rPr>
                <w:rFonts w:eastAsia="Times New Roman"/>
                <w:spacing w:val="-2"/>
                <w:sz w:val="18"/>
                <w:szCs w:val="18"/>
              </w:rPr>
            </w:pPr>
            <w:r>
              <w:rPr>
                <w:rFonts w:hint="eastAsia"/>
                <w:sz w:val="18"/>
              </w:rPr>
              <w:t>6</w:t>
            </w:r>
          </w:p>
        </w:tc>
        <w:tc>
          <w:tcPr>
            <w:tcW w:w="3240" w:type="dxa"/>
            <w:tcBorders>
              <w:top w:val="single" w:sz="4" w:space="0" w:color="000000"/>
              <w:left w:val="single" w:sz="4" w:space="0" w:color="000000"/>
              <w:bottom w:val="single" w:sz="4" w:space="0" w:color="000000"/>
              <w:right w:val="single" w:sz="4" w:space="0" w:color="000000"/>
            </w:tcBorders>
          </w:tcPr>
          <w:p w14:paraId="16919068" w14:textId="77777777" w:rsidR="00633DFA" w:rsidRDefault="00633DFA">
            <w:pPr>
              <w:pStyle w:val="TableParagraph"/>
              <w:kinsoku w:val="0"/>
              <w:overflowPunct w:val="0"/>
              <w:spacing w:line="206" w:lineRule="exact"/>
              <w:ind w:left="109"/>
              <w:rPr>
                <w:rFonts w:eastAsia="Times New Roman"/>
                <w:spacing w:val="-2"/>
                <w:sz w:val="18"/>
                <w:szCs w:val="18"/>
              </w:rPr>
            </w:pPr>
            <w:r>
              <w:rPr>
                <w:rFonts w:hint="eastAsia"/>
                <w:sz w:val="18"/>
              </w:rPr>
              <w:t>内部</w:t>
            </w:r>
          </w:p>
          <w:p w14:paraId="695D96A2" w14:textId="77777777" w:rsidR="00633DFA" w:rsidRDefault="00633DFA">
            <w:pPr>
              <w:pStyle w:val="TableParagraph"/>
              <w:kinsoku w:val="0"/>
              <w:overflowPunct w:val="0"/>
              <w:spacing w:line="206" w:lineRule="exact"/>
              <w:ind w:left="109"/>
              <w:rPr>
                <w:rFonts w:eastAsia="Times New Roman"/>
                <w:spacing w:val="-2"/>
                <w:sz w:val="18"/>
                <w:szCs w:val="18"/>
              </w:rPr>
            </w:pPr>
          </w:p>
          <w:p w14:paraId="4668AF2D" w14:textId="77777777" w:rsidR="00633DFA" w:rsidRDefault="00633DFA">
            <w:pPr>
              <w:pStyle w:val="TableParagraph"/>
              <w:kinsoku w:val="0"/>
              <w:overflowPunct w:val="0"/>
              <w:spacing w:line="206" w:lineRule="exact"/>
              <w:ind w:left="109"/>
              <w:rPr>
                <w:rFonts w:eastAsia="Times New Roman"/>
                <w:spacing w:val="-2"/>
                <w:sz w:val="18"/>
                <w:szCs w:val="18"/>
              </w:rPr>
            </w:pPr>
          </w:p>
          <w:p w14:paraId="39152186" w14:textId="77777777" w:rsidR="00633DFA" w:rsidRDefault="00633DFA">
            <w:pPr>
              <w:pStyle w:val="TableParagraph"/>
              <w:kinsoku w:val="0"/>
              <w:overflowPunct w:val="0"/>
              <w:spacing w:line="206" w:lineRule="exact"/>
              <w:ind w:left="109"/>
              <w:rPr>
                <w:rFonts w:eastAsia="Times New Roman"/>
                <w:spacing w:val="-2"/>
                <w:sz w:val="18"/>
                <w:szCs w:val="18"/>
              </w:rPr>
            </w:pPr>
          </w:p>
          <w:p w14:paraId="7AB3D2CA" w14:textId="77777777" w:rsidR="00633DFA" w:rsidRDefault="00633DFA">
            <w:pPr>
              <w:pStyle w:val="TableParagraph"/>
              <w:kinsoku w:val="0"/>
              <w:overflowPunct w:val="0"/>
              <w:spacing w:line="206" w:lineRule="exact"/>
              <w:ind w:left="109"/>
              <w:rPr>
                <w:rFonts w:eastAsia="Times New Roman"/>
                <w:spacing w:val="-2"/>
                <w:sz w:val="18"/>
                <w:szCs w:val="18"/>
              </w:rPr>
            </w:pPr>
            <w:r>
              <w:rPr>
                <w:rFonts w:hint="eastAsia"/>
                <w:sz w:val="18"/>
              </w:rPr>
              <w:t>内部</w:t>
            </w:r>
          </w:p>
          <w:p w14:paraId="5FAA89AA" w14:textId="77777777" w:rsidR="00633DFA" w:rsidRDefault="00633DFA">
            <w:pPr>
              <w:pStyle w:val="TableParagraph"/>
              <w:kinsoku w:val="0"/>
              <w:overflowPunct w:val="0"/>
              <w:spacing w:line="206" w:lineRule="exact"/>
              <w:ind w:left="109"/>
              <w:rPr>
                <w:rFonts w:eastAsia="Times New Roman"/>
                <w:spacing w:val="-2"/>
                <w:sz w:val="18"/>
                <w:szCs w:val="18"/>
              </w:rPr>
            </w:pPr>
            <w:r>
              <w:rPr>
                <w:rFonts w:hint="eastAsia"/>
                <w:sz w:val="18"/>
              </w:rPr>
              <w:t>内部</w:t>
            </w:r>
          </w:p>
          <w:p w14:paraId="2C702962" w14:textId="77777777" w:rsidR="00633DFA" w:rsidRDefault="00633DFA">
            <w:pPr>
              <w:pStyle w:val="TableParagraph"/>
              <w:kinsoku w:val="0"/>
              <w:overflowPunct w:val="0"/>
              <w:spacing w:line="206" w:lineRule="exact"/>
              <w:ind w:left="109"/>
              <w:rPr>
                <w:rFonts w:eastAsia="Times New Roman"/>
                <w:spacing w:val="-2"/>
                <w:sz w:val="18"/>
                <w:szCs w:val="18"/>
              </w:rPr>
            </w:pPr>
            <w:r>
              <w:rPr>
                <w:rFonts w:hint="eastAsia"/>
                <w:sz w:val="18"/>
              </w:rPr>
              <w:t>内部</w:t>
            </w:r>
          </w:p>
          <w:p w14:paraId="65F05A48" w14:textId="77777777" w:rsidR="00633DFA" w:rsidRDefault="00633DFA">
            <w:pPr>
              <w:pStyle w:val="TableParagraph"/>
              <w:kinsoku w:val="0"/>
              <w:overflowPunct w:val="0"/>
              <w:spacing w:line="206" w:lineRule="exact"/>
              <w:ind w:left="109"/>
              <w:rPr>
                <w:rFonts w:eastAsia="Times New Roman"/>
                <w:spacing w:val="-2"/>
                <w:sz w:val="18"/>
                <w:szCs w:val="18"/>
              </w:rPr>
            </w:pPr>
            <w:r>
              <w:rPr>
                <w:rFonts w:hint="eastAsia"/>
                <w:sz w:val="18"/>
              </w:rPr>
              <w:t>内部</w:t>
            </w:r>
          </w:p>
        </w:tc>
      </w:tr>
    </w:tbl>
    <w:p w14:paraId="1C766C03" w14:textId="77777777" w:rsidR="00DF3509" w:rsidRDefault="00DF3509">
      <w:pPr>
        <w:rPr>
          <w:rFonts w:ascii="Cambria" w:hAnsi="Cambria" w:cs="Cambria"/>
          <w:i/>
          <w:iCs/>
          <w:color w:val="365F91"/>
          <w:spacing w:val="-4"/>
          <w:sz w:val="18"/>
          <w:szCs w:val="18"/>
        </w:rPr>
        <w:sectPr w:rsidR="00DF3509">
          <w:pgSz w:w="12240" w:h="15840"/>
          <w:pgMar w:top="1360" w:right="680" w:bottom="1140" w:left="600" w:header="0" w:footer="950" w:gutter="0"/>
          <w:cols w:space="720"/>
          <w:noEndnote/>
        </w:sectPr>
      </w:pPr>
    </w:p>
    <w:p w14:paraId="061A6544" w14:textId="77777777" w:rsidR="00DF3509" w:rsidRDefault="00DF3509">
      <w:pPr>
        <w:pStyle w:val="Heading1"/>
        <w:kinsoku w:val="0"/>
        <w:overflowPunct w:val="0"/>
        <w:spacing w:before="79"/>
        <w:rPr>
          <w:spacing w:val="-5"/>
        </w:rPr>
      </w:pPr>
      <w:bookmarkStart w:id="19" w:name="_bookmark9"/>
      <w:bookmarkStart w:id="20" w:name="_Toc147501651"/>
      <w:bookmarkEnd w:id="19"/>
      <w:r>
        <w:rPr>
          <w:rFonts w:hint="eastAsia"/>
        </w:rPr>
        <w:lastRenderedPageBreak/>
        <w:t>在欧洲运营的监管要求（大不列颠、英国和欧盟）</w:t>
      </w:r>
      <w:bookmarkEnd w:id="20"/>
    </w:p>
    <w:p w14:paraId="3DABA1B1" w14:textId="77777777" w:rsidR="00DF3509" w:rsidRDefault="00DF3509">
      <w:pPr>
        <w:pStyle w:val="BodyText"/>
        <w:kinsoku w:val="0"/>
        <w:overflowPunct w:val="0"/>
        <w:spacing w:before="110"/>
        <w:ind w:left="840"/>
        <w:rPr>
          <w:spacing w:val="-2"/>
        </w:rPr>
      </w:pPr>
      <w:r>
        <w:rPr>
          <w:rFonts w:hint="eastAsia"/>
        </w:rPr>
        <w:t>本节适用于带有</w:t>
      </w:r>
      <w:r>
        <w:rPr>
          <w:rFonts w:hint="eastAsia"/>
        </w:rPr>
        <w:t xml:space="preserve"> CE </w:t>
      </w:r>
      <w:r>
        <w:rPr>
          <w:rFonts w:hint="eastAsia"/>
        </w:rPr>
        <w:t>标志和</w:t>
      </w:r>
      <w:r>
        <w:rPr>
          <w:rFonts w:hint="eastAsia"/>
        </w:rPr>
        <w:t>/</w:t>
      </w:r>
      <w:r>
        <w:rPr>
          <w:rFonts w:hint="eastAsia"/>
        </w:rPr>
        <w:t>或</w:t>
      </w:r>
      <w:r>
        <w:rPr>
          <w:rFonts w:hint="eastAsia"/>
        </w:rPr>
        <w:t xml:space="preserve"> UKCA </w:t>
      </w:r>
      <w:r>
        <w:rPr>
          <w:rFonts w:hint="eastAsia"/>
        </w:rPr>
        <w:t>标志的产品：</w:t>
      </w:r>
    </w:p>
    <w:p w14:paraId="7C66E1C8" w14:textId="1B2F235A" w:rsidR="00DF3509" w:rsidRDefault="0052779B">
      <w:pPr>
        <w:pStyle w:val="BodyText"/>
        <w:kinsoku w:val="0"/>
        <w:overflowPunct w:val="0"/>
        <w:spacing w:before="3"/>
        <w:rPr>
          <w:sz w:val="15"/>
          <w:szCs w:val="15"/>
        </w:rPr>
      </w:pPr>
      <w:r>
        <w:rPr>
          <w:rFonts w:hint="eastAsia"/>
          <w:noProof/>
        </w:rPr>
        <mc:AlternateContent>
          <mc:Choice Requires="wps">
            <w:drawing>
              <wp:anchor distT="0" distB="0" distL="0" distR="0" simplePos="0" relativeHeight="251649024" behindDoc="0" locked="0" layoutInCell="0" allowOverlap="1" wp14:anchorId="2255B7FF" wp14:editId="4166AE07">
                <wp:simplePos x="0" y="0"/>
                <wp:positionH relativeFrom="page">
                  <wp:posOffset>914400</wp:posOffset>
                </wp:positionH>
                <wp:positionV relativeFrom="paragraph">
                  <wp:posOffset>135255</wp:posOffset>
                </wp:positionV>
                <wp:extent cx="330200" cy="215900"/>
                <wp:effectExtent l="0" t="0" r="0" b="0"/>
                <wp:wrapTopAndBottom/>
                <wp:docPr id="190769328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5EF33" w14:textId="66FB0D0E" w:rsidR="00BE289B" w:rsidRDefault="0052779B">
                            <w:pPr>
                              <w:widowControl/>
                              <w:autoSpaceDE/>
                              <w:autoSpaceDN/>
                              <w:adjustRightInd/>
                              <w:spacing w:line="340" w:lineRule="atLeast"/>
                              <w:rPr>
                                <w:rFonts w:ascii="Times New Roman" w:hAnsi="Times New Roman" w:cs="Times New Roman"/>
                                <w:sz w:val="24"/>
                                <w:szCs w:val="24"/>
                              </w:rPr>
                            </w:pPr>
                            <w:r>
                              <w:rPr>
                                <w:rFonts w:ascii="Times New Roman" w:hAnsi="Times New Roman" w:hint="eastAsia"/>
                                <w:noProof/>
                                <w:sz w:val="24"/>
                              </w:rPr>
                              <w:drawing>
                                <wp:inline distT="0" distB="0" distL="0" distR="0" wp14:anchorId="5EF906F6" wp14:editId="5242C7E2">
                                  <wp:extent cx="327660" cy="215900"/>
                                  <wp:effectExtent l="0" t="0" r="0" b="0"/>
                                  <wp:docPr id="1893152264" name="Picture 1893152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7660" cy="215900"/>
                                          </a:xfrm>
                                          <a:prstGeom prst="rect">
                                            <a:avLst/>
                                          </a:prstGeom>
                                          <a:noFill/>
                                          <a:ln>
                                            <a:noFill/>
                                          </a:ln>
                                        </pic:spPr>
                                      </pic:pic>
                                    </a:graphicData>
                                  </a:graphic>
                                </wp:inline>
                              </w:drawing>
                            </w:r>
                          </w:p>
                          <w:p w14:paraId="04966D65" w14:textId="77777777" w:rsidR="00BE289B" w:rsidRDefault="00BE289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5B7FF" id="Rectangle 5" o:spid="_x0000_s1026" style="position:absolute;margin-left:1in;margin-top:10.65pt;width:26pt;height:17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JRLzAEAAIYDAAAOAAAAZHJzL2Uyb0RvYy54bWysU9tu2zAMfR+wfxD0vthOsWEz4hRFiw4D&#10;ugvQ7gNkWbKN2aJGKrGzrx8lx+kub8NeBIoiD8nDo931PA7iaJB6cJUsNrkUxmloetdW8uvT/au3&#10;UlBQrlEDOFPJkyF5vX/5Yjf50myhg6ExKBjEUTn5SnYh+DLLSHdmVLQBbxw/WsBRBb5imzWoJkYf&#10;h2yb52+yCbDxCNoQsfdueZT7hG+t0eGztWSCGCrJvYV0YjrreGb7nSpbVL7r9bkN9Q9djKp3XPQC&#10;daeCEgfs/4Iae41AYMNGw5iBtb02aQaepsj/mOaxU96kWZgc8hea6P/B6k/HR/8FY+vkH0B/I+Hg&#10;tlOuNTeIMHVGNVyuiERlk6fykhAvxKminj5Cw6tVhwCJg9niGAF5OjEnqk8Xqs0chGbn1VXO65NC&#10;89O2eP2O7VhBlWuyRwrvDYwiGpVE3mQCV8cHCkvoGhJrObjvhyFtc3C/ORgzelLzsd8oDSrDXM8c&#10;Hc0amhOPgbCIg8XMRgf4Q4qJhVFJ+n5QaKQYPjimIqpoNXA16tVQTnNqJYMUi3kbFrUdPPZtx8hF&#10;GsPBDdNl+zTKcxfnPnnZiYyzMKOafr2nqOfvs/8JAAD//wMAUEsDBBQABgAIAAAAIQB+z3SS3wAA&#10;AAkBAAAPAAAAZHJzL2Rvd25yZXYueG1sTI9LT8MwEITvSPwHa5G4UadPNSFOVfFQOZYWqXBz4yWJ&#10;sNdR7DaBX8/2BMeZHc1+k68GZ8UZu9B4UjAeJSCQSm8aqhS87Z/vliBC1GS09YQKvjHAqri+ynVm&#10;fE+veN7FSnAJhUwrqGNsMylDWaPTYeRbJL59+s7pyLKrpOl0z+XOykmSLKTTDfGHWrf4UGP5tTs5&#10;BZtlu35/8T99ZZ8+NoftIX3cp1Gp25thfQ8i4hD/wnDBZ3QomOnoT2SCsKxnM94SFUzGUxCXQLpg&#10;46hgPp+CLHL5f0HxCwAA//8DAFBLAQItABQABgAIAAAAIQC2gziS/gAAAOEBAAATAAAAAAAAAAAA&#10;AAAAAAAAAABbQ29udGVudF9UeXBlc10ueG1sUEsBAi0AFAAGAAgAAAAhADj9If/WAAAAlAEAAAsA&#10;AAAAAAAAAAAAAAAALwEAAF9yZWxzLy5yZWxzUEsBAi0AFAAGAAgAAAAhALSolEvMAQAAhgMAAA4A&#10;AAAAAAAAAAAAAAAALgIAAGRycy9lMm9Eb2MueG1sUEsBAi0AFAAGAAgAAAAhAH7PdJLfAAAACQEA&#10;AA8AAAAAAAAAAAAAAAAAJgQAAGRycy9kb3ducmV2LnhtbFBLBQYAAAAABAAEAPMAAAAyBQAAAAA=&#10;" o:allowincell="f" filled="f" stroked="f">
                <v:textbox inset="0,0,0,0">
                  <w:txbxContent>
                    <w:p w14:paraId="7F65EF33" w14:textId="66FB0D0E" w:rsidR="00BE289B" w:rsidRDefault="0052779B">
                      <w:pPr>
                        <w:widowControl/>
                        <w:autoSpaceDE/>
                        <w:autoSpaceDN/>
                        <w:adjustRightInd/>
                        <w:spacing w:line="340" w:lineRule="atLeast"/>
                        <w:rPr>
                          <w:rFonts w:ascii="Times New Roman" w:hAnsi="Times New Roman" w:cs="Times New Roman"/>
                          <w:sz w:val="24"/>
                          <w:szCs w:val="24"/>
                        </w:rPr>
                      </w:pPr>
                      <w:r>
                        <w:rPr>
                          <w:rFonts w:ascii="Times New Roman" w:hAnsi="Times New Roman" w:hint="eastAsia"/>
                          <w:noProof/>
                          <w:sz w:val="24"/>
                        </w:rPr>
                        <w:drawing>
                          <wp:inline distT="0" distB="0" distL="0" distR="0" wp14:anchorId="5EF906F6" wp14:editId="5242C7E2">
                            <wp:extent cx="327660" cy="215900"/>
                            <wp:effectExtent l="0" t="0" r="0" b="0"/>
                            <wp:docPr id="1893152264" name="Picture 1893152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660" cy="215900"/>
                                    </a:xfrm>
                                    <a:prstGeom prst="rect">
                                      <a:avLst/>
                                    </a:prstGeom>
                                    <a:noFill/>
                                    <a:ln>
                                      <a:noFill/>
                                    </a:ln>
                                  </pic:spPr>
                                </pic:pic>
                              </a:graphicData>
                            </a:graphic>
                          </wp:inline>
                        </w:drawing>
                      </w:r>
                    </w:p>
                    <w:p w14:paraId="04966D65" w14:textId="77777777" w:rsidR="00BE289B" w:rsidRDefault="00BE289B">
                      <w:pPr>
                        <w:rPr>
                          <w:rFonts w:ascii="Times New Roman" w:hAnsi="Times New Roman" w:cs="Times New Roman"/>
                          <w:sz w:val="24"/>
                          <w:szCs w:val="24"/>
                        </w:rPr>
                      </w:pPr>
                    </w:p>
                  </w:txbxContent>
                </v:textbox>
                <w10:wrap type="topAndBottom" anchorx="page"/>
              </v:rect>
            </w:pict>
          </mc:Fallback>
        </mc:AlternateContent>
      </w:r>
      <w:r>
        <w:rPr>
          <w:rFonts w:hint="eastAsia"/>
          <w:noProof/>
        </w:rPr>
        <mc:AlternateContent>
          <mc:Choice Requires="wps">
            <w:drawing>
              <wp:anchor distT="0" distB="0" distL="0" distR="0" simplePos="0" relativeHeight="251650048" behindDoc="0" locked="0" layoutInCell="0" allowOverlap="1" wp14:anchorId="4D8069D5" wp14:editId="4C0B57DD">
                <wp:simplePos x="0" y="0"/>
                <wp:positionH relativeFrom="page">
                  <wp:posOffset>1555750</wp:posOffset>
                </wp:positionH>
                <wp:positionV relativeFrom="paragraph">
                  <wp:posOffset>127000</wp:posOffset>
                </wp:positionV>
                <wp:extent cx="241300" cy="241300"/>
                <wp:effectExtent l="0" t="0" r="0" b="0"/>
                <wp:wrapTopAndBottom/>
                <wp:docPr id="19460784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068A9" w14:textId="3E2C23BE" w:rsidR="00BE289B" w:rsidRDefault="0052779B">
                            <w:pPr>
                              <w:widowControl/>
                              <w:autoSpaceDE/>
                              <w:autoSpaceDN/>
                              <w:adjustRightInd/>
                              <w:spacing w:line="380" w:lineRule="atLeast"/>
                              <w:rPr>
                                <w:rFonts w:ascii="Times New Roman" w:hAnsi="Times New Roman" w:cs="Times New Roman"/>
                                <w:sz w:val="24"/>
                                <w:szCs w:val="24"/>
                              </w:rPr>
                            </w:pPr>
                            <w:r>
                              <w:rPr>
                                <w:rFonts w:ascii="Times New Roman" w:hAnsi="Times New Roman" w:hint="eastAsia"/>
                                <w:noProof/>
                                <w:sz w:val="24"/>
                              </w:rPr>
                              <w:drawing>
                                <wp:inline distT="0" distB="0" distL="0" distR="0" wp14:anchorId="128CFD1D" wp14:editId="195071D8">
                                  <wp:extent cx="241300" cy="241300"/>
                                  <wp:effectExtent l="0" t="0" r="0" b="0"/>
                                  <wp:docPr id="653157553" name="Picture 653157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p w14:paraId="14EBD82A" w14:textId="77777777" w:rsidR="00BE289B" w:rsidRDefault="00BE289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069D5" id="Rectangle 6" o:spid="_x0000_s1027" style="position:absolute;margin-left:122.5pt;margin-top:10pt;width:19pt;height:19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73uzAEAAI0DAAAOAAAAZHJzL2Uyb0RvYy54bWysU9tu2zAMfR+wfxD0vtjOhmEw4hRFiw4D&#10;ugvQ7gMUWbaF2aJGKrGzrx8l2+kub0VfBIqSDs85pHZX09CLk0Gy4CpZbHIpjNNQW9dW8vvj3ZsP&#10;UlBQrlY9OFPJsyF5tX/9ajf60myhg742KBjEUTn6SnYh+DLLSHdmULQBbxwfNoCDCrzFNqtRjYw+&#10;9Nk2z99nI2DtEbQh4uztfCj3Cb9pjA5fm4ZMEH0lmVtIK6b1ENdsv1Nli8p3Vi801DNYDMo6LnqB&#10;ulVBiSPa/6AGqxEImrDRMGTQNFabpIHVFPk/ah465U3SwuaQv9hELwerv5we/DeM1Mnfg/5BwsFN&#10;p1xrrhFh7IyquVwRjcpGT+XlQdwQPxWH8TPU3Fp1DJA8mBocIiCrE1Oy+nyx2kxBaE5u3xVvc26I&#10;5qMljhVUuT72SOGjgUHEoJLInUzg6nRPYb66Xom1HNzZvk/d7N1fCcaMmUQ+8o2jQWWYDpOw9aIs&#10;Zg5Qn1kNwjwjPNMcdIC/pBh5PipJP48KjRT9J8eOxGFaA1yDwxoop/lpJYMUc3gT5qE7erRtx8hF&#10;UuPgml1rbFL0xGKhyz1PnizzGYfqz3269fSL9r8BAAD//wMAUEsDBBQABgAIAAAAIQAt47pb3wAA&#10;AAkBAAAPAAAAZHJzL2Rvd25yZXYueG1sTI/NTsMwEITvSLyDtUjcqE2gKA1xqooflSO0SIWbGy9J&#10;hL2OYrcJPD3LCU47qx3NflMuJ+/EEYfYBdJwOVMgkOpgO2o0vG4fL3IQMRmyxgVCDV8YYVmdnpSm&#10;sGGkFzxuUiM4hGJhNLQp9YWUsW7RmzgLPRLfPsLgTeJ1aKQdzMjh3slMqRvpTUf8oTU93rVYf24O&#10;XsM671dvT+F7bNzD+3r3vFvcbxdJ6/OzaXULIuGU/szwi8/oUDHTPhzIRuE0ZNdz7pJYKJ5syPIr&#10;FnsN81yBrEr5v0H1AwAA//8DAFBLAQItABQABgAIAAAAIQC2gziS/gAAAOEBAAATAAAAAAAAAAAA&#10;AAAAAAAAAABbQ29udGVudF9UeXBlc10ueG1sUEsBAi0AFAAGAAgAAAAhADj9If/WAAAAlAEAAAsA&#10;AAAAAAAAAAAAAAAALwEAAF9yZWxzLy5yZWxzUEsBAi0AFAAGAAgAAAAhAMsjve7MAQAAjQMAAA4A&#10;AAAAAAAAAAAAAAAALgIAAGRycy9lMm9Eb2MueG1sUEsBAi0AFAAGAAgAAAAhAC3julvfAAAACQEA&#10;AA8AAAAAAAAAAAAAAAAAJgQAAGRycy9kb3ducmV2LnhtbFBLBQYAAAAABAAEAPMAAAAyBQAAAAA=&#10;" o:allowincell="f" filled="f" stroked="f">
                <v:textbox inset="0,0,0,0">
                  <w:txbxContent>
                    <w:p w14:paraId="0FF068A9" w14:textId="3E2C23BE" w:rsidR="00BE289B" w:rsidRDefault="0052779B">
                      <w:pPr>
                        <w:widowControl/>
                        <w:autoSpaceDE/>
                        <w:autoSpaceDN/>
                        <w:adjustRightInd/>
                        <w:spacing w:line="380" w:lineRule="atLeast"/>
                        <w:rPr>
                          <w:rFonts w:ascii="Times New Roman" w:hAnsi="Times New Roman" w:cs="Times New Roman"/>
                          <w:sz w:val="24"/>
                          <w:szCs w:val="24"/>
                        </w:rPr>
                      </w:pPr>
                      <w:r>
                        <w:rPr>
                          <w:rFonts w:ascii="Times New Roman" w:hAnsi="Times New Roman" w:hint="eastAsia"/>
                          <w:noProof/>
                          <w:sz w:val="24"/>
                        </w:rPr>
                        <w:drawing>
                          <wp:inline distT="0" distB="0" distL="0" distR="0" wp14:anchorId="128CFD1D" wp14:editId="195071D8">
                            <wp:extent cx="241300" cy="241300"/>
                            <wp:effectExtent l="0" t="0" r="0" b="0"/>
                            <wp:docPr id="653157553" name="Picture 653157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p w14:paraId="14EBD82A" w14:textId="77777777" w:rsidR="00BE289B" w:rsidRDefault="00BE289B">
                      <w:pPr>
                        <w:rPr>
                          <w:rFonts w:ascii="Times New Roman" w:hAnsi="Times New Roman" w:cs="Times New Roman"/>
                          <w:sz w:val="24"/>
                          <w:szCs w:val="24"/>
                        </w:rPr>
                      </w:pPr>
                    </w:p>
                  </w:txbxContent>
                </v:textbox>
                <w10:wrap type="topAndBottom" anchorx="page"/>
              </v:rect>
            </w:pict>
          </mc:Fallback>
        </mc:AlternateContent>
      </w:r>
    </w:p>
    <w:p w14:paraId="11F0B7BC" w14:textId="77777777" w:rsidR="00DF3509" w:rsidRDefault="00DF3509">
      <w:pPr>
        <w:pStyle w:val="BodyText"/>
        <w:kinsoku w:val="0"/>
        <w:overflowPunct w:val="0"/>
        <w:spacing w:before="5"/>
        <w:rPr>
          <w:sz w:val="17"/>
          <w:szCs w:val="17"/>
        </w:rPr>
      </w:pPr>
    </w:p>
    <w:p w14:paraId="5AC5675C" w14:textId="77777777" w:rsidR="00E159DB" w:rsidRDefault="00DF3509" w:rsidP="00E159DB">
      <w:pPr>
        <w:pStyle w:val="BodyText"/>
        <w:kinsoku w:val="0"/>
        <w:overflowPunct w:val="0"/>
        <w:spacing w:before="120" w:after="120"/>
        <w:ind w:left="839"/>
        <w:rPr>
          <w:spacing w:val="-2"/>
        </w:rPr>
      </w:pPr>
      <w:r>
        <w:rPr>
          <w:rFonts w:hint="eastAsia"/>
        </w:rPr>
        <w:t>带有</w:t>
      </w:r>
      <w:r>
        <w:rPr>
          <w:rFonts w:hint="eastAsia"/>
        </w:rPr>
        <w:t xml:space="preserve"> CE </w:t>
      </w:r>
      <w:r>
        <w:rPr>
          <w:rFonts w:hint="eastAsia"/>
        </w:rPr>
        <w:t>标志的产品符合以下欧盟指令：</w:t>
      </w:r>
    </w:p>
    <w:p w14:paraId="621B19DF" w14:textId="77777777" w:rsidR="000D166D" w:rsidRPr="000D166D" w:rsidRDefault="000D166D" w:rsidP="003608D0">
      <w:pPr>
        <w:pStyle w:val="BodyText"/>
        <w:numPr>
          <w:ilvl w:val="0"/>
          <w:numId w:val="12"/>
        </w:numPr>
        <w:kinsoku w:val="0"/>
        <w:overflowPunct w:val="0"/>
        <w:rPr>
          <w:spacing w:val="-2"/>
        </w:rPr>
      </w:pPr>
      <w:r>
        <w:rPr>
          <w:rFonts w:hint="eastAsia"/>
        </w:rPr>
        <w:t>生态设计指令</w:t>
      </w:r>
      <w:r>
        <w:rPr>
          <w:rFonts w:hint="eastAsia"/>
        </w:rPr>
        <w:t xml:space="preserve"> 2009/125/EC</w:t>
      </w:r>
    </w:p>
    <w:p w14:paraId="44BC7DF7" w14:textId="77777777" w:rsidR="000D166D" w:rsidRPr="000D166D" w:rsidRDefault="000D166D" w:rsidP="003608D0">
      <w:pPr>
        <w:pStyle w:val="BodyText"/>
        <w:numPr>
          <w:ilvl w:val="0"/>
          <w:numId w:val="12"/>
        </w:numPr>
        <w:kinsoku w:val="0"/>
        <w:overflowPunct w:val="0"/>
        <w:rPr>
          <w:spacing w:val="-2"/>
        </w:rPr>
      </w:pPr>
      <w:r>
        <w:rPr>
          <w:rFonts w:hint="eastAsia"/>
        </w:rPr>
        <w:t>欧盟</w:t>
      </w:r>
      <w:r>
        <w:rPr>
          <w:rFonts w:hint="eastAsia"/>
        </w:rPr>
        <w:t xml:space="preserve"> 2011/65/EU RoHS </w:t>
      </w:r>
      <w:r>
        <w:rPr>
          <w:rFonts w:hint="eastAsia"/>
        </w:rPr>
        <w:t>指令和</w:t>
      </w:r>
      <w:r>
        <w:rPr>
          <w:rFonts w:hint="eastAsia"/>
        </w:rPr>
        <w:t xml:space="preserve"> 2015/863 </w:t>
      </w:r>
      <w:r>
        <w:rPr>
          <w:rFonts w:hint="eastAsia"/>
        </w:rPr>
        <w:t>号修正</w:t>
      </w:r>
      <w:r>
        <w:rPr>
          <w:rFonts w:hint="eastAsia"/>
        </w:rPr>
        <w:t xml:space="preserve"> RoHS </w:t>
      </w:r>
      <w:r>
        <w:rPr>
          <w:rFonts w:hint="eastAsia"/>
        </w:rPr>
        <w:t>指令</w:t>
      </w:r>
    </w:p>
    <w:p w14:paraId="0E395389" w14:textId="77777777" w:rsidR="000D166D" w:rsidRPr="000D166D" w:rsidRDefault="000D166D" w:rsidP="003608D0">
      <w:pPr>
        <w:pStyle w:val="BodyText"/>
        <w:numPr>
          <w:ilvl w:val="0"/>
          <w:numId w:val="12"/>
        </w:numPr>
        <w:kinsoku w:val="0"/>
        <w:overflowPunct w:val="0"/>
        <w:rPr>
          <w:spacing w:val="-2"/>
        </w:rPr>
      </w:pPr>
      <w:r>
        <w:rPr>
          <w:rFonts w:hint="eastAsia"/>
        </w:rPr>
        <w:t>化学物质</w:t>
      </w:r>
      <w:r>
        <w:rPr>
          <w:rFonts w:hint="eastAsia"/>
        </w:rPr>
        <w:t xml:space="preserve"> (REACH)(EC) </w:t>
      </w:r>
      <w:r>
        <w:rPr>
          <w:rFonts w:hint="eastAsia"/>
        </w:rPr>
        <w:t>第</w:t>
      </w:r>
      <w:r>
        <w:rPr>
          <w:rFonts w:hint="eastAsia"/>
        </w:rPr>
        <w:t xml:space="preserve"> 1907/2006 </w:t>
      </w:r>
      <w:r>
        <w:rPr>
          <w:rFonts w:hint="eastAsia"/>
        </w:rPr>
        <w:t>号法规</w:t>
      </w:r>
    </w:p>
    <w:p w14:paraId="48466A56" w14:textId="77777777" w:rsidR="000D166D" w:rsidRDefault="000D166D" w:rsidP="003608D0">
      <w:pPr>
        <w:pStyle w:val="BodyText"/>
        <w:numPr>
          <w:ilvl w:val="0"/>
          <w:numId w:val="12"/>
        </w:numPr>
        <w:kinsoku w:val="0"/>
        <w:overflowPunct w:val="0"/>
        <w:rPr>
          <w:spacing w:val="-2"/>
        </w:rPr>
      </w:pPr>
      <w:r>
        <w:rPr>
          <w:rFonts w:hint="eastAsia"/>
        </w:rPr>
        <w:t>包装和包装废料</w:t>
      </w:r>
      <w:r>
        <w:rPr>
          <w:rFonts w:hint="eastAsia"/>
        </w:rPr>
        <w:t xml:space="preserve"> 94/62/EC </w:t>
      </w:r>
      <w:r>
        <w:rPr>
          <w:rFonts w:hint="eastAsia"/>
        </w:rPr>
        <w:t>指令以及</w:t>
      </w:r>
      <w:r>
        <w:rPr>
          <w:rFonts w:hint="eastAsia"/>
        </w:rPr>
        <w:t xml:space="preserve"> 2005/20/EC </w:t>
      </w:r>
      <w:r>
        <w:rPr>
          <w:rFonts w:hint="eastAsia"/>
        </w:rPr>
        <w:t>修正指令</w:t>
      </w:r>
    </w:p>
    <w:p w14:paraId="506A4E97" w14:textId="77777777" w:rsidR="00DF3509" w:rsidRPr="00D67FE6" w:rsidRDefault="00E159DB" w:rsidP="003608D0">
      <w:pPr>
        <w:pStyle w:val="BodyText"/>
        <w:spacing w:before="120" w:after="120"/>
        <w:ind w:left="720"/>
      </w:pPr>
      <w:r>
        <w:rPr>
          <w:rFonts w:hint="eastAsia"/>
        </w:rPr>
        <w:t xml:space="preserve">   </w:t>
      </w:r>
      <w:r>
        <w:rPr>
          <w:rFonts w:hint="eastAsia"/>
        </w:rPr>
        <w:t>对于非无线电设备：</w:t>
      </w:r>
    </w:p>
    <w:p w14:paraId="1955DF88" w14:textId="77777777" w:rsidR="00DF3509" w:rsidRPr="00D67FE6" w:rsidRDefault="00DF3509" w:rsidP="003608D0">
      <w:pPr>
        <w:pStyle w:val="BodyText"/>
        <w:numPr>
          <w:ilvl w:val="0"/>
          <w:numId w:val="7"/>
        </w:numPr>
      </w:pPr>
      <w:r>
        <w:rPr>
          <w:rFonts w:hint="eastAsia"/>
        </w:rPr>
        <w:t xml:space="preserve">EMC </w:t>
      </w:r>
      <w:r>
        <w:rPr>
          <w:rFonts w:hint="eastAsia"/>
        </w:rPr>
        <w:t>指令</w:t>
      </w:r>
      <w:r>
        <w:rPr>
          <w:rFonts w:hint="eastAsia"/>
        </w:rPr>
        <w:t xml:space="preserve"> 2014/30/EU</w:t>
      </w:r>
    </w:p>
    <w:p w14:paraId="0E6D34BC" w14:textId="77777777" w:rsidR="00DF3509" w:rsidRPr="00D67FE6" w:rsidRDefault="00DF3509" w:rsidP="003608D0">
      <w:pPr>
        <w:pStyle w:val="BodyText"/>
        <w:numPr>
          <w:ilvl w:val="0"/>
          <w:numId w:val="7"/>
        </w:numPr>
      </w:pPr>
      <w:r>
        <w:rPr>
          <w:rFonts w:hint="eastAsia"/>
        </w:rPr>
        <w:t>低电压指令</w:t>
      </w:r>
      <w:r>
        <w:rPr>
          <w:rFonts w:hint="eastAsia"/>
        </w:rPr>
        <w:t xml:space="preserve"> 2014/35/EU</w:t>
      </w:r>
    </w:p>
    <w:p w14:paraId="0E8CB8FC" w14:textId="77777777" w:rsidR="00DF3509" w:rsidRPr="00D67FE6" w:rsidRDefault="00E159DB" w:rsidP="003608D0">
      <w:pPr>
        <w:pStyle w:val="BodyText"/>
        <w:spacing w:before="120" w:after="120"/>
        <w:ind w:left="482" w:firstLine="238"/>
      </w:pPr>
      <w:r>
        <w:rPr>
          <w:rFonts w:hint="eastAsia"/>
        </w:rPr>
        <w:t xml:space="preserve">   </w:t>
      </w:r>
      <w:r>
        <w:rPr>
          <w:rFonts w:hint="eastAsia"/>
        </w:rPr>
        <w:t>对于无线电设备：</w:t>
      </w:r>
    </w:p>
    <w:p w14:paraId="47A16739" w14:textId="77777777" w:rsidR="00DF3509" w:rsidRPr="00D67FE6" w:rsidRDefault="00DF3509" w:rsidP="003608D0">
      <w:pPr>
        <w:pStyle w:val="BodyText"/>
        <w:numPr>
          <w:ilvl w:val="0"/>
          <w:numId w:val="7"/>
        </w:numPr>
      </w:pPr>
      <w:r>
        <w:rPr>
          <w:rFonts w:hint="eastAsia"/>
        </w:rPr>
        <w:t>无线电设备指令</w:t>
      </w:r>
      <w:r>
        <w:rPr>
          <w:rFonts w:hint="eastAsia"/>
        </w:rPr>
        <w:t xml:space="preserve"> 2014/53/EU</w:t>
      </w:r>
      <w:r>
        <w:rPr>
          <w:rFonts w:hint="eastAsia"/>
        </w:rPr>
        <w:t>（红色）</w:t>
      </w:r>
    </w:p>
    <w:p w14:paraId="1601E115" w14:textId="77777777" w:rsidR="00DF3509" w:rsidRPr="003608D0" w:rsidRDefault="00DF3509" w:rsidP="003608D0">
      <w:pPr>
        <w:pStyle w:val="BodyText"/>
        <w:rPr>
          <w:highlight w:val="yellow"/>
        </w:rPr>
      </w:pPr>
    </w:p>
    <w:p w14:paraId="6124A144" w14:textId="02428430" w:rsidR="00DF3509" w:rsidRPr="00A303F8" w:rsidRDefault="00DF3509" w:rsidP="00A303F8">
      <w:pPr>
        <w:pStyle w:val="BodyText"/>
        <w:kinsoku w:val="0"/>
        <w:overflowPunct w:val="0"/>
        <w:spacing w:line="276" w:lineRule="auto"/>
        <w:ind w:left="840" w:right="873"/>
      </w:pPr>
      <w:r>
        <w:rPr>
          <w:rFonts w:hint="eastAsia"/>
        </w:rPr>
        <w:t>遵守这些指令意味着符合《欧盟符合性声明》</w:t>
      </w:r>
      <w:r>
        <w:rPr>
          <w:rFonts w:hint="eastAsia"/>
        </w:rPr>
        <w:t xml:space="preserve">(EU Declaration of Conformity) </w:t>
      </w:r>
      <w:r>
        <w:rPr>
          <w:rFonts w:hint="eastAsia"/>
        </w:rPr>
        <w:t>中所述的统一欧洲标准。欧盟</w:t>
      </w:r>
      <w:r>
        <w:rPr>
          <w:rFonts w:hint="eastAsia"/>
        </w:rPr>
        <w:t xml:space="preserve"> CE </w:t>
      </w:r>
      <w:r>
        <w:rPr>
          <w:rFonts w:hint="eastAsia"/>
        </w:rPr>
        <w:t>符合性声明可在</w:t>
      </w:r>
      <w:r w:rsidR="00A303F8">
        <w:t xml:space="preserve"> </w:t>
      </w:r>
      <w:r w:rsidR="00A303F8" w:rsidRPr="00A303F8">
        <w:rPr>
          <w:rFonts w:hint="eastAsia"/>
          <w:color w:val="0000FF"/>
          <w:u w:val="single"/>
        </w:rPr>
        <w:t>http://support.netgear.com/app/answers/detail/a_id/11621/</w:t>
      </w:r>
      <w:r w:rsidR="00A303F8" w:rsidRPr="00A303F8">
        <w:rPr>
          <w:rFonts w:hint="eastAsia"/>
        </w:rPr>
        <w:t>上找到</w:t>
      </w:r>
      <w:r>
        <w:rPr>
          <w:rFonts w:hint="eastAsia"/>
        </w:rPr>
        <w:t>。</w:t>
      </w:r>
    </w:p>
    <w:p w14:paraId="554BA836" w14:textId="77777777" w:rsidR="00DF3509" w:rsidRDefault="00DF3509">
      <w:pPr>
        <w:pStyle w:val="BodyText"/>
        <w:kinsoku w:val="0"/>
        <w:overflowPunct w:val="0"/>
        <w:spacing w:before="3"/>
        <w:rPr>
          <w:sz w:val="9"/>
          <w:szCs w:val="9"/>
        </w:rPr>
      </w:pPr>
    </w:p>
    <w:p w14:paraId="5280F8C8" w14:textId="77777777" w:rsidR="00DF3509" w:rsidRDefault="00DF3509">
      <w:pPr>
        <w:pStyle w:val="BodyText"/>
        <w:kinsoku w:val="0"/>
        <w:overflowPunct w:val="0"/>
        <w:spacing w:before="94"/>
        <w:ind w:left="840" w:right="779"/>
      </w:pPr>
      <w:r>
        <w:rPr>
          <w:rFonts w:hint="eastAsia"/>
        </w:rPr>
        <w:t>带有</w:t>
      </w:r>
      <w:r>
        <w:rPr>
          <w:rFonts w:hint="eastAsia"/>
        </w:rPr>
        <w:t xml:space="preserve"> UKCA </w:t>
      </w:r>
      <w:r>
        <w:rPr>
          <w:rFonts w:hint="eastAsia"/>
        </w:rPr>
        <w:t>标记的产品符合英国法定文书和</w:t>
      </w:r>
      <w:r>
        <w:rPr>
          <w:rFonts w:hint="eastAsia"/>
        </w:rPr>
        <w:t xml:space="preserve"> UKCA </w:t>
      </w:r>
      <w:r>
        <w:rPr>
          <w:rFonts w:hint="eastAsia"/>
        </w:rPr>
        <w:t>符合标准声明中所述的适当指定标准。如需查看</w:t>
      </w:r>
      <w:r>
        <w:rPr>
          <w:rFonts w:hint="eastAsia"/>
        </w:rPr>
        <w:t xml:space="preserve"> UKCA </w:t>
      </w:r>
      <w:r>
        <w:rPr>
          <w:rFonts w:hint="eastAsia"/>
        </w:rPr>
        <w:t>符合标准声明，请访问：</w:t>
      </w:r>
    </w:p>
    <w:p w14:paraId="38D4F057" w14:textId="17F7C5BE" w:rsidR="00DF3509" w:rsidRDefault="00000000">
      <w:pPr>
        <w:pStyle w:val="BodyText"/>
        <w:kinsoku w:val="0"/>
        <w:overflowPunct w:val="0"/>
        <w:ind w:left="840"/>
        <w:rPr>
          <w:color w:val="0462C1"/>
          <w:spacing w:val="-2"/>
        </w:rPr>
      </w:pPr>
      <w:hyperlink r:id="rId17" w:history="1">
        <w:r w:rsidR="00DF3509">
          <w:rPr>
            <w:rFonts w:hint="eastAsia"/>
            <w:color w:val="0462C1"/>
            <w:u w:val="single"/>
          </w:rPr>
          <w:t>https://kb.netgear.com/000062897/UKCA-Declarations-of-Conformity</w:t>
        </w:r>
      </w:hyperlink>
    </w:p>
    <w:p w14:paraId="5C1511B8" w14:textId="77777777" w:rsidR="00DF3509" w:rsidRDefault="00DF3509">
      <w:pPr>
        <w:pStyle w:val="BodyText"/>
        <w:kinsoku w:val="0"/>
        <w:overflowPunct w:val="0"/>
        <w:spacing w:before="3"/>
        <w:rPr>
          <w:sz w:val="17"/>
          <w:szCs w:val="17"/>
        </w:rPr>
      </w:pPr>
    </w:p>
    <w:p w14:paraId="2F55B110" w14:textId="77777777" w:rsidR="00DF3509" w:rsidRDefault="00DF3509">
      <w:pPr>
        <w:pStyle w:val="Heading2"/>
        <w:kinsoku w:val="0"/>
        <w:overflowPunct w:val="0"/>
        <w:rPr>
          <w:spacing w:val="-2"/>
        </w:rPr>
      </w:pPr>
      <w:bookmarkStart w:id="21" w:name="_bookmark10"/>
      <w:bookmarkStart w:id="22" w:name="_Toc147501652"/>
      <w:bookmarkEnd w:id="21"/>
      <w:r>
        <w:rPr>
          <w:rFonts w:hint="eastAsia"/>
        </w:rPr>
        <w:t>符合</w:t>
      </w:r>
      <w:r>
        <w:rPr>
          <w:rFonts w:hint="eastAsia"/>
        </w:rPr>
        <w:t xml:space="preserve"> 2014/53/EU </w:t>
      </w:r>
      <w:r>
        <w:rPr>
          <w:rFonts w:hint="eastAsia"/>
        </w:rPr>
        <w:t>无线电设备指令（红色）</w:t>
      </w:r>
      <w:bookmarkEnd w:id="22"/>
    </w:p>
    <w:p w14:paraId="057677E6" w14:textId="77777777" w:rsidR="00DF3509" w:rsidRDefault="00DF3509">
      <w:pPr>
        <w:pStyle w:val="BodyText"/>
        <w:kinsoku w:val="0"/>
        <w:overflowPunct w:val="0"/>
        <w:spacing w:before="102" w:line="280" w:lineRule="auto"/>
        <w:ind w:left="840" w:right="873"/>
      </w:pPr>
      <w:r>
        <w:rPr>
          <w:rFonts w:hint="eastAsia"/>
        </w:rPr>
        <w:t>带有</w:t>
      </w:r>
      <w:r>
        <w:rPr>
          <w:rFonts w:hint="eastAsia"/>
        </w:rPr>
        <w:t xml:space="preserve"> CE </w:t>
      </w:r>
      <w:r>
        <w:rPr>
          <w:rFonts w:hint="eastAsia"/>
        </w:rPr>
        <w:t>标志的</w:t>
      </w:r>
      <w:r>
        <w:rPr>
          <w:rFonts w:hint="eastAsia"/>
        </w:rPr>
        <w:t xml:space="preserve"> NETGEAR </w:t>
      </w:r>
      <w:r>
        <w:rPr>
          <w:rFonts w:hint="eastAsia"/>
        </w:rPr>
        <w:t>产品符合第</w:t>
      </w:r>
      <w:r>
        <w:rPr>
          <w:rFonts w:hint="eastAsia"/>
        </w:rPr>
        <w:t xml:space="preserve"> 10(2) </w:t>
      </w:r>
      <w:r>
        <w:rPr>
          <w:rFonts w:hint="eastAsia"/>
        </w:rPr>
        <w:t>条的规定，因为它们经检验至少可以在一个成员国中使用。</w:t>
      </w:r>
    </w:p>
    <w:p w14:paraId="2CE2782A" w14:textId="77777777" w:rsidR="00DF3509" w:rsidRDefault="00DF3509">
      <w:pPr>
        <w:pStyle w:val="BodyText"/>
        <w:kinsoku w:val="0"/>
        <w:overflowPunct w:val="0"/>
        <w:spacing w:before="9"/>
        <w:rPr>
          <w:sz w:val="16"/>
          <w:szCs w:val="16"/>
        </w:rPr>
      </w:pPr>
    </w:p>
    <w:p w14:paraId="0728B349" w14:textId="77777777" w:rsidR="00DF3509" w:rsidRDefault="00DF3509">
      <w:pPr>
        <w:pStyle w:val="BodyText"/>
        <w:kinsoku w:val="0"/>
        <w:overflowPunct w:val="0"/>
        <w:spacing w:line="278" w:lineRule="auto"/>
        <w:ind w:left="840" w:right="779"/>
      </w:pPr>
      <w:r>
        <w:rPr>
          <w:rFonts w:hint="eastAsia"/>
        </w:rPr>
        <w:t>根据第</w:t>
      </w:r>
      <w:r>
        <w:rPr>
          <w:rFonts w:hint="eastAsia"/>
        </w:rPr>
        <w:t xml:space="preserve"> 10(10) </w:t>
      </w:r>
      <w:r>
        <w:rPr>
          <w:rFonts w:hint="eastAsia"/>
        </w:rPr>
        <w:t>条，包装上带有以下象形图的</w:t>
      </w:r>
      <w:r>
        <w:rPr>
          <w:rFonts w:hint="eastAsia"/>
        </w:rPr>
        <w:t xml:space="preserve"> NETGEAR </w:t>
      </w:r>
      <w:r>
        <w:rPr>
          <w:rFonts w:hint="eastAsia"/>
        </w:rPr>
        <w:t>产品表明，该设备在所示国家</w:t>
      </w:r>
      <w:r>
        <w:rPr>
          <w:rFonts w:hint="eastAsia"/>
        </w:rPr>
        <w:t>/</w:t>
      </w:r>
      <w:r>
        <w:rPr>
          <w:rFonts w:hint="eastAsia"/>
        </w:rPr>
        <w:t>地区有以下限制：</w:t>
      </w:r>
    </w:p>
    <w:p w14:paraId="3F72AAB2" w14:textId="35A2DE78" w:rsidR="00DF3509" w:rsidRDefault="0052779B">
      <w:pPr>
        <w:pStyle w:val="BodyText"/>
        <w:kinsoku w:val="0"/>
        <w:overflowPunct w:val="0"/>
        <w:spacing w:before="11"/>
        <w:rPr>
          <w:sz w:val="21"/>
          <w:szCs w:val="21"/>
        </w:rPr>
      </w:pPr>
      <w:r>
        <w:rPr>
          <w:rFonts w:hint="eastAsia"/>
          <w:noProof/>
        </w:rPr>
        <mc:AlternateContent>
          <mc:Choice Requires="wps">
            <w:drawing>
              <wp:anchor distT="0" distB="0" distL="0" distR="0" simplePos="0" relativeHeight="251651072" behindDoc="0" locked="0" layoutInCell="0" allowOverlap="1" wp14:anchorId="5268F30F" wp14:editId="311CB6F0">
                <wp:simplePos x="0" y="0"/>
                <wp:positionH relativeFrom="page">
                  <wp:posOffset>958850</wp:posOffset>
                </wp:positionH>
                <wp:positionV relativeFrom="paragraph">
                  <wp:posOffset>175895</wp:posOffset>
                </wp:positionV>
                <wp:extent cx="1727200" cy="660400"/>
                <wp:effectExtent l="0" t="0" r="0" b="0"/>
                <wp:wrapTopAndBottom/>
                <wp:docPr id="141862645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0E767" w14:textId="05CB3AE1" w:rsidR="00BE289B" w:rsidRDefault="0052779B">
                            <w:pPr>
                              <w:widowControl/>
                              <w:autoSpaceDE/>
                              <w:autoSpaceDN/>
                              <w:adjustRightInd/>
                              <w:spacing w:line="1040" w:lineRule="atLeast"/>
                              <w:rPr>
                                <w:rFonts w:ascii="Times New Roman" w:hAnsi="Times New Roman" w:cs="Times New Roman"/>
                                <w:sz w:val="24"/>
                                <w:szCs w:val="24"/>
                              </w:rPr>
                            </w:pPr>
                            <w:r>
                              <w:rPr>
                                <w:rFonts w:ascii="Times New Roman" w:hAnsi="Times New Roman" w:hint="eastAsia"/>
                                <w:noProof/>
                                <w:sz w:val="24"/>
                              </w:rPr>
                              <w:drawing>
                                <wp:inline distT="0" distB="0" distL="0" distR="0" wp14:anchorId="45D6EAAC" wp14:editId="6C90B060">
                                  <wp:extent cx="1725295" cy="664210"/>
                                  <wp:effectExtent l="0" t="0" r="0" b="0"/>
                                  <wp:docPr id="833559458" name="Picture 833559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25295" cy="664210"/>
                                          </a:xfrm>
                                          <a:prstGeom prst="rect">
                                            <a:avLst/>
                                          </a:prstGeom>
                                          <a:noFill/>
                                          <a:ln>
                                            <a:noFill/>
                                          </a:ln>
                                        </pic:spPr>
                                      </pic:pic>
                                    </a:graphicData>
                                  </a:graphic>
                                </wp:inline>
                              </w:drawing>
                            </w:r>
                          </w:p>
                          <w:p w14:paraId="072A571A" w14:textId="77777777" w:rsidR="00BE289B" w:rsidRDefault="00BE289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8F30F" id="Rectangle 7" o:spid="_x0000_s1028" style="position:absolute;margin-left:75.5pt;margin-top:13.85pt;width:136pt;height:5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T8/0gEAAI4DAAAOAAAAZHJzL2Uyb0RvYy54bWysU9tu2zAMfR+wfxD0vtgOhnQw4hRFiw4D&#10;ugvQ7gMUWbaF2aJGKrGzrx8lx+kub0VfBIqSDs85pLbX09CLo0Gy4CpZrHIpjNNQW9dW8vvT/bsP&#10;UlBQrlY9OFPJkyF5vXv7Zjv60qyhg742KBjEUTn6SnYh+DLLSHdmULQCbxwfNoCDCrzFNqtRjYw+&#10;9Nk6zzfZCFh7BG2IOHs3H8pdwm8ao8PXpiETRF9J5hbSimndxzXbbVXZovKd1Wca6gUsBmUdF71A&#10;3amgxAHtf1CD1QgETVhpGDJoGqtN0sBqivwfNY+d8iZpYXPIX2yi14PVX46P/htG6uQfQP8g4eC2&#10;U641N4gwdkbVXK6IRmWjp/LyIG6In4r9+Blqbq06BEgeTA0OEZDViSlZfbpYbaYgNCeLq/UV908K&#10;zWebTf6e41hClctrjxQ+GhhEDCqJ3MqEro4PFOary5VYzMG97fvUzt79lWDMmEnsI+E4G1SGaT8J&#10;W1dyHevGzB7qE8tBmIeEh5qDDvCXFCMPSCXp50GhkaL/5NiSOE1LgEuwXwLlND+tZJBiDm/DPHUH&#10;j7btGLlIahzcsG2NTYqeWZzpctOTJ+cBjVP15z7dev5Gu98AAAD//wMAUEsDBBQABgAIAAAAIQCE&#10;1L4/4QAAAAoBAAAPAAAAZHJzL2Rvd25yZXYueG1sTI9LT8MwEITvSPwHa5G4UScpkDbEqSoeao/0&#10;IRVubrwkEfE6it0m8OtZTnCcndHsN/litK04Y+8bRwriSQQCqXSmoUrBfvdyMwPhgyajW0eo4As9&#10;LIrLi1xnxg20wfM2VIJLyGdaQR1Cl0npyxqt9hPXIbH34XqrA8u+kqbXA5fbViZRdC+tbog/1LrD&#10;xxrLz+3JKljNuuXb2n0PVfv8vjq8HuZPu3lQ6vpqXD6ACDiGvzD84jM6FMx0dCcyXrSs72LeEhQk&#10;aQqCA7fJlA9HdqZxCrLI5f8JxQ8AAAD//wMAUEsBAi0AFAAGAAgAAAAhALaDOJL+AAAA4QEAABMA&#10;AAAAAAAAAAAAAAAAAAAAAFtDb250ZW50X1R5cGVzXS54bWxQSwECLQAUAAYACAAAACEAOP0h/9YA&#10;AACUAQAACwAAAAAAAAAAAAAAAAAvAQAAX3JlbHMvLnJlbHNQSwECLQAUAAYACAAAACEAX0E/P9IB&#10;AACOAwAADgAAAAAAAAAAAAAAAAAuAgAAZHJzL2Uyb0RvYy54bWxQSwECLQAUAAYACAAAACEAhNS+&#10;P+EAAAAKAQAADwAAAAAAAAAAAAAAAAAsBAAAZHJzL2Rvd25yZXYueG1sUEsFBgAAAAAEAAQA8wAA&#10;ADoFAAAAAA==&#10;" o:allowincell="f" filled="f" stroked="f">
                <v:textbox inset="0,0,0,0">
                  <w:txbxContent>
                    <w:p w14:paraId="7830E767" w14:textId="05CB3AE1" w:rsidR="00BE289B" w:rsidRDefault="0052779B">
                      <w:pPr>
                        <w:widowControl/>
                        <w:autoSpaceDE/>
                        <w:autoSpaceDN/>
                        <w:adjustRightInd/>
                        <w:spacing w:line="1040" w:lineRule="atLeast"/>
                        <w:rPr>
                          <w:rFonts w:ascii="Times New Roman" w:hAnsi="Times New Roman" w:cs="Times New Roman"/>
                          <w:sz w:val="24"/>
                          <w:szCs w:val="24"/>
                        </w:rPr>
                      </w:pPr>
                      <w:r>
                        <w:rPr>
                          <w:rFonts w:ascii="Times New Roman" w:hAnsi="Times New Roman" w:hint="eastAsia"/>
                          <w:noProof/>
                          <w:sz w:val="24"/>
                        </w:rPr>
                        <w:drawing>
                          <wp:inline distT="0" distB="0" distL="0" distR="0" wp14:anchorId="45D6EAAC" wp14:editId="6C90B060">
                            <wp:extent cx="1725295" cy="664210"/>
                            <wp:effectExtent l="0" t="0" r="0" b="0"/>
                            <wp:docPr id="833559458" name="Picture 833559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25295" cy="664210"/>
                                    </a:xfrm>
                                    <a:prstGeom prst="rect">
                                      <a:avLst/>
                                    </a:prstGeom>
                                    <a:noFill/>
                                    <a:ln>
                                      <a:noFill/>
                                    </a:ln>
                                  </pic:spPr>
                                </pic:pic>
                              </a:graphicData>
                            </a:graphic>
                          </wp:inline>
                        </w:drawing>
                      </w:r>
                    </w:p>
                    <w:p w14:paraId="072A571A" w14:textId="77777777" w:rsidR="00BE289B" w:rsidRDefault="00BE289B">
                      <w:pPr>
                        <w:rPr>
                          <w:rFonts w:ascii="Times New Roman" w:hAnsi="Times New Roman" w:cs="Times New Roman"/>
                          <w:sz w:val="24"/>
                          <w:szCs w:val="24"/>
                        </w:rPr>
                      </w:pPr>
                    </w:p>
                  </w:txbxContent>
                </v:textbox>
                <w10:wrap type="topAndBottom" anchorx="page"/>
              </v:rect>
            </w:pict>
          </mc:Fallback>
        </mc:AlternateContent>
      </w:r>
    </w:p>
    <w:p w14:paraId="2D0B4AD4" w14:textId="77777777" w:rsidR="00DF3509" w:rsidRDefault="00DF3509">
      <w:pPr>
        <w:pStyle w:val="BodyText"/>
        <w:kinsoku w:val="0"/>
        <w:overflowPunct w:val="0"/>
        <w:spacing w:before="7"/>
        <w:rPr>
          <w:sz w:val="21"/>
          <w:szCs w:val="21"/>
        </w:rPr>
      </w:pPr>
    </w:p>
    <w:p w14:paraId="25426A87" w14:textId="77777777" w:rsidR="00DF3509" w:rsidRDefault="00DF3509">
      <w:pPr>
        <w:pStyle w:val="ListParagraph"/>
        <w:numPr>
          <w:ilvl w:val="0"/>
          <w:numId w:val="6"/>
        </w:numPr>
        <w:tabs>
          <w:tab w:val="left" w:pos="1560"/>
        </w:tabs>
        <w:kinsoku w:val="0"/>
        <w:overflowPunct w:val="0"/>
        <w:spacing w:line="280" w:lineRule="atLeast"/>
        <w:ind w:right="2817"/>
        <w:rPr>
          <w:sz w:val="18"/>
          <w:szCs w:val="18"/>
        </w:rPr>
      </w:pPr>
      <w:r>
        <w:rPr>
          <w:rFonts w:hint="eastAsia"/>
          <w:sz w:val="18"/>
        </w:rPr>
        <w:t>该设备仅限于在以下频率范围内操作时的室内使用：</w:t>
      </w:r>
      <w:r>
        <w:rPr>
          <w:rFonts w:hint="eastAsia"/>
          <w:sz w:val="18"/>
        </w:rPr>
        <w:t xml:space="preserve">5150 </w:t>
      </w:r>
      <w:r>
        <w:rPr>
          <w:rFonts w:hint="eastAsia"/>
          <w:sz w:val="18"/>
        </w:rPr>
        <w:t>至</w:t>
      </w:r>
      <w:r>
        <w:rPr>
          <w:rFonts w:hint="eastAsia"/>
          <w:sz w:val="18"/>
        </w:rPr>
        <w:t xml:space="preserve"> 5350 MHz</w:t>
      </w:r>
    </w:p>
    <w:p w14:paraId="7FFD89C4" w14:textId="77777777" w:rsidR="00DF3509" w:rsidRDefault="00DF3509">
      <w:pPr>
        <w:pStyle w:val="BodyText"/>
        <w:kinsoku w:val="0"/>
        <w:overflowPunct w:val="0"/>
        <w:spacing w:before="6"/>
        <w:ind w:left="1560"/>
        <w:rPr>
          <w:spacing w:val="-5"/>
        </w:rPr>
      </w:pPr>
      <w:r>
        <w:rPr>
          <w:rFonts w:hint="eastAsia"/>
        </w:rPr>
        <w:t xml:space="preserve">5945 </w:t>
      </w:r>
      <w:r>
        <w:rPr>
          <w:rFonts w:hint="eastAsia"/>
        </w:rPr>
        <w:t>至</w:t>
      </w:r>
      <w:r>
        <w:rPr>
          <w:rFonts w:hint="eastAsia"/>
        </w:rPr>
        <w:t xml:space="preserve"> 6425 MHz</w:t>
      </w:r>
    </w:p>
    <w:p w14:paraId="3C9B2468" w14:textId="77777777" w:rsidR="00DF3509" w:rsidRPr="00D67FE6" w:rsidRDefault="00DF3509">
      <w:pPr>
        <w:pStyle w:val="ListParagraph"/>
        <w:numPr>
          <w:ilvl w:val="0"/>
          <w:numId w:val="6"/>
        </w:numPr>
        <w:tabs>
          <w:tab w:val="left" w:pos="1560"/>
        </w:tabs>
        <w:kinsoku w:val="0"/>
        <w:overflowPunct w:val="0"/>
        <w:spacing w:before="78"/>
        <w:ind w:right="1096"/>
        <w:rPr>
          <w:sz w:val="18"/>
          <w:szCs w:val="18"/>
        </w:rPr>
      </w:pPr>
      <w:r>
        <w:rPr>
          <w:rFonts w:hint="eastAsia"/>
        </w:rPr>
        <w:t>在</w:t>
      </w:r>
      <w:r>
        <w:rPr>
          <w:rFonts w:hint="eastAsia"/>
        </w:rPr>
        <w:t xml:space="preserve"> </w:t>
      </w:r>
      <w:r>
        <w:rPr>
          <w:rFonts w:hint="eastAsia"/>
          <w:sz w:val="18"/>
        </w:rPr>
        <w:t xml:space="preserve">2021 </w:t>
      </w:r>
      <w:r>
        <w:rPr>
          <w:rFonts w:hint="eastAsia"/>
          <w:sz w:val="18"/>
        </w:rPr>
        <w:t>年</w:t>
      </w:r>
      <w:r>
        <w:rPr>
          <w:rFonts w:hint="eastAsia"/>
          <w:sz w:val="18"/>
        </w:rPr>
        <w:t xml:space="preserve"> 12 </w:t>
      </w:r>
      <w:r>
        <w:rPr>
          <w:rFonts w:hint="eastAsia"/>
          <w:sz w:val="18"/>
        </w:rPr>
        <w:t>月之前，欧盟和欧洲自由贸易联盟</w:t>
      </w:r>
      <w:r>
        <w:rPr>
          <w:rFonts w:hint="eastAsia"/>
          <w:sz w:val="18"/>
        </w:rPr>
        <w:t xml:space="preserve"> (EFTA) </w:t>
      </w:r>
      <w:r>
        <w:rPr>
          <w:rFonts w:hint="eastAsia"/>
          <w:sz w:val="18"/>
        </w:rPr>
        <w:t>内的国家</w:t>
      </w:r>
      <w:r>
        <w:rPr>
          <w:rFonts w:hint="eastAsia"/>
          <w:sz w:val="18"/>
        </w:rPr>
        <w:t>/</w:t>
      </w:r>
      <w:r>
        <w:rPr>
          <w:rFonts w:hint="eastAsia"/>
          <w:sz w:val="18"/>
        </w:rPr>
        <w:t>地区不允许在</w:t>
      </w:r>
      <w:r>
        <w:rPr>
          <w:rFonts w:hint="eastAsia"/>
          <w:sz w:val="18"/>
        </w:rPr>
        <w:t xml:space="preserve"> 5945-6425 MHz </w:t>
      </w:r>
      <w:r>
        <w:rPr>
          <w:rFonts w:hint="eastAsia"/>
          <w:sz w:val="18"/>
        </w:rPr>
        <w:t>频率范围内使用设备，但塞浦路斯、捷克、德国、法国、斯洛文尼亚、挪威和英国（北爱尔兰）除外。</w:t>
      </w:r>
    </w:p>
    <w:p w14:paraId="26D07B88" w14:textId="77777777" w:rsidR="00DF3509" w:rsidRDefault="00DF3509">
      <w:pPr>
        <w:pStyle w:val="ListParagraph"/>
        <w:numPr>
          <w:ilvl w:val="0"/>
          <w:numId w:val="6"/>
        </w:numPr>
        <w:tabs>
          <w:tab w:val="left" w:pos="1560"/>
        </w:tabs>
        <w:kinsoku w:val="0"/>
        <w:overflowPunct w:val="0"/>
        <w:spacing w:before="77"/>
        <w:ind w:right="954"/>
        <w:rPr>
          <w:sz w:val="18"/>
          <w:szCs w:val="18"/>
        </w:rPr>
      </w:pPr>
      <w:r>
        <w:rPr>
          <w:rFonts w:hint="eastAsia"/>
          <w:sz w:val="18"/>
        </w:rPr>
        <w:t>根据授权制度，从</w:t>
      </w:r>
      <w:r>
        <w:rPr>
          <w:rFonts w:hint="eastAsia"/>
          <w:sz w:val="18"/>
        </w:rPr>
        <w:t xml:space="preserve"> 2021 </w:t>
      </w:r>
      <w:r>
        <w:rPr>
          <w:rFonts w:hint="eastAsia"/>
          <w:sz w:val="18"/>
        </w:rPr>
        <w:t>年</w:t>
      </w:r>
      <w:r>
        <w:rPr>
          <w:rFonts w:hint="eastAsia"/>
          <w:sz w:val="18"/>
        </w:rPr>
        <w:t xml:space="preserve"> 10 </w:t>
      </w:r>
      <w:r>
        <w:rPr>
          <w:rFonts w:hint="eastAsia"/>
          <w:sz w:val="18"/>
        </w:rPr>
        <w:t>月起，比利时允许使用</w:t>
      </w:r>
      <w:r>
        <w:rPr>
          <w:rFonts w:hint="eastAsia"/>
          <w:sz w:val="18"/>
        </w:rPr>
        <w:t xml:space="preserve"> 5945-6425 MHz </w:t>
      </w:r>
      <w:r>
        <w:rPr>
          <w:rFonts w:hint="eastAsia"/>
          <w:sz w:val="18"/>
        </w:rPr>
        <w:t>的设备，直至皇家法令更新后使得此频段被免除或不获许可。设备所在的每个地点均需要通用许可证，有关详细信息，请参阅</w:t>
      </w:r>
      <w:r>
        <w:rPr>
          <w:rFonts w:hint="eastAsia"/>
          <w:sz w:val="18"/>
        </w:rPr>
        <w:t xml:space="preserve"> BIPT</w:t>
      </w:r>
      <w:r>
        <w:rPr>
          <w:rFonts w:hint="eastAsia"/>
          <w:sz w:val="18"/>
        </w:rPr>
        <w:t>。其他参考文献：</w:t>
      </w:r>
    </w:p>
    <w:p w14:paraId="271FCA67" w14:textId="509A3206" w:rsidR="00DF3509" w:rsidRDefault="00000000">
      <w:pPr>
        <w:pStyle w:val="ListParagraph"/>
        <w:numPr>
          <w:ilvl w:val="1"/>
          <w:numId w:val="6"/>
        </w:numPr>
        <w:tabs>
          <w:tab w:val="left" w:pos="2279"/>
        </w:tabs>
        <w:kinsoku w:val="0"/>
        <w:overflowPunct w:val="0"/>
        <w:spacing w:before="84"/>
        <w:ind w:left="2279" w:hanging="359"/>
        <w:rPr>
          <w:color w:val="0000FF"/>
          <w:spacing w:val="-2"/>
          <w:sz w:val="18"/>
          <w:szCs w:val="18"/>
        </w:rPr>
      </w:pPr>
      <w:hyperlink r:id="rId20" w:history="1">
        <w:r w:rsidR="00DF3509">
          <w:rPr>
            <w:rFonts w:hint="eastAsia"/>
            <w:color w:val="0000FF"/>
            <w:sz w:val="18"/>
            <w:u w:val="single"/>
          </w:rPr>
          <w:t>https://www.bipt.be/consumers/free-use-of-radio</w:t>
        </w:r>
      </w:hyperlink>
    </w:p>
    <w:p w14:paraId="09A49B87" w14:textId="66260365" w:rsidR="00DF3509" w:rsidRDefault="00000000">
      <w:pPr>
        <w:pStyle w:val="ListParagraph"/>
        <w:numPr>
          <w:ilvl w:val="1"/>
          <w:numId w:val="6"/>
        </w:numPr>
        <w:tabs>
          <w:tab w:val="left" w:pos="2279"/>
        </w:tabs>
        <w:kinsoku w:val="0"/>
        <w:overflowPunct w:val="0"/>
        <w:spacing w:before="62"/>
        <w:ind w:left="2279" w:hanging="359"/>
        <w:rPr>
          <w:color w:val="0000FF"/>
          <w:spacing w:val="-2"/>
          <w:sz w:val="18"/>
          <w:szCs w:val="18"/>
        </w:rPr>
      </w:pPr>
      <w:hyperlink r:id="rId21" w:history="1">
        <w:r w:rsidR="00DF3509">
          <w:rPr>
            <w:rFonts w:hint="eastAsia"/>
            <w:color w:val="0000FF"/>
            <w:sz w:val="18"/>
            <w:u w:val="single"/>
          </w:rPr>
          <w:t>https://www.bipt.be/operators/general-holders-licences</w:t>
        </w:r>
      </w:hyperlink>
    </w:p>
    <w:p w14:paraId="0AEF2FCF" w14:textId="77777777" w:rsidR="00DF3509" w:rsidRDefault="00DF3509">
      <w:pPr>
        <w:pStyle w:val="BodyText"/>
        <w:kinsoku w:val="0"/>
        <w:overflowPunct w:val="0"/>
        <w:spacing w:before="8"/>
        <w:rPr>
          <w:sz w:val="23"/>
          <w:szCs w:val="23"/>
        </w:rPr>
      </w:pPr>
    </w:p>
    <w:p w14:paraId="1509E0A8" w14:textId="77777777" w:rsidR="00DF3509" w:rsidRDefault="00DF3509">
      <w:pPr>
        <w:pStyle w:val="Heading3"/>
        <w:kinsoku w:val="0"/>
        <w:overflowPunct w:val="0"/>
        <w:jc w:val="both"/>
        <w:rPr>
          <w:spacing w:val="-2"/>
        </w:rPr>
      </w:pPr>
      <w:bookmarkStart w:id="23" w:name="_Toc147501653"/>
      <w:r>
        <w:rPr>
          <w:rFonts w:hint="eastAsia"/>
        </w:rPr>
        <w:t>射频暴露指南</w:t>
      </w:r>
      <w:bookmarkEnd w:id="23"/>
    </w:p>
    <w:p w14:paraId="36FC594F" w14:textId="77777777" w:rsidR="00DF3509" w:rsidRDefault="00DF3509">
      <w:pPr>
        <w:pStyle w:val="BodyText"/>
        <w:kinsoku w:val="0"/>
        <w:overflowPunct w:val="0"/>
        <w:spacing w:before="110" w:line="276" w:lineRule="auto"/>
        <w:ind w:left="840" w:right="755"/>
        <w:jc w:val="both"/>
      </w:pPr>
      <w:r>
        <w:rPr>
          <w:rFonts w:hint="eastAsia"/>
        </w:rPr>
        <w:t>对于移动热点和</w:t>
      </w:r>
      <w:r>
        <w:rPr>
          <w:rFonts w:hint="eastAsia"/>
        </w:rPr>
        <w:t xml:space="preserve"> USB </w:t>
      </w:r>
      <w:r>
        <w:rPr>
          <w:rFonts w:hint="eastAsia"/>
        </w:rPr>
        <w:t>调制解调器以外的设备，为了满足最大容许暴露量</w:t>
      </w:r>
      <w:r>
        <w:rPr>
          <w:rFonts w:hint="eastAsia"/>
        </w:rPr>
        <w:t xml:space="preserve"> (MPE) </w:t>
      </w:r>
      <w:r>
        <w:rPr>
          <w:rFonts w:hint="eastAsia"/>
        </w:rPr>
        <w:t>条件，请确保</w:t>
      </w:r>
      <w:r>
        <w:rPr>
          <w:rFonts w:hint="eastAsia"/>
        </w:rPr>
        <w:t xml:space="preserve"> NETGEAR </w:t>
      </w:r>
      <w:r>
        <w:rPr>
          <w:rFonts w:hint="eastAsia"/>
        </w:rPr>
        <w:t>无线设备与用户身体之间保持至少</w:t>
      </w:r>
      <w:r>
        <w:rPr>
          <w:rFonts w:hint="eastAsia"/>
        </w:rPr>
        <w:t xml:space="preserve"> 20 </w:t>
      </w:r>
      <w:r>
        <w:rPr>
          <w:rFonts w:hint="eastAsia"/>
        </w:rPr>
        <w:t>厘米的间隔距离。有关更多详细信息，请参阅以下网址的“射频暴露量”部分：</w:t>
      </w:r>
    </w:p>
    <w:p w14:paraId="09FB0218" w14:textId="77777777" w:rsidR="00DF3509" w:rsidRDefault="00DF3509">
      <w:pPr>
        <w:pStyle w:val="BodyText"/>
        <w:kinsoku w:val="0"/>
        <w:overflowPunct w:val="0"/>
        <w:spacing w:before="110" w:line="276" w:lineRule="auto"/>
        <w:ind w:left="840" w:right="755"/>
        <w:jc w:val="both"/>
        <w:sectPr w:rsidR="00DF3509" w:rsidSect="003608D0">
          <w:pgSz w:w="12240" w:h="15840"/>
          <w:pgMar w:top="1360" w:right="680" w:bottom="1140" w:left="600" w:header="0" w:footer="737" w:gutter="0"/>
          <w:cols w:space="720"/>
          <w:noEndnote/>
          <w:docGrid w:linePitch="299"/>
        </w:sectPr>
      </w:pPr>
    </w:p>
    <w:p w14:paraId="7D8C16C0" w14:textId="1DEB2CC3" w:rsidR="00DF3509" w:rsidRDefault="00000000">
      <w:pPr>
        <w:pStyle w:val="BodyText"/>
        <w:kinsoku w:val="0"/>
        <w:overflowPunct w:val="0"/>
        <w:spacing w:before="82"/>
        <w:ind w:left="840"/>
        <w:rPr>
          <w:color w:val="0000FF"/>
          <w:spacing w:val="-2"/>
        </w:rPr>
      </w:pPr>
      <w:hyperlink r:id="rId22" w:history="1">
        <w:r w:rsidR="00DF3509">
          <w:rPr>
            <w:rFonts w:hint="eastAsia"/>
            <w:color w:val="0000FF"/>
            <w:u w:val="single"/>
          </w:rPr>
          <w:t>https://www.netgear.com/cn/about/regulatory/</w:t>
        </w:r>
      </w:hyperlink>
    </w:p>
    <w:p w14:paraId="0251C142" w14:textId="77777777" w:rsidR="00DF3509" w:rsidRDefault="00DF3509">
      <w:pPr>
        <w:pStyle w:val="BodyText"/>
        <w:kinsoku w:val="0"/>
        <w:overflowPunct w:val="0"/>
        <w:spacing w:before="9"/>
        <w:rPr>
          <w:sz w:val="11"/>
          <w:szCs w:val="11"/>
        </w:rPr>
      </w:pPr>
    </w:p>
    <w:p w14:paraId="156FBE0C" w14:textId="77777777" w:rsidR="00DF3509" w:rsidRDefault="00DF3509">
      <w:pPr>
        <w:pStyle w:val="BodyText"/>
        <w:kinsoku w:val="0"/>
        <w:overflowPunct w:val="0"/>
        <w:spacing w:before="94" w:line="278" w:lineRule="auto"/>
        <w:ind w:left="840" w:right="873"/>
      </w:pPr>
      <w:r>
        <w:rPr>
          <w:rFonts w:hint="eastAsia"/>
        </w:rPr>
        <w:t>根据红色的第</w:t>
      </w:r>
      <w:r>
        <w:rPr>
          <w:rFonts w:hint="eastAsia"/>
        </w:rPr>
        <w:t xml:space="preserve"> 10.8(a) </w:t>
      </w:r>
      <w:r>
        <w:rPr>
          <w:rFonts w:hint="eastAsia"/>
        </w:rPr>
        <w:t>和</w:t>
      </w:r>
      <w:r>
        <w:rPr>
          <w:rFonts w:hint="eastAsia"/>
        </w:rPr>
        <w:t xml:space="preserve"> 10.8(b) </w:t>
      </w:r>
      <w:r>
        <w:rPr>
          <w:rFonts w:hint="eastAsia"/>
        </w:rPr>
        <w:t>条，下表提供了有关</w:t>
      </w:r>
      <w:r>
        <w:rPr>
          <w:rFonts w:hint="eastAsia"/>
        </w:rPr>
        <w:t xml:space="preserve"> NETGEAR </w:t>
      </w:r>
      <w:r>
        <w:rPr>
          <w:rFonts w:hint="eastAsia"/>
        </w:rPr>
        <w:t>无线产品在欧盟销售时使用的频段和最大射频传输功率的信息：</w:t>
      </w:r>
    </w:p>
    <w:p w14:paraId="7ADA8742" w14:textId="77777777" w:rsidR="00DF3509" w:rsidRDefault="00DF3509">
      <w:pPr>
        <w:pStyle w:val="BodyText"/>
        <w:kinsoku w:val="0"/>
        <w:overflowPunct w:val="0"/>
        <w:spacing w:before="1"/>
        <w:rPr>
          <w:sz w:val="17"/>
          <w:szCs w:val="17"/>
        </w:rPr>
      </w:pPr>
    </w:p>
    <w:p w14:paraId="2C83E8F6" w14:textId="77777777" w:rsidR="00DF3509" w:rsidRDefault="00DF3509">
      <w:pPr>
        <w:pStyle w:val="BodyText"/>
        <w:kinsoku w:val="0"/>
        <w:overflowPunct w:val="0"/>
        <w:ind w:left="840"/>
        <w:rPr>
          <w:i/>
          <w:iCs/>
          <w:spacing w:val="-7"/>
        </w:rPr>
      </w:pPr>
      <w:r>
        <w:rPr>
          <w:rFonts w:hint="eastAsia"/>
          <w:i/>
        </w:rPr>
        <w:t>Wi-Fi</w:t>
      </w:r>
    </w:p>
    <w:p w14:paraId="5B8CF41E" w14:textId="77777777" w:rsidR="00DF3509" w:rsidRDefault="00DF3509">
      <w:pPr>
        <w:pStyle w:val="BodyText"/>
        <w:kinsoku w:val="0"/>
        <w:overflowPunct w:val="0"/>
        <w:spacing w:before="1"/>
        <w:rPr>
          <w:i/>
          <w:iCs/>
          <w:sz w:val="20"/>
          <w:szCs w:val="20"/>
        </w:rPr>
      </w:pPr>
    </w:p>
    <w:tbl>
      <w:tblPr>
        <w:tblW w:w="0" w:type="auto"/>
        <w:tblInd w:w="860" w:type="dxa"/>
        <w:tblLayout w:type="fixed"/>
        <w:tblCellMar>
          <w:left w:w="0" w:type="dxa"/>
          <w:right w:w="0" w:type="dxa"/>
        </w:tblCellMar>
        <w:tblLook w:val="0000" w:firstRow="0" w:lastRow="0" w:firstColumn="0" w:lastColumn="0" w:noHBand="0" w:noVBand="0"/>
      </w:tblPr>
      <w:tblGrid>
        <w:gridCol w:w="2497"/>
        <w:gridCol w:w="1671"/>
        <w:gridCol w:w="3301"/>
      </w:tblGrid>
      <w:tr w:rsidR="00DF3509" w:rsidRPr="001F545D" w14:paraId="3D42795C" w14:textId="77777777">
        <w:trPr>
          <w:trHeight w:val="438"/>
        </w:trPr>
        <w:tc>
          <w:tcPr>
            <w:tcW w:w="2497" w:type="dxa"/>
            <w:tcBorders>
              <w:top w:val="single" w:sz="8" w:space="0" w:color="000000"/>
              <w:left w:val="single" w:sz="8" w:space="0" w:color="000000"/>
              <w:bottom w:val="single" w:sz="8" w:space="0" w:color="000000"/>
              <w:right w:val="single" w:sz="8" w:space="0" w:color="000000"/>
            </w:tcBorders>
          </w:tcPr>
          <w:p w14:paraId="497DF911" w14:textId="77777777" w:rsidR="00DF3509" w:rsidRPr="001F545D" w:rsidRDefault="00DF3509">
            <w:pPr>
              <w:pStyle w:val="TableParagraph"/>
              <w:kinsoku w:val="0"/>
              <w:overflowPunct w:val="0"/>
              <w:spacing w:before="1"/>
              <w:rPr>
                <w:rFonts w:eastAsia="Times New Roman"/>
                <w:b/>
                <w:bCs/>
                <w:spacing w:val="-4"/>
                <w:sz w:val="18"/>
                <w:szCs w:val="18"/>
              </w:rPr>
            </w:pPr>
            <w:r>
              <w:rPr>
                <w:rFonts w:hint="eastAsia"/>
                <w:b/>
                <w:sz w:val="18"/>
              </w:rPr>
              <w:t>频率范围</w:t>
            </w:r>
            <w:r>
              <w:rPr>
                <w:rFonts w:hint="eastAsia"/>
                <w:b/>
                <w:sz w:val="18"/>
              </w:rPr>
              <w:t xml:space="preserve"> (MHz)</w:t>
            </w:r>
          </w:p>
        </w:tc>
        <w:tc>
          <w:tcPr>
            <w:tcW w:w="1671" w:type="dxa"/>
            <w:tcBorders>
              <w:top w:val="single" w:sz="8" w:space="0" w:color="000000"/>
              <w:left w:val="single" w:sz="8" w:space="0" w:color="000000"/>
              <w:bottom w:val="single" w:sz="8" w:space="0" w:color="000000"/>
              <w:right w:val="single" w:sz="8" w:space="0" w:color="000000"/>
            </w:tcBorders>
          </w:tcPr>
          <w:p w14:paraId="00C8D6AC" w14:textId="77777777" w:rsidR="00DF3509" w:rsidRPr="001F545D" w:rsidRDefault="00DF3509">
            <w:pPr>
              <w:pStyle w:val="TableParagraph"/>
              <w:kinsoku w:val="0"/>
              <w:overflowPunct w:val="0"/>
              <w:spacing w:before="1"/>
              <w:rPr>
                <w:rFonts w:eastAsia="Times New Roman"/>
                <w:b/>
                <w:bCs/>
                <w:spacing w:val="-4"/>
                <w:sz w:val="18"/>
                <w:szCs w:val="18"/>
              </w:rPr>
            </w:pPr>
            <w:r>
              <w:rPr>
                <w:rFonts w:hint="eastAsia"/>
                <w:b/>
                <w:sz w:val="18"/>
              </w:rPr>
              <w:t>使用的信道</w:t>
            </w:r>
          </w:p>
        </w:tc>
        <w:tc>
          <w:tcPr>
            <w:tcW w:w="3301" w:type="dxa"/>
            <w:tcBorders>
              <w:top w:val="single" w:sz="8" w:space="0" w:color="000000"/>
              <w:left w:val="single" w:sz="8" w:space="0" w:color="000000"/>
              <w:bottom w:val="single" w:sz="8" w:space="0" w:color="000000"/>
              <w:right w:val="single" w:sz="8" w:space="0" w:color="000000"/>
            </w:tcBorders>
          </w:tcPr>
          <w:p w14:paraId="33E041A0" w14:textId="77777777" w:rsidR="00DF3509" w:rsidRPr="001F545D" w:rsidRDefault="00DF3509">
            <w:pPr>
              <w:pStyle w:val="TableParagraph"/>
              <w:kinsoku w:val="0"/>
              <w:overflowPunct w:val="0"/>
              <w:spacing w:before="1"/>
              <w:ind w:left="106"/>
              <w:rPr>
                <w:rFonts w:eastAsia="Times New Roman"/>
                <w:b/>
                <w:bCs/>
                <w:spacing w:val="-2"/>
                <w:sz w:val="18"/>
                <w:szCs w:val="18"/>
              </w:rPr>
            </w:pPr>
            <w:r>
              <w:rPr>
                <w:rFonts w:hint="eastAsia"/>
                <w:b/>
                <w:sz w:val="18"/>
              </w:rPr>
              <w:t>最大发射功率</w:t>
            </w:r>
            <w:r>
              <w:rPr>
                <w:rFonts w:hint="eastAsia"/>
                <w:b/>
                <w:sz w:val="18"/>
              </w:rPr>
              <w:t xml:space="preserve"> (dBm/</w:t>
            </w:r>
            <w:proofErr w:type="spellStart"/>
            <w:r>
              <w:rPr>
                <w:rFonts w:hint="eastAsia"/>
                <w:b/>
                <w:sz w:val="18"/>
              </w:rPr>
              <w:t>mW</w:t>
            </w:r>
            <w:proofErr w:type="spellEnd"/>
            <w:r>
              <w:rPr>
                <w:rFonts w:hint="eastAsia"/>
                <w:b/>
                <w:sz w:val="18"/>
              </w:rPr>
              <w:t>)</w:t>
            </w:r>
          </w:p>
        </w:tc>
      </w:tr>
      <w:tr w:rsidR="00DF3509" w:rsidRPr="001F545D" w14:paraId="423E2E3C" w14:textId="77777777">
        <w:trPr>
          <w:trHeight w:val="474"/>
        </w:trPr>
        <w:tc>
          <w:tcPr>
            <w:tcW w:w="2497" w:type="dxa"/>
            <w:tcBorders>
              <w:top w:val="single" w:sz="8" w:space="0" w:color="000000"/>
              <w:left w:val="single" w:sz="8" w:space="0" w:color="000000"/>
              <w:bottom w:val="single" w:sz="8" w:space="0" w:color="000000"/>
              <w:right w:val="single" w:sz="8" w:space="0" w:color="000000"/>
            </w:tcBorders>
          </w:tcPr>
          <w:p w14:paraId="3A36826C" w14:textId="77777777" w:rsidR="00DF3509" w:rsidRPr="001F545D" w:rsidRDefault="00DF3509">
            <w:pPr>
              <w:pStyle w:val="TableParagraph"/>
              <w:kinsoku w:val="0"/>
              <w:overflowPunct w:val="0"/>
              <w:spacing w:line="206" w:lineRule="exact"/>
              <w:rPr>
                <w:rFonts w:eastAsia="Times New Roman"/>
                <w:spacing w:val="-2"/>
                <w:sz w:val="18"/>
                <w:szCs w:val="18"/>
              </w:rPr>
            </w:pPr>
            <w:r>
              <w:rPr>
                <w:rFonts w:hint="eastAsia"/>
                <w:sz w:val="18"/>
              </w:rPr>
              <w:t>2400-2483.5</w:t>
            </w:r>
          </w:p>
        </w:tc>
        <w:tc>
          <w:tcPr>
            <w:tcW w:w="1671" w:type="dxa"/>
            <w:tcBorders>
              <w:top w:val="single" w:sz="8" w:space="0" w:color="000000"/>
              <w:left w:val="single" w:sz="8" w:space="0" w:color="000000"/>
              <w:bottom w:val="single" w:sz="8" w:space="0" w:color="000000"/>
              <w:right w:val="single" w:sz="8" w:space="0" w:color="000000"/>
            </w:tcBorders>
          </w:tcPr>
          <w:p w14:paraId="583629AC" w14:textId="77777777" w:rsidR="00DF3509" w:rsidRPr="001F545D" w:rsidRDefault="00DF3509">
            <w:pPr>
              <w:pStyle w:val="TableParagraph"/>
              <w:kinsoku w:val="0"/>
              <w:overflowPunct w:val="0"/>
              <w:spacing w:line="206" w:lineRule="exact"/>
              <w:rPr>
                <w:rFonts w:eastAsia="Times New Roman"/>
                <w:spacing w:val="-5"/>
                <w:sz w:val="18"/>
                <w:szCs w:val="18"/>
              </w:rPr>
            </w:pPr>
            <w:r>
              <w:rPr>
                <w:rFonts w:hint="eastAsia"/>
                <w:sz w:val="18"/>
              </w:rPr>
              <w:t>1-13</w:t>
            </w:r>
          </w:p>
        </w:tc>
        <w:tc>
          <w:tcPr>
            <w:tcW w:w="3301" w:type="dxa"/>
            <w:tcBorders>
              <w:top w:val="single" w:sz="8" w:space="0" w:color="000000"/>
              <w:left w:val="single" w:sz="8" w:space="0" w:color="000000"/>
              <w:bottom w:val="single" w:sz="8" w:space="0" w:color="000000"/>
              <w:right w:val="single" w:sz="8" w:space="0" w:color="000000"/>
            </w:tcBorders>
          </w:tcPr>
          <w:p w14:paraId="30E98D6B" w14:textId="77777777" w:rsidR="00DF3509" w:rsidRPr="001F545D" w:rsidRDefault="00DF3509">
            <w:pPr>
              <w:pStyle w:val="TableParagraph"/>
              <w:kinsoku w:val="0"/>
              <w:overflowPunct w:val="0"/>
              <w:spacing w:line="206" w:lineRule="exact"/>
              <w:ind w:left="106"/>
              <w:rPr>
                <w:rFonts w:eastAsia="Times New Roman"/>
                <w:spacing w:val="-2"/>
                <w:sz w:val="18"/>
                <w:szCs w:val="18"/>
              </w:rPr>
            </w:pPr>
            <w:r>
              <w:rPr>
                <w:rFonts w:hint="eastAsia"/>
                <w:sz w:val="18"/>
              </w:rPr>
              <w:t>ODFM</w:t>
            </w:r>
            <w:r>
              <w:rPr>
                <w:rFonts w:hint="eastAsia"/>
                <w:sz w:val="18"/>
              </w:rPr>
              <w:t>：</w:t>
            </w:r>
            <w:r>
              <w:rPr>
                <w:rFonts w:hint="eastAsia"/>
                <w:sz w:val="18"/>
              </w:rPr>
              <w:t>19.9dBm (97.7mW)</w:t>
            </w:r>
          </w:p>
          <w:p w14:paraId="0AE304DC" w14:textId="77777777" w:rsidR="00DF3509" w:rsidRPr="001F545D" w:rsidRDefault="00DF3509">
            <w:pPr>
              <w:pStyle w:val="TableParagraph"/>
              <w:kinsoku w:val="0"/>
              <w:overflowPunct w:val="0"/>
              <w:spacing w:before="30"/>
              <w:ind w:left="106"/>
              <w:rPr>
                <w:rFonts w:eastAsia="Times New Roman"/>
                <w:spacing w:val="-2"/>
                <w:sz w:val="18"/>
                <w:szCs w:val="18"/>
              </w:rPr>
            </w:pPr>
            <w:r>
              <w:rPr>
                <w:rFonts w:hint="eastAsia"/>
                <w:sz w:val="18"/>
              </w:rPr>
              <w:t>CCK</w:t>
            </w:r>
            <w:r>
              <w:rPr>
                <w:rFonts w:hint="eastAsia"/>
                <w:sz w:val="18"/>
              </w:rPr>
              <w:t>：</w:t>
            </w:r>
            <w:r>
              <w:rPr>
                <w:rFonts w:hint="eastAsia"/>
                <w:sz w:val="18"/>
              </w:rPr>
              <w:t>17.9dBm (61.7mW)</w:t>
            </w:r>
          </w:p>
        </w:tc>
      </w:tr>
      <w:tr w:rsidR="00DF3509" w:rsidRPr="001F545D" w14:paraId="03D48E30" w14:textId="77777777">
        <w:trPr>
          <w:trHeight w:val="239"/>
        </w:trPr>
        <w:tc>
          <w:tcPr>
            <w:tcW w:w="2497" w:type="dxa"/>
            <w:tcBorders>
              <w:top w:val="single" w:sz="8" w:space="0" w:color="000000"/>
              <w:left w:val="single" w:sz="8" w:space="0" w:color="000000"/>
              <w:bottom w:val="single" w:sz="8" w:space="0" w:color="000000"/>
              <w:right w:val="single" w:sz="8" w:space="0" w:color="000000"/>
            </w:tcBorders>
          </w:tcPr>
          <w:p w14:paraId="6680841E" w14:textId="77777777" w:rsidR="00DF3509" w:rsidRPr="001F545D" w:rsidRDefault="00DF3509">
            <w:pPr>
              <w:pStyle w:val="TableParagraph"/>
              <w:kinsoku w:val="0"/>
              <w:overflowPunct w:val="0"/>
              <w:spacing w:before="1"/>
              <w:rPr>
                <w:rFonts w:eastAsia="Times New Roman"/>
                <w:spacing w:val="-4"/>
                <w:sz w:val="18"/>
                <w:szCs w:val="18"/>
              </w:rPr>
            </w:pPr>
            <w:r>
              <w:rPr>
                <w:rFonts w:hint="eastAsia"/>
                <w:sz w:val="18"/>
              </w:rPr>
              <w:t>5150-5250</w:t>
            </w:r>
          </w:p>
        </w:tc>
        <w:tc>
          <w:tcPr>
            <w:tcW w:w="1671" w:type="dxa"/>
            <w:tcBorders>
              <w:top w:val="single" w:sz="8" w:space="0" w:color="000000"/>
              <w:left w:val="single" w:sz="8" w:space="0" w:color="000000"/>
              <w:bottom w:val="single" w:sz="8" w:space="0" w:color="000000"/>
              <w:right w:val="single" w:sz="8" w:space="0" w:color="000000"/>
            </w:tcBorders>
          </w:tcPr>
          <w:p w14:paraId="6B59684F" w14:textId="77777777" w:rsidR="00DF3509" w:rsidRPr="001F545D" w:rsidRDefault="00DF3509">
            <w:pPr>
              <w:pStyle w:val="TableParagraph"/>
              <w:kinsoku w:val="0"/>
              <w:overflowPunct w:val="0"/>
              <w:spacing w:before="1"/>
              <w:rPr>
                <w:rFonts w:eastAsia="Times New Roman"/>
                <w:spacing w:val="-7"/>
                <w:sz w:val="18"/>
                <w:szCs w:val="18"/>
              </w:rPr>
            </w:pPr>
            <w:r>
              <w:rPr>
                <w:rFonts w:hint="eastAsia"/>
                <w:sz w:val="18"/>
              </w:rPr>
              <w:t>36-48</w:t>
            </w:r>
          </w:p>
        </w:tc>
        <w:tc>
          <w:tcPr>
            <w:tcW w:w="3301" w:type="dxa"/>
            <w:tcBorders>
              <w:top w:val="single" w:sz="8" w:space="0" w:color="000000"/>
              <w:left w:val="single" w:sz="8" w:space="0" w:color="000000"/>
              <w:bottom w:val="single" w:sz="8" w:space="0" w:color="000000"/>
              <w:right w:val="single" w:sz="8" w:space="0" w:color="000000"/>
            </w:tcBorders>
          </w:tcPr>
          <w:p w14:paraId="600390BD" w14:textId="77777777" w:rsidR="00DF3509" w:rsidRPr="001F545D" w:rsidRDefault="00DF3509">
            <w:pPr>
              <w:pStyle w:val="TableParagraph"/>
              <w:kinsoku w:val="0"/>
              <w:overflowPunct w:val="0"/>
              <w:spacing w:before="1"/>
              <w:ind w:left="106"/>
              <w:rPr>
                <w:rFonts w:eastAsia="Times New Roman"/>
                <w:spacing w:val="-2"/>
                <w:sz w:val="18"/>
                <w:szCs w:val="18"/>
              </w:rPr>
            </w:pPr>
            <w:r>
              <w:rPr>
                <w:rFonts w:hint="eastAsia"/>
                <w:sz w:val="18"/>
              </w:rPr>
              <w:t>22.9dBm (195mW)</w:t>
            </w:r>
          </w:p>
        </w:tc>
      </w:tr>
      <w:tr w:rsidR="00DF3509" w:rsidRPr="001F545D" w14:paraId="51C6E56D" w14:textId="77777777">
        <w:trPr>
          <w:trHeight w:val="474"/>
        </w:trPr>
        <w:tc>
          <w:tcPr>
            <w:tcW w:w="2497" w:type="dxa"/>
            <w:tcBorders>
              <w:top w:val="single" w:sz="8" w:space="0" w:color="000000"/>
              <w:left w:val="single" w:sz="8" w:space="0" w:color="000000"/>
              <w:bottom w:val="single" w:sz="8" w:space="0" w:color="000000"/>
              <w:right w:val="single" w:sz="8" w:space="0" w:color="000000"/>
            </w:tcBorders>
          </w:tcPr>
          <w:p w14:paraId="0C5F6DA8" w14:textId="77777777" w:rsidR="00DF3509" w:rsidRPr="001F545D" w:rsidRDefault="00DF3509">
            <w:pPr>
              <w:pStyle w:val="TableParagraph"/>
              <w:kinsoku w:val="0"/>
              <w:overflowPunct w:val="0"/>
              <w:spacing w:line="206" w:lineRule="exact"/>
              <w:rPr>
                <w:rFonts w:eastAsia="Times New Roman"/>
                <w:spacing w:val="-4"/>
                <w:sz w:val="18"/>
                <w:szCs w:val="18"/>
              </w:rPr>
            </w:pPr>
            <w:r>
              <w:rPr>
                <w:rFonts w:hint="eastAsia"/>
                <w:sz w:val="18"/>
              </w:rPr>
              <w:t>5250-5350</w:t>
            </w:r>
          </w:p>
        </w:tc>
        <w:tc>
          <w:tcPr>
            <w:tcW w:w="1671" w:type="dxa"/>
            <w:tcBorders>
              <w:top w:val="single" w:sz="8" w:space="0" w:color="000000"/>
              <w:left w:val="single" w:sz="8" w:space="0" w:color="000000"/>
              <w:bottom w:val="single" w:sz="8" w:space="0" w:color="000000"/>
              <w:right w:val="single" w:sz="8" w:space="0" w:color="000000"/>
            </w:tcBorders>
          </w:tcPr>
          <w:p w14:paraId="43FE6B92" w14:textId="77777777" w:rsidR="00DF3509" w:rsidRPr="001F545D" w:rsidRDefault="00DF3509">
            <w:pPr>
              <w:pStyle w:val="TableParagraph"/>
              <w:kinsoku w:val="0"/>
              <w:overflowPunct w:val="0"/>
              <w:spacing w:line="206" w:lineRule="exact"/>
              <w:rPr>
                <w:rFonts w:eastAsia="Times New Roman"/>
                <w:spacing w:val="-7"/>
                <w:sz w:val="18"/>
                <w:szCs w:val="18"/>
              </w:rPr>
            </w:pPr>
            <w:r>
              <w:rPr>
                <w:rFonts w:hint="eastAsia"/>
                <w:sz w:val="18"/>
              </w:rPr>
              <w:t>52-64</w:t>
            </w:r>
          </w:p>
        </w:tc>
        <w:tc>
          <w:tcPr>
            <w:tcW w:w="3301" w:type="dxa"/>
            <w:tcBorders>
              <w:top w:val="single" w:sz="8" w:space="0" w:color="000000"/>
              <w:left w:val="single" w:sz="8" w:space="0" w:color="000000"/>
              <w:bottom w:val="single" w:sz="8" w:space="0" w:color="000000"/>
              <w:right w:val="single" w:sz="8" w:space="0" w:color="000000"/>
            </w:tcBorders>
          </w:tcPr>
          <w:p w14:paraId="127199F5" w14:textId="77777777" w:rsidR="00DF3509" w:rsidRPr="001F545D" w:rsidRDefault="00DF3509">
            <w:pPr>
              <w:pStyle w:val="TableParagraph"/>
              <w:kinsoku w:val="0"/>
              <w:overflowPunct w:val="0"/>
              <w:spacing w:line="206" w:lineRule="exact"/>
              <w:ind w:left="106"/>
              <w:rPr>
                <w:rFonts w:eastAsia="Times New Roman"/>
                <w:spacing w:val="-5"/>
                <w:sz w:val="18"/>
                <w:szCs w:val="18"/>
              </w:rPr>
            </w:pPr>
            <w:r>
              <w:rPr>
                <w:rFonts w:hint="eastAsia"/>
                <w:sz w:val="18"/>
              </w:rPr>
              <w:t xml:space="preserve">22.9dBm (195mW) </w:t>
            </w:r>
            <w:r>
              <w:rPr>
                <w:rFonts w:hint="eastAsia"/>
                <w:sz w:val="18"/>
              </w:rPr>
              <w:t>带</w:t>
            </w:r>
            <w:r>
              <w:rPr>
                <w:rFonts w:hint="eastAsia"/>
                <w:sz w:val="18"/>
              </w:rPr>
              <w:t xml:space="preserve"> TPC</w:t>
            </w:r>
          </w:p>
          <w:p w14:paraId="2B2BFE48" w14:textId="77777777" w:rsidR="00DF3509" w:rsidRPr="001F545D" w:rsidRDefault="00DF3509">
            <w:pPr>
              <w:pStyle w:val="TableParagraph"/>
              <w:kinsoku w:val="0"/>
              <w:overflowPunct w:val="0"/>
              <w:spacing w:before="30"/>
              <w:ind w:left="106"/>
              <w:rPr>
                <w:rFonts w:eastAsia="Times New Roman"/>
                <w:spacing w:val="-5"/>
                <w:sz w:val="18"/>
                <w:szCs w:val="18"/>
              </w:rPr>
            </w:pPr>
            <w:r>
              <w:rPr>
                <w:rFonts w:hint="eastAsia"/>
                <w:sz w:val="18"/>
              </w:rPr>
              <w:t xml:space="preserve">19.9dBm (97.7mW) </w:t>
            </w:r>
            <w:r>
              <w:rPr>
                <w:rFonts w:hint="eastAsia"/>
                <w:sz w:val="18"/>
              </w:rPr>
              <w:t>非</w:t>
            </w:r>
            <w:r>
              <w:rPr>
                <w:rFonts w:hint="eastAsia"/>
                <w:sz w:val="18"/>
              </w:rPr>
              <w:t xml:space="preserve"> TPC</w:t>
            </w:r>
          </w:p>
        </w:tc>
      </w:tr>
      <w:tr w:rsidR="00DF3509" w:rsidRPr="001F545D" w14:paraId="304DE8CA" w14:textId="77777777">
        <w:trPr>
          <w:trHeight w:val="477"/>
        </w:trPr>
        <w:tc>
          <w:tcPr>
            <w:tcW w:w="2497" w:type="dxa"/>
            <w:tcBorders>
              <w:top w:val="single" w:sz="8" w:space="0" w:color="000000"/>
              <w:left w:val="single" w:sz="8" w:space="0" w:color="000000"/>
              <w:bottom w:val="single" w:sz="8" w:space="0" w:color="000000"/>
              <w:right w:val="single" w:sz="8" w:space="0" w:color="000000"/>
            </w:tcBorders>
          </w:tcPr>
          <w:p w14:paraId="565C5532" w14:textId="77777777" w:rsidR="00DF3509" w:rsidRPr="001F545D" w:rsidRDefault="00DF3509">
            <w:pPr>
              <w:pStyle w:val="TableParagraph"/>
              <w:kinsoku w:val="0"/>
              <w:overflowPunct w:val="0"/>
              <w:spacing w:before="1"/>
              <w:rPr>
                <w:rFonts w:eastAsia="Times New Roman"/>
                <w:spacing w:val="-4"/>
                <w:sz w:val="18"/>
                <w:szCs w:val="18"/>
              </w:rPr>
            </w:pPr>
            <w:r>
              <w:rPr>
                <w:rFonts w:hint="eastAsia"/>
                <w:sz w:val="18"/>
              </w:rPr>
              <w:t>5470-5725</w:t>
            </w:r>
          </w:p>
        </w:tc>
        <w:tc>
          <w:tcPr>
            <w:tcW w:w="1671" w:type="dxa"/>
            <w:tcBorders>
              <w:top w:val="single" w:sz="8" w:space="0" w:color="000000"/>
              <w:left w:val="single" w:sz="8" w:space="0" w:color="000000"/>
              <w:bottom w:val="single" w:sz="8" w:space="0" w:color="000000"/>
              <w:right w:val="single" w:sz="8" w:space="0" w:color="000000"/>
            </w:tcBorders>
          </w:tcPr>
          <w:p w14:paraId="2F3D4DC2" w14:textId="77777777" w:rsidR="00DF3509" w:rsidRPr="001F545D" w:rsidRDefault="00DF3509">
            <w:pPr>
              <w:pStyle w:val="TableParagraph"/>
              <w:kinsoku w:val="0"/>
              <w:overflowPunct w:val="0"/>
              <w:spacing w:before="1"/>
              <w:rPr>
                <w:rFonts w:eastAsia="Times New Roman"/>
                <w:spacing w:val="-5"/>
                <w:sz w:val="18"/>
                <w:szCs w:val="18"/>
              </w:rPr>
            </w:pPr>
            <w:r>
              <w:rPr>
                <w:rFonts w:hint="eastAsia"/>
                <w:sz w:val="18"/>
              </w:rPr>
              <w:t>100-140</w:t>
            </w:r>
          </w:p>
        </w:tc>
        <w:tc>
          <w:tcPr>
            <w:tcW w:w="3301" w:type="dxa"/>
            <w:tcBorders>
              <w:top w:val="single" w:sz="8" w:space="0" w:color="000000"/>
              <w:left w:val="single" w:sz="8" w:space="0" w:color="000000"/>
              <w:bottom w:val="single" w:sz="8" w:space="0" w:color="000000"/>
              <w:right w:val="single" w:sz="8" w:space="0" w:color="000000"/>
            </w:tcBorders>
          </w:tcPr>
          <w:p w14:paraId="5DDCE936" w14:textId="77777777" w:rsidR="00DF3509" w:rsidRPr="001F545D" w:rsidRDefault="00DF3509">
            <w:pPr>
              <w:pStyle w:val="TableParagraph"/>
              <w:kinsoku w:val="0"/>
              <w:overflowPunct w:val="0"/>
              <w:spacing w:before="1"/>
              <w:ind w:left="106"/>
              <w:rPr>
                <w:rFonts w:eastAsia="Times New Roman"/>
                <w:spacing w:val="-5"/>
                <w:sz w:val="18"/>
                <w:szCs w:val="18"/>
              </w:rPr>
            </w:pPr>
            <w:r>
              <w:rPr>
                <w:rFonts w:hint="eastAsia"/>
                <w:sz w:val="18"/>
              </w:rPr>
              <w:t xml:space="preserve">29.9dBm (977mW) </w:t>
            </w:r>
            <w:r>
              <w:rPr>
                <w:rFonts w:hint="eastAsia"/>
                <w:sz w:val="18"/>
              </w:rPr>
              <w:t>带</w:t>
            </w:r>
            <w:r>
              <w:rPr>
                <w:rFonts w:hint="eastAsia"/>
                <w:sz w:val="18"/>
              </w:rPr>
              <w:t xml:space="preserve"> TPC</w:t>
            </w:r>
          </w:p>
          <w:p w14:paraId="7EEB9F5F" w14:textId="77777777" w:rsidR="00DF3509" w:rsidRPr="001F545D" w:rsidRDefault="00DF3509">
            <w:pPr>
              <w:pStyle w:val="TableParagraph"/>
              <w:kinsoku w:val="0"/>
              <w:overflowPunct w:val="0"/>
              <w:spacing w:before="31"/>
              <w:ind w:left="106"/>
              <w:rPr>
                <w:rFonts w:eastAsia="Times New Roman"/>
                <w:spacing w:val="-5"/>
                <w:sz w:val="18"/>
                <w:szCs w:val="18"/>
              </w:rPr>
            </w:pPr>
            <w:r>
              <w:rPr>
                <w:rFonts w:hint="eastAsia"/>
                <w:sz w:val="18"/>
              </w:rPr>
              <w:t xml:space="preserve">26.9dBm (490mW) </w:t>
            </w:r>
            <w:r>
              <w:rPr>
                <w:rFonts w:hint="eastAsia"/>
                <w:sz w:val="18"/>
              </w:rPr>
              <w:t>非</w:t>
            </w:r>
            <w:r>
              <w:rPr>
                <w:rFonts w:hint="eastAsia"/>
                <w:sz w:val="18"/>
              </w:rPr>
              <w:t xml:space="preserve"> TPC</w:t>
            </w:r>
          </w:p>
        </w:tc>
      </w:tr>
      <w:tr w:rsidR="00DF3509" w:rsidRPr="001F545D" w14:paraId="034F9565" w14:textId="77777777">
        <w:trPr>
          <w:trHeight w:val="239"/>
        </w:trPr>
        <w:tc>
          <w:tcPr>
            <w:tcW w:w="2497" w:type="dxa"/>
            <w:tcBorders>
              <w:top w:val="single" w:sz="8" w:space="0" w:color="000000"/>
              <w:left w:val="single" w:sz="8" w:space="0" w:color="000000"/>
              <w:bottom w:val="single" w:sz="8" w:space="0" w:color="000000"/>
              <w:right w:val="single" w:sz="8" w:space="0" w:color="000000"/>
            </w:tcBorders>
          </w:tcPr>
          <w:p w14:paraId="37E848CD" w14:textId="77777777" w:rsidR="00DF3509" w:rsidRPr="001F545D" w:rsidRDefault="00DF3509">
            <w:pPr>
              <w:pStyle w:val="TableParagraph"/>
              <w:kinsoku w:val="0"/>
              <w:overflowPunct w:val="0"/>
              <w:spacing w:line="206" w:lineRule="exact"/>
              <w:rPr>
                <w:rFonts w:eastAsia="Times New Roman"/>
                <w:spacing w:val="-4"/>
                <w:sz w:val="18"/>
                <w:szCs w:val="18"/>
              </w:rPr>
            </w:pPr>
            <w:r>
              <w:rPr>
                <w:rFonts w:hint="eastAsia"/>
                <w:sz w:val="18"/>
              </w:rPr>
              <w:t>5945-6425</w:t>
            </w:r>
          </w:p>
        </w:tc>
        <w:tc>
          <w:tcPr>
            <w:tcW w:w="1671" w:type="dxa"/>
            <w:tcBorders>
              <w:top w:val="single" w:sz="8" w:space="0" w:color="000000"/>
              <w:left w:val="single" w:sz="8" w:space="0" w:color="000000"/>
              <w:bottom w:val="single" w:sz="8" w:space="0" w:color="000000"/>
              <w:right w:val="single" w:sz="8" w:space="0" w:color="000000"/>
            </w:tcBorders>
          </w:tcPr>
          <w:p w14:paraId="653DBBE2" w14:textId="165F3A0E" w:rsidR="00DF3509" w:rsidRPr="003608D0" w:rsidRDefault="00C63EEA" w:rsidP="00C63EEA">
            <w:pPr>
              <w:pStyle w:val="TableParagraph"/>
              <w:kinsoku w:val="0"/>
              <w:overflowPunct w:val="0"/>
              <w:ind w:left="0"/>
              <w:rPr>
                <w:sz w:val="18"/>
                <w:szCs w:val="18"/>
              </w:rPr>
            </w:pPr>
            <w:r>
              <w:rPr>
                <w:rFonts w:hint="eastAsia"/>
                <w:sz w:val="18"/>
              </w:rPr>
              <w:t xml:space="preserve">   1-93</w:t>
            </w:r>
          </w:p>
        </w:tc>
        <w:tc>
          <w:tcPr>
            <w:tcW w:w="3301" w:type="dxa"/>
            <w:tcBorders>
              <w:top w:val="single" w:sz="8" w:space="0" w:color="000000"/>
              <w:left w:val="single" w:sz="8" w:space="0" w:color="000000"/>
              <w:bottom w:val="single" w:sz="8" w:space="0" w:color="000000"/>
              <w:right w:val="single" w:sz="8" w:space="0" w:color="000000"/>
            </w:tcBorders>
          </w:tcPr>
          <w:p w14:paraId="0C5DBE06" w14:textId="77777777" w:rsidR="00DF3509" w:rsidRPr="001F545D" w:rsidRDefault="00DF3509">
            <w:pPr>
              <w:pStyle w:val="TableParagraph"/>
              <w:kinsoku w:val="0"/>
              <w:overflowPunct w:val="0"/>
              <w:spacing w:line="206" w:lineRule="exact"/>
              <w:ind w:left="106"/>
              <w:rPr>
                <w:rFonts w:eastAsia="Times New Roman"/>
                <w:spacing w:val="-2"/>
                <w:sz w:val="18"/>
                <w:szCs w:val="18"/>
              </w:rPr>
            </w:pPr>
            <w:r>
              <w:rPr>
                <w:rFonts w:hint="eastAsia"/>
                <w:sz w:val="18"/>
              </w:rPr>
              <w:t>22.9dBm (195mW)</w:t>
            </w:r>
          </w:p>
        </w:tc>
      </w:tr>
    </w:tbl>
    <w:p w14:paraId="1F22F36C" w14:textId="77777777" w:rsidR="00DF3509" w:rsidRDefault="00DF3509">
      <w:pPr>
        <w:pStyle w:val="BodyText"/>
        <w:kinsoku w:val="0"/>
        <w:overflowPunct w:val="0"/>
        <w:spacing w:before="10"/>
        <w:rPr>
          <w:i/>
          <w:iCs/>
          <w:sz w:val="20"/>
          <w:szCs w:val="20"/>
        </w:rPr>
      </w:pPr>
    </w:p>
    <w:p w14:paraId="1AE144C4" w14:textId="77777777" w:rsidR="00DF3509" w:rsidRDefault="00DF3509">
      <w:pPr>
        <w:pStyle w:val="BodyText"/>
        <w:kinsoku w:val="0"/>
        <w:overflowPunct w:val="0"/>
        <w:ind w:left="840"/>
        <w:rPr>
          <w:spacing w:val="-2"/>
        </w:rPr>
      </w:pPr>
      <w:r>
        <w:rPr>
          <w:rFonts w:hint="eastAsia"/>
        </w:rPr>
        <w:t>TPC</w:t>
      </w:r>
      <w:r>
        <w:rPr>
          <w:rFonts w:hint="eastAsia"/>
        </w:rPr>
        <w:t>：传输功率控制。</w:t>
      </w:r>
    </w:p>
    <w:p w14:paraId="4F17C51B" w14:textId="77777777" w:rsidR="00DF3509" w:rsidRDefault="00DF3509">
      <w:pPr>
        <w:pStyle w:val="BodyText"/>
        <w:kinsoku w:val="0"/>
        <w:overflowPunct w:val="0"/>
        <w:spacing w:before="2"/>
        <w:rPr>
          <w:sz w:val="20"/>
          <w:szCs w:val="20"/>
        </w:rPr>
      </w:pPr>
    </w:p>
    <w:p w14:paraId="5DF17599" w14:textId="77777777" w:rsidR="00DF3509" w:rsidRDefault="00DF3509">
      <w:pPr>
        <w:pStyle w:val="BodyText"/>
        <w:kinsoku w:val="0"/>
        <w:overflowPunct w:val="0"/>
        <w:ind w:left="840"/>
        <w:rPr>
          <w:i/>
          <w:iCs/>
          <w:spacing w:val="-2"/>
        </w:rPr>
      </w:pPr>
      <w:r>
        <w:rPr>
          <w:rFonts w:hint="eastAsia"/>
          <w:i/>
        </w:rPr>
        <w:t>蜂窝</w:t>
      </w:r>
    </w:p>
    <w:p w14:paraId="133951CA" w14:textId="77777777" w:rsidR="00DF3509" w:rsidRDefault="00DF3509">
      <w:pPr>
        <w:pStyle w:val="BodyText"/>
        <w:kinsoku w:val="0"/>
        <w:overflowPunct w:val="0"/>
        <w:spacing w:before="10"/>
        <w:rPr>
          <w:i/>
          <w:iCs/>
          <w:sz w:val="19"/>
          <w:szCs w:val="19"/>
        </w:rPr>
      </w:pPr>
    </w:p>
    <w:tbl>
      <w:tblPr>
        <w:tblW w:w="0" w:type="auto"/>
        <w:tblInd w:w="850" w:type="dxa"/>
        <w:tblLayout w:type="fixed"/>
        <w:tblCellMar>
          <w:left w:w="0" w:type="dxa"/>
          <w:right w:w="0" w:type="dxa"/>
        </w:tblCellMar>
        <w:tblLook w:val="0000" w:firstRow="0" w:lastRow="0" w:firstColumn="0" w:lastColumn="0" w:noHBand="0" w:noVBand="0"/>
      </w:tblPr>
      <w:tblGrid>
        <w:gridCol w:w="2516"/>
        <w:gridCol w:w="1620"/>
        <w:gridCol w:w="5216"/>
      </w:tblGrid>
      <w:tr w:rsidR="00DF3509" w:rsidRPr="001F545D" w14:paraId="7E450BFE" w14:textId="77777777">
        <w:trPr>
          <w:trHeight w:val="208"/>
        </w:trPr>
        <w:tc>
          <w:tcPr>
            <w:tcW w:w="2516" w:type="dxa"/>
            <w:tcBorders>
              <w:top w:val="single" w:sz="4" w:space="0" w:color="000000"/>
              <w:left w:val="single" w:sz="4" w:space="0" w:color="000000"/>
              <w:bottom w:val="single" w:sz="4" w:space="0" w:color="000000"/>
              <w:right w:val="single" w:sz="4" w:space="0" w:color="000000"/>
            </w:tcBorders>
          </w:tcPr>
          <w:p w14:paraId="190378BE" w14:textId="77777777" w:rsidR="00DF3509" w:rsidRPr="001F545D" w:rsidRDefault="00DF3509">
            <w:pPr>
              <w:pStyle w:val="TableParagraph"/>
              <w:kinsoku w:val="0"/>
              <w:overflowPunct w:val="0"/>
              <w:spacing w:line="188" w:lineRule="exact"/>
              <w:rPr>
                <w:rFonts w:eastAsia="Times New Roman"/>
                <w:b/>
                <w:bCs/>
                <w:spacing w:val="-4"/>
                <w:sz w:val="18"/>
                <w:szCs w:val="18"/>
              </w:rPr>
            </w:pPr>
            <w:r>
              <w:rPr>
                <w:rFonts w:hint="eastAsia"/>
                <w:b/>
                <w:sz w:val="18"/>
              </w:rPr>
              <w:t>频率</w:t>
            </w:r>
            <w:r>
              <w:rPr>
                <w:rFonts w:hint="eastAsia"/>
                <w:b/>
                <w:sz w:val="18"/>
              </w:rPr>
              <w:t xml:space="preserve"> (MHz)</w:t>
            </w:r>
          </w:p>
        </w:tc>
        <w:tc>
          <w:tcPr>
            <w:tcW w:w="1620" w:type="dxa"/>
            <w:tcBorders>
              <w:top w:val="single" w:sz="4" w:space="0" w:color="000000"/>
              <w:left w:val="single" w:sz="4" w:space="0" w:color="000000"/>
              <w:bottom w:val="single" w:sz="4" w:space="0" w:color="000000"/>
              <w:right w:val="single" w:sz="4" w:space="0" w:color="000000"/>
            </w:tcBorders>
          </w:tcPr>
          <w:p w14:paraId="353BDA01" w14:textId="77777777" w:rsidR="00DF3509" w:rsidRPr="001F545D" w:rsidRDefault="00DF3509">
            <w:pPr>
              <w:pStyle w:val="TableParagraph"/>
              <w:kinsoku w:val="0"/>
              <w:overflowPunct w:val="0"/>
              <w:spacing w:line="188" w:lineRule="exact"/>
              <w:rPr>
                <w:rFonts w:eastAsia="Times New Roman"/>
                <w:b/>
                <w:bCs/>
                <w:spacing w:val="-4"/>
                <w:sz w:val="18"/>
                <w:szCs w:val="18"/>
              </w:rPr>
            </w:pPr>
            <w:r>
              <w:rPr>
                <w:rFonts w:hint="eastAsia"/>
                <w:b/>
                <w:sz w:val="18"/>
              </w:rPr>
              <w:t>使用的频段</w:t>
            </w:r>
          </w:p>
        </w:tc>
        <w:tc>
          <w:tcPr>
            <w:tcW w:w="5216" w:type="dxa"/>
            <w:tcBorders>
              <w:top w:val="single" w:sz="4" w:space="0" w:color="000000"/>
              <w:left w:val="single" w:sz="4" w:space="0" w:color="000000"/>
              <w:bottom w:val="single" w:sz="4" w:space="0" w:color="000000"/>
              <w:right w:val="single" w:sz="4" w:space="0" w:color="000000"/>
            </w:tcBorders>
          </w:tcPr>
          <w:p w14:paraId="54272F0E" w14:textId="77777777" w:rsidR="00DF3509" w:rsidRPr="001F545D" w:rsidRDefault="00DF3509">
            <w:pPr>
              <w:pStyle w:val="TableParagraph"/>
              <w:kinsoku w:val="0"/>
              <w:overflowPunct w:val="0"/>
              <w:spacing w:line="188" w:lineRule="exact"/>
              <w:rPr>
                <w:rFonts w:eastAsia="Times New Roman"/>
                <w:b/>
                <w:bCs/>
                <w:spacing w:val="-2"/>
                <w:sz w:val="18"/>
                <w:szCs w:val="18"/>
              </w:rPr>
            </w:pPr>
            <w:r>
              <w:rPr>
                <w:rFonts w:hint="eastAsia"/>
                <w:b/>
                <w:sz w:val="18"/>
              </w:rPr>
              <w:t>最大发射功率</w:t>
            </w:r>
            <w:r>
              <w:rPr>
                <w:rFonts w:hint="eastAsia"/>
                <w:b/>
                <w:sz w:val="18"/>
              </w:rPr>
              <w:t xml:space="preserve"> (dBm/</w:t>
            </w:r>
            <w:proofErr w:type="spellStart"/>
            <w:r>
              <w:rPr>
                <w:rFonts w:hint="eastAsia"/>
                <w:b/>
                <w:sz w:val="18"/>
              </w:rPr>
              <w:t>mW</w:t>
            </w:r>
            <w:proofErr w:type="spellEnd"/>
            <w:r>
              <w:rPr>
                <w:rFonts w:hint="eastAsia"/>
                <w:b/>
                <w:sz w:val="18"/>
              </w:rPr>
              <w:t>)</w:t>
            </w:r>
          </w:p>
        </w:tc>
      </w:tr>
      <w:tr w:rsidR="00DF3509" w:rsidRPr="001F545D" w14:paraId="6F5B0EF6" w14:textId="77777777">
        <w:trPr>
          <w:trHeight w:val="205"/>
        </w:trPr>
        <w:tc>
          <w:tcPr>
            <w:tcW w:w="2516" w:type="dxa"/>
            <w:tcBorders>
              <w:top w:val="single" w:sz="4" w:space="0" w:color="000000"/>
              <w:left w:val="single" w:sz="4" w:space="0" w:color="000000"/>
              <w:bottom w:val="single" w:sz="4" w:space="0" w:color="000000"/>
              <w:right w:val="single" w:sz="4" w:space="0" w:color="000000"/>
            </w:tcBorders>
          </w:tcPr>
          <w:p w14:paraId="39E9FC4B" w14:textId="77777777" w:rsidR="00DF3509" w:rsidRPr="001F545D" w:rsidRDefault="00DF3509">
            <w:pPr>
              <w:pStyle w:val="TableParagraph"/>
              <w:kinsoku w:val="0"/>
              <w:overflowPunct w:val="0"/>
              <w:spacing w:line="186" w:lineRule="exact"/>
              <w:rPr>
                <w:rFonts w:eastAsia="Times New Roman"/>
                <w:spacing w:val="-5"/>
                <w:sz w:val="18"/>
                <w:szCs w:val="18"/>
              </w:rPr>
            </w:pPr>
            <w:r>
              <w:rPr>
                <w:rFonts w:hint="eastAsia"/>
                <w:sz w:val="18"/>
              </w:rPr>
              <w:t>703-748</w:t>
            </w:r>
          </w:p>
        </w:tc>
        <w:tc>
          <w:tcPr>
            <w:tcW w:w="1620" w:type="dxa"/>
            <w:tcBorders>
              <w:top w:val="single" w:sz="4" w:space="0" w:color="000000"/>
              <w:left w:val="single" w:sz="4" w:space="0" w:color="000000"/>
              <w:bottom w:val="single" w:sz="4" w:space="0" w:color="000000"/>
              <w:right w:val="single" w:sz="4" w:space="0" w:color="000000"/>
            </w:tcBorders>
          </w:tcPr>
          <w:p w14:paraId="6080AE2C" w14:textId="77777777" w:rsidR="00DF3509" w:rsidRPr="001F545D" w:rsidRDefault="00DF3509">
            <w:pPr>
              <w:pStyle w:val="TableParagraph"/>
              <w:kinsoku w:val="0"/>
              <w:overflowPunct w:val="0"/>
              <w:spacing w:line="186" w:lineRule="exact"/>
              <w:rPr>
                <w:rFonts w:eastAsia="Times New Roman"/>
                <w:spacing w:val="-5"/>
                <w:sz w:val="18"/>
                <w:szCs w:val="18"/>
              </w:rPr>
            </w:pPr>
            <w:r>
              <w:rPr>
                <w:rFonts w:hint="eastAsia"/>
                <w:sz w:val="18"/>
              </w:rPr>
              <w:t>频段</w:t>
            </w:r>
            <w:r>
              <w:rPr>
                <w:rFonts w:hint="eastAsia"/>
                <w:sz w:val="18"/>
              </w:rPr>
              <w:t xml:space="preserve"> 28</w:t>
            </w:r>
          </w:p>
        </w:tc>
        <w:tc>
          <w:tcPr>
            <w:tcW w:w="5216" w:type="dxa"/>
            <w:tcBorders>
              <w:top w:val="single" w:sz="4" w:space="0" w:color="000000"/>
              <w:left w:val="single" w:sz="4" w:space="0" w:color="000000"/>
              <w:bottom w:val="single" w:sz="4" w:space="0" w:color="000000"/>
              <w:right w:val="single" w:sz="4" w:space="0" w:color="000000"/>
            </w:tcBorders>
          </w:tcPr>
          <w:p w14:paraId="43A6C186" w14:textId="77777777" w:rsidR="00DF3509" w:rsidRPr="001F545D" w:rsidRDefault="00DF3509">
            <w:pPr>
              <w:pStyle w:val="TableParagraph"/>
              <w:kinsoku w:val="0"/>
              <w:overflowPunct w:val="0"/>
              <w:spacing w:line="186" w:lineRule="exact"/>
              <w:rPr>
                <w:rFonts w:eastAsia="Times New Roman"/>
                <w:spacing w:val="-2"/>
                <w:sz w:val="18"/>
                <w:szCs w:val="18"/>
              </w:rPr>
            </w:pPr>
            <w:r>
              <w:rPr>
                <w:rFonts w:hint="eastAsia"/>
                <w:sz w:val="18"/>
              </w:rPr>
              <w:t>23.9dBm (245mW)</w:t>
            </w:r>
          </w:p>
        </w:tc>
      </w:tr>
      <w:tr w:rsidR="00DF3509" w:rsidRPr="001F545D" w14:paraId="0751EC68" w14:textId="77777777">
        <w:trPr>
          <w:trHeight w:val="206"/>
        </w:trPr>
        <w:tc>
          <w:tcPr>
            <w:tcW w:w="2516" w:type="dxa"/>
            <w:tcBorders>
              <w:top w:val="single" w:sz="4" w:space="0" w:color="000000"/>
              <w:left w:val="single" w:sz="4" w:space="0" w:color="000000"/>
              <w:bottom w:val="single" w:sz="4" w:space="0" w:color="000000"/>
              <w:right w:val="single" w:sz="4" w:space="0" w:color="000000"/>
            </w:tcBorders>
          </w:tcPr>
          <w:p w14:paraId="1359F90B" w14:textId="77777777" w:rsidR="00DF3509" w:rsidRPr="001F545D" w:rsidRDefault="00DF3509">
            <w:pPr>
              <w:pStyle w:val="TableParagraph"/>
              <w:kinsoku w:val="0"/>
              <w:overflowPunct w:val="0"/>
              <w:spacing w:line="186" w:lineRule="exact"/>
              <w:rPr>
                <w:rFonts w:eastAsia="Times New Roman"/>
                <w:spacing w:val="-5"/>
                <w:sz w:val="18"/>
                <w:szCs w:val="18"/>
              </w:rPr>
            </w:pPr>
            <w:r>
              <w:rPr>
                <w:rFonts w:hint="eastAsia"/>
                <w:sz w:val="18"/>
              </w:rPr>
              <w:t>832-862</w:t>
            </w:r>
          </w:p>
        </w:tc>
        <w:tc>
          <w:tcPr>
            <w:tcW w:w="1620" w:type="dxa"/>
            <w:tcBorders>
              <w:top w:val="single" w:sz="4" w:space="0" w:color="000000"/>
              <w:left w:val="single" w:sz="4" w:space="0" w:color="000000"/>
              <w:bottom w:val="single" w:sz="4" w:space="0" w:color="000000"/>
              <w:right w:val="single" w:sz="4" w:space="0" w:color="000000"/>
            </w:tcBorders>
          </w:tcPr>
          <w:p w14:paraId="7DB3D044" w14:textId="77777777" w:rsidR="00DF3509" w:rsidRPr="001F545D" w:rsidRDefault="00DF3509">
            <w:pPr>
              <w:pStyle w:val="TableParagraph"/>
              <w:kinsoku w:val="0"/>
              <w:overflowPunct w:val="0"/>
              <w:spacing w:line="186" w:lineRule="exact"/>
              <w:rPr>
                <w:rFonts w:eastAsia="Times New Roman"/>
                <w:spacing w:val="-5"/>
                <w:sz w:val="18"/>
                <w:szCs w:val="18"/>
              </w:rPr>
            </w:pPr>
            <w:r>
              <w:rPr>
                <w:rFonts w:hint="eastAsia"/>
                <w:sz w:val="18"/>
              </w:rPr>
              <w:t>频段</w:t>
            </w:r>
            <w:r>
              <w:rPr>
                <w:rFonts w:hint="eastAsia"/>
                <w:sz w:val="18"/>
              </w:rPr>
              <w:t xml:space="preserve"> 20</w:t>
            </w:r>
          </w:p>
        </w:tc>
        <w:tc>
          <w:tcPr>
            <w:tcW w:w="5216" w:type="dxa"/>
            <w:tcBorders>
              <w:top w:val="single" w:sz="4" w:space="0" w:color="000000"/>
              <w:left w:val="single" w:sz="4" w:space="0" w:color="000000"/>
              <w:bottom w:val="single" w:sz="4" w:space="0" w:color="000000"/>
              <w:right w:val="single" w:sz="4" w:space="0" w:color="000000"/>
            </w:tcBorders>
          </w:tcPr>
          <w:p w14:paraId="7649C686" w14:textId="77777777" w:rsidR="00DF3509" w:rsidRPr="001F545D" w:rsidRDefault="00DF3509">
            <w:pPr>
              <w:pStyle w:val="TableParagraph"/>
              <w:kinsoku w:val="0"/>
              <w:overflowPunct w:val="0"/>
              <w:spacing w:line="186" w:lineRule="exact"/>
              <w:rPr>
                <w:rFonts w:eastAsia="Times New Roman"/>
                <w:spacing w:val="-2"/>
                <w:sz w:val="18"/>
                <w:szCs w:val="18"/>
              </w:rPr>
            </w:pPr>
            <w:r>
              <w:rPr>
                <w:rFonts w:hint="eastAsia"/>
                <w:sz w:val="18"/>
              </w:rPr>
              <w:t>23.9dBm (245mW)</w:t>
            </w:r>
          </w:p>
        </w:tc>
      </w:tr>
      <w:tr w:rsidR="00DF3509" w:rsidRPr="001F545D" w14:paraId="55874486" w14:textId="77777777">
        <w:trPr>
          <w:trHeight w:val="208"/>
        </w:trPr>
        <w:tc>
          <w:tcPr>
            <w:tcW w:w="2516" w:type="dxa"/>
            <w:tcBorders>
              <w:top w:val="single" w:sz="4" w:space="0" w:color="000000"/>
              <w:left w:val="single" w:sz="4" w:space="0" w:color="000000"/>
              <w:bottom w:val="single" w:sz="4" w:space="0" w:color="000000"/>
              <w:right w:val="single" w:sz="4" w:space="0" w:color="000000"/>
            </w:tcBorders>
          </w:tcPr>
          <w:p w14:paraId="6CE710A5" w14:textId="77777777" w:rsidR="00DF3509" w:rsidRPr="001F545D" w:rsidRDefault="00DF3509">
            <w:pPr>
              <w:pStyle w:val="TableParagraph"/>
              <w:kinsoku w:val="0"/>
              <w:overflowPunct w:val="0"/>
              <w:spacing w:before="1" w:line="187" w:lineRule="exact"/>
              <w:rPr>
                <w:rFonts w:eastAsia="Times New Roman"/>
                <w:spacing w:val="-5"/>
                <w:sz w:val="18"/>
                <w:szCs w:val="18"/>
              </w:rPr>
            </w:pPr>
            <w:r>
              <w:rPr>
                <w:rFonts w:hint="eastAsia"/>
                <w:sz w:val="18"/>
              </w:rPr>
              <w:t>880-915</w:t>
            </w:r>
          </w:p>
        </w:tc>
        <w:tc>
          <w:tcPr>
            <w:tcW w:w="1620" w:type="dxa"/>
            <w:tcBorders>
              <w:top w:val="single" w:sz="4" w:space="0" w:color="000000"/>
              <w:left w:val="single" w:sz="4" w:space="0" w:color="000000"/>
              <w:bottom w:val="single" w:sz="4" w:space="0" w:color="000000"/>
              <w:right w:val="single" w:sz="4" w:space="0" w:color="000000"/>
            </w:tcBorders>
          </w:tcPr>
          <w:p w14:paraId="777672FD" w14:textId="77777777" w:rsidR="00DF3509" w:rsidRPr="001F545D" w:rsidRDefault="00DF3509">
            <w:pPr>
              <w:pStyle w:val="TableParagraph"/>
              <w:kinsoku w:val="0"/>
              <w:overflowPunct w:val="0"/>
              <w:spacing w:before="1" w:line="187" w:lineRule="exact"/>
              <w:rPr>
                <w:rFonts w:eastAsia="Times New Roman"/>
                <w:spacing w:val="-10"/>
                <w:sz w:val="18"/>
                <w:szCs w:val="18"/>
              </w:rPr>
            </w:pPr>
            <w:r>
              <w:rPr>
                <w:rFonts w:hint="eastAsia"/>
                <w:sz w:val="18"/>
              </w:rPr>
              <w:t>频段</w:t>
            </w:r>
            <w:r>
              <w:rPr>
                <w:rFonts w:hint="eastAsia"/>
                <w:sz w:val="18"/>
              </w:rPr>
              <w:t xml:space="preserve"> 8</w:t>
            </w:r>
          </w:p>
        </w:tc>
        <w:tc>
          <w:tcPr>
            <w:tcW w:w="5216" w:type="dxa"/>
            <w:tcBorders>
              <w:top w:val="single" w:sz="4" w:space="0" w:color="000000"/>
              <w:left w:val="single" w:sz="4" w:space="0" w:color="000000"/>
              <w:bottom w:val="single" w:sz="4" w:space="0" w:color="000000"/>
              <w:right w:val="single" w:sz="4" w:space="0" w:color="000000"/>
            </w:tcBorders>
          </w:tcPr>
          <w:p w14:paraId="1626473A" w14:textId="77777777" w:rsidR="00DF3509" w:rsidRPr="001F545D" w:rsidRDefault="00DF3509">
            <w:pPr>
              <w:pStyle w:val="TableParagraph"/>
              <w:kinsoku w:val="0"/>
              <w:overflowPunct w:val="0"/>
              <w:spacing w:before="1" w:line="187" w:lineRule="exact"/>
              <w:rPr>
                <w:rFonts w:eastAsia="Times New Roman"/>
                <w:spacing w:val="-2"/>
                <w:sz w:val="18"/>
                <w:szCs w:val="18"/>
              </w:rPr>
            </w:pPr>
            <w:r>
              <w:rPr>
                <w:rFonts w:hint="eastAsia"/>
                <w:sz w:val="18"/>
              </w:rPr>
              <w:t>23.9dBm (245mW)</w:t>
            </w:r>
          </w:p>
        </w:tc>
      </w:tr>
      <w:tr w:rsidR="00DF3509" w:rsidRPr="001F545D" w14:paraId="6F3F0350" w14:textId="77777777">
        <w:trPr>
          <w:trHeight w:val="206"/>
        </w:trPr>
        <w:tc>
          <w:tcPr>
            <w:tcW w:w="2516" w:type="dxa"/>
            <w:tcBorders>
              <w:top w:val="single" w:sz="4" w:space="0" w:color="000000"/>
              <w:left w:val="single" w:sz="4" w:space="0" w:color="000000"/>
              <w:bottom w:val="single" w:sz="4" w:space="0" w:color="000000"/>
              <w:right w:val="single" w:sz="4" w:space="0" w:color="000000"/>
            </w:tcBorders>
          </w:tcPr>
          <w:p w14:paraId="415CBB52" w14:textId="77777777" w:rsidR="00DF3509" w:rsidRPr="001F545D" w:rsidRDefault="00DF3509">
            <w:pPr>
              <w:pStyle w:val="TableParagraph"/>
              <w:kinsoku w:val="0"/>
              <w:overflowPunct w:val="0"/>
              <w:spacing w:line="186" w:lineRule="exact"/>
              <w:rPr>
                <w:rFonts w:eastAsia="Times New Roman"/>
                <w:spacing w:val="-4"/>
                <w:sz w:val="18"/>
                <w:szCs w:val="18"/>
              </w:rPr>
            </w:pPr>
            <w:r>
              <w:rPr>
                <w:rFonts w:hint="eastAsia"/>
                <w:sz w:val="18"/>
              </w:rPr>
              <w:t>1710-1785</w:t>
            </w:r>
          </w:p>
        </w:tc>
        <w:tc>
          <w:tcPr>
            <w:tcW w:w="1620" w:type="dxa"/>
            <w:tcBorders>
              <w:top w:val="single" w:sz="4" w:space="0" w:color="000000"/>
              <w:left w:val="single" w:sz="4" w:space="0" w:color="000000"/>
              <w:bottom w:val="single" w:sz="4" w:space="0" w:color="000000"/>
              <w:right w:val="single" w:sz="4" w:space="0" w:color="000000"/>
            </w:tcBorders>
          </w:tcPr>
          <w:p w14:paraId="1D8B0F2F" w14:textId="77777777" w:rsidR="00DF3509" w:rsidRPr="001F545D" w:rsidRDefault="00DF3509">
            <w:pPr>
              <w:pStyle w:val="TableParagraph"/>
              <w:kinsoku w:val="0"/>
              <w:overflowPunct w:val="0"/>
              <w:spacing w:line="186" w:lineRule="exact"/>
              <w:rPr>
                <w:rFonts w:eastAsia="Times New Roman"/>
                <w:spacing w:val="-10"/>
                <w:sz w:val="18"/>
                <w:szCs w:val="18"/>
              </w:rPr>
            </w:pPr>
            <w:r>
              <w:rPr>
                <w:rFonts w:hint="eastAsia"/>
                <w:sz w:val="18"/>
              </w:rPr>
              <w:t>频段</w:t>
            </w:r>
            <w:r>
              <w:rPr>
                <w:rFonts w:hint="eastAsia"/>
                <w:sz w:val="18"/>
              </w:rPr>
              <w:t xml:space="preserve"> 3</w:t>
            </w:r>
          </w:p>
        </w:tc>
        <w:tc>
          <w:tcPr>
            <w:tcW w:w="5216" w:type="dxa"/>
            <w:tcBorders>
              <w:top w:val="single" w:sz="4" w:space="0" w:color="000000"/>
              <w:left w:val="single" w:sz="4" w:space="0" w:color="000000"/>
              <w:bottom w:val="single" w:sz="4" w:space="0" w:color="000000"/>
              <w:right w:val="single" w:sz="4" w:space="0" w:color="000000"/>
            </w:tcBorders>
          </w:tcPr>
          <w:p w14:paraId="7AD2421B" w14:textId="77777777" w:rsidR="00DF3509" w:rsidRPr="001F545D" w:rsidRDefault="00DF3509">
            <w:pPr>
              <w:pStyle w:val="TableParagraph"/>
              <w:kinsoku w:val="0"/>
              <w:overflowPunct w:val="0"/>
              <w:spacing w:line="186" w:lineRule="exact"/>
              <w:rPr>
                <w:rFonts w:eastAsia="Times New Roman"/>
                <w:spacing w:val="-2"/>
                <w:sz w:val="18"/>
                <w:szCs w:val="18"/>
              </w:rPr>
            </w:pPr>
            <w:r>
              <w:rPr>
                <w:rFonts w:hint="eastAsia"/>
                <w:sz w:val="18"/>
              </w:rPr>
              <w:t>FDD</w:t>
            </w:r>
            <w:r>
              <w:rPr>
                <w:rFonts w:hint="eastAsia"/>
                <w:sz w:val="18"/>
              </w:rPr>
              <w:t>：</w:t>
            </w:r>
            <w:r>
              <w:rPr>
                <w:rFonts w:hint="eastAsia"/>
                <w:sz w:val="18"/>
              </w:rPr>
              <w:t>23.9dBm (245mW)</w:t>
            </w:r>
          </w:p>
        </w:tc>
      </w:tr>
      <w:tr w:rsidR="00DF3509" w:rsidRPr="001F545D" w14:paraId="5B07DCF5" w14:textId="77777777">
        <w:trPr>
          <w:trHeight w:val="208"/>
        </w:trPr>
        <w:tc>
          <w:tcPr>
            <w:tcW w:w="2516" w:type="dxa"/>
            <w:tcBorders>
              <w:top w:val="single" w:sz="4" w:space="0" w:color="000000"/>
              <w:left w:val="single" w:sz="4" w:space="0" w:color="000000"/>
              <w:bottom w:val="single" w:sz="4" w:space="0" w:color="000000"/>
              <w:right w:val="single" w:sz="4" w:space="0" w:color="000000"/>
            </w:tcBorders>
          </w:tcPr>
          <w:p w14:paraId="5F6EF77E" w14:textId="77777777" w:rsidR="00DF3509" w:rsidRPr="001F545D" w:rsidRDefault="00DF3509">
            <w:pPr>
              <w:pStyle w:val="TableParagraph"/>
              <w:kinsoku w:val="0"/>
              <w:overflowPunct w:val="0"/>
              <w:spacing w:line="188" w:lineRule="exact"/>
              <w:rPr>
                <w:rFonts w:eastAsia="Times New Roman"/>
                <w:spacing w:val="-4"/>
                <w:sz w:val="18"/>
                <w:szCs w:val="18"/>
              </w:rPr>
            </w:pPr>
            <w:r>
              <w:rPr>
                <w:rFonts w:hint="eastAsia"/>
                <w:sz w:val="18"/>
              </w:rPr>
              <w:t>1920-1980</w:t>
            </w:r>
          </w:p>
        </w:tc>
        <w:tc>
          <w:tcPr>
            <w:tcW w:w="1620" w:type="dxa"/>
            <w:tcBorders>
              <w:top w:val="single" w:sz="4" w:space="0" w:color="000000"/>
              <w:left w:val="single" w:sz="4" w:space="0" w:color="000000"/>
              <w:bottom w:val="single" w:sz="4" w:space="0" w:color="000000"/>
              <w:right w:val="single" w:sz="4" w:space="0" w:color="000000"/>
            </w:tcBorders>
          </w:tcPr>
          <w:p w14:paraId="3F19781D" w14:textId="77777777" w:rsidR="00DF3509" w:rsidRPr="001F545D" w:rsidRDefault="00DF3509">
            <w:pPr>
              <w:pStyle w:val="TableParagraph"/>
              <w:kinsoku w:val="0"/>
              <w:overflowPunct w:val="0"/>
              <w:spacing w:line="188" w:lineRule="exact"/>
              <w:rPr>
                <w:rFonts w:eastAsia="Times New Roman"/>
                <w:spacing w:val="-10"/>
                <w:sz w:val="18"/>
                <w:szCs w:val="18"/>
              </w:rPr>
            </w:pPr>
            <w:r>
              <w:rPr>
                <w:rFonts w:hint="eastAsia"/>
                <w:sz w:val="18"/>
              </w:rPr>
              <w:t>频段</w:t>
            </w:r>
            <w:r>
              <w:rPr>
                <w:rFonts w:hint="eastAsia"/>
                <w:sz w:val="18"/>
              </w:rPr>
              <w:t xml:space="preserve"> 1</w:t>
            </w:r>
          </w:p>
        </w:tc>
        <w:tc>
          <w:tcPr>
            <w:tcW w:w="5216" w:type="dxa"/>
            <w:tcBorders>
              <w:top w:val="single" w:sz="4" w:space="0" w:color="000000"/>
              <w:left w:val="single" w:sz="4" w:space="0" w:color="000000"/>
              <w:bottom w:val="single" w:sz="4" w:space="0" w:color="000000"/>
              <w:right w:val="single" w:sz="4" w:space="0" w:color="000000"/>
            </w:tcBorders>
          </w:tcPr>
          <w:p w14:paraId="4F21B41F" w14:textId="77777777" w:rsidR="00DF3509" w:rsidRPr="001F545D" w:rsidRDefault="00DF3509">
            <w:pPr>
              <w:pStyle w:val="TableParagraph"/>
              <w:kinsoku w:val="0"/>
              <w:overflowPunct w:val="0"/>
              <w:spacing w:line="188" w:lineRule="exact"/>
              <w:rPr>
                <w:rFonts w:eastAsia="Times New Roman"/>
                <w:spacing w:val="-2"/>
                <w:sz w:val="18"/>
                <w:szCs w:val="18"/>
              </w:rPr>
            </w:pPr>
            <w:r>
              <w:rPr>
                <w:rFonts w:hint="eastAsia"/>
                <w:sz w:val="18"/>
              </w:rPr>
              <w:t>23.9dBm (245mW)</w:t>
            </w:r>
          </w:p>
        </w:tc>
      </w:tr>
      <w:tr w:rsidR="00DF3509" w:rsidRPr="001F545D" w14:paraId="5EDF30AA" w14:textId="77777777">
        <w:trPr>
          <w:trHeight w:val="206"/>
        </w:trPr>
        <w:tc>
          <w:tcPr>
            <w:tcW w:w="2516" w:type="dxa"/>
            <w:tcBorders>
              <w:top w:val="single" w:sz="4" w:space="0" w:color="000000"/>
              <w:left w:val="single" w:sz="4" w:space="0" w:color="000000"/>
              <w:bottom w:val="single" w:sz="4" w:space="0" w:color="000000"/>
              <w:right w:val="single" w:sz="4" w:space="0" w:color="000000"/>
            </w:tcBorders>
          </w:tcPr>
          <w:p w14:paraId="57B478B9" w14:textId="77777777" w:rsidR="00DF3509" w:rsidRPr="001F545D" w:rsidRDefault="00DF3509">
            <w:pPr>
              <w:pStyle w:val="TableParagraph"/>
              <w:kinsoku w:val="0"/>
              <w:overflowPunct w:val="0"/>
              <w:spacing w:line="186" w:lineRule="exact"/>
              <w:rPr>
                <w:rFonts w:eastAsia="Times New Roman"/>
                <w:spacing w:val="-4"/>
                <w:sz w:val="18"/>
                <w:szCs w:val="18"/>
              </w:rPr>
            </w:pPr>
            <w:r>
              <w:rPr>
                <w:rFonts w:hint="eastAsia"/>
                <w:sz w:val="18"/>
              </w:rPr>
              <w:t>2300-2400</w:t>
            </w:r>
          </w:p>
        </w:tc>
        <w:tc>
          <w:tcPr>
            <w:tcW w:w="1620" w:type="dxa"/>
            <w:tcBorders>
              <w:top w:val="single" w:sz="4" w:space="0" w:color="000000"/>
              <w:left w:val="single" w:sz="4" w:space="0" w:color="000000"/>
              <w:bottom w:val="single" w:sz="4" w:space="0" w:color="000000"/>
              <w:right w:val="single" w:sz="4" w:space="0" w:color="000000"/>
            </w:tcBorders>
          </w:tcPr>
          <w:p w14:paraId="41882341" w14:textId="77777777" w:rsidR="00DF3509" w:rsidRPr="001F545D" w:rsidRDefault="00DF3509">
            <w:pPr>
              <w:pStyle w:val="TableParagraph"/>
              <w:kinsoku w:val="0"/>
              <w:overflowPunct w:val="0"/>
              <w:spacing w:line="186" w:lineRule="exact"/>
              <w:rPr>
                <w:rFonts w:eastAsia="Times New Roman"/>
                <w:spacing w:val="-5"/>
                <w:sz w:val="18"/>
                <w:szCs w:val="18"/>
              </w:rPr>
            </w:pPr>
            <w:r>
              <w:rPr>
                <w:rFonts w:hint="eastAsia"/>
                <w:sz w:val="18"/>
              </w:rPr>
              <w:t>频段</w:t>
            </w:r>
            <w:r>
              <w:rPr>
                <w:rFonts w:hint="eastAsia"/>
                <w:sz w:val="18"/>
              </w:rPr>
              <w:t xml:space="preserve"> 40</w:t>
            </w:r>
          </w:p>
        </w:tc>
        <w:tc>
          <w:tcPr>
            <w:tcW w:w="5216" w:type="dxa"/>
            <w:tcBorders>
              <w:top w:val="single" w:sz="4" w:space="0" w:color="000000"/>
              <w:left w:val="single" w:sz="4" w:space="0" w:color="000000"/>
              <w:bottom w:val="single" w:sz="4" w:space="0" w:color="000000"/>
              <w:right w:val="single" w:sz="4" w:space="0" w:color="000000"/>
            </w:tcBorders>
          </w:tcPr>
          <w:p w14:paraId="1EBD4A7C" w14:textId="77777777" w:rsidR="00DF3509" w:rsidRPr="001F545D" w:rsidRDefault="00DF3509">
            <w:pPr>
              <w:pStyle w:val="TableParagraph"/>
              <w:kinsoku w:val="0"/>
              <w:overflowPunct w:val="0"/>
              <w:spacing w:line="186" w:lineRule="exact"/>
              <w:rPr>
                <w:rFonts w:eastAsia="Times New Roman"/>
                <w:spacing w:val="-2"/>
                <w:sz w:val="18"/>
                <w:szCs w:val="18"/>
              </w:rPr>
            </w:pPr>
            <w:r>
              <w:rPr>
                <w:rFonts w:hint="eastAsia"/>
                <w:sz w:val="18"/>
              </w:rPr>
              <w:t>23.9dBm (245mW)</w:t>
            </w:r>
          </w:p>
        </w:tc>
      </w:tr>
      <w:tr w:rsidR="00DF3509" w:rsidRPr="001F545D" w14:paraId="21E6EC5B" w14:textId="77777777">
        <w:trPr>
          <w:trHeight w:val="206"/>
        </w:trPr>
        <w:tc>
          <w:tcPr>
            <w:tcW w:w="2516" w:type="dxa"/>
            <w:tcBorders>
              <w:top w:val="single" w:sz="4" w:space="0" w:color="000000"/>
              <w:left w:val="single" w:sz="4" w:space="0" w:color="000000"/>
              <w:bottom w:val="single" w:sz="4" w:space="0" w:color="000000"/>
              <w:right w:val="single" w:sz="4" w:space="0" w:color="000000"/>
            </w:tcBorders>
          </w:tcPr>
          <w:p w14:paraId="335ADDBF" w14:textId="77777777" w:rsidR="00DF3509" w:rsidRPr="001F545D" w:rsidRDefault="00DF3509">
            <w:pPr>
              <w:pStyle w:val="TableParagraph"/>
              <w:kinsoku w:val="0"/>
              <w:overflowPunct w:val="0"/>
              <w:spacing w:line="186" w:lineRule="exact"/>
              <w:rPr>
                <w:rFonts w:eastAsia="Times New Roman"/>
                <w:spacing w:val="-4"/>
                <w:sz w:val="18"/>
                <w:szCs w:val="18"/>
              </w:rPr>
            </w:pPr>
            <w:r>
              <w:rPr>
                <w:rFonts w:hint="eastAsia"/>
                <w:sz w:val="18"/>
              </w:rPr>
              <w:t>2496-2690</w:t>
            </w:r>
          </w:p>
        </w:tc>
        <w:tc>
          <w:tcPr>
            <w:tcW w:w="1620" w:type="dxa"/>
            <w:tcBorders>
              <w:top w:val="single" w:sz="4" w:space="0" w:color="000000"/>
              <w:left w:val="single" w:sz="4" w:space="0" w:color="000000"/>
              <w:bottom w:val="single" w:sz="4" w:space="0" w:color="000000"/>
              <w:right w:val="single" w:sz="4" w:space="0" w:color="000000"/>
            </w:tcBorders>
          </w:tcPr>
          <w:p w14:paraId="3FF9C91F" w14:textId="77777777" w:rsidR="00DF3509" w:rsidRPr="001F545D" w:rsidRDefault="00DF3509">
            <w:pPr>
              <w:pStyle w:val="TableParagraph"/>
              <w:kinsoku w:val="0"/>
              <w:overflowPunct w:val="0"/>
              <w:spacing w:line="186" w:lineRule="exact"/>
              <w:rPr>
                <w:rFonts w:eastAsia="Times New Roman"/>
                <w:spacing w:val="-5"/>
                <w:sz w:val="18"/>
                <w:szCs w:val="18"/>
              </w:rPr>
            </w:pPr>
            <w:r>
              <w:rPr>
                <w:rFonts w:hint="eastAsia"/>
                <w:sz w:val="18"/>
              </w:rPr>
              <w:t>频段</w:t>
            </w:r>
            <w:r>
              <w:rPr>
                <w:rFonts w:hint="eastAsia"/>
                <w:sz w:val="18"/>
              </w:rPr>
              <w:t xml:space="preserve"> 41</w:t>
            </w:r>
          </w:p>
        </w:tc>
        <w:tc>
          <w:tcPr>
            <w:tcW w:w="5216" w:type="dxa"/>
            <w:tcBorders>
              <w:top w:val="single" w:sz="4" w:space="0" w:color="000000"/>
              <w:left w:val="single" w:sz="4" w:space="0" w:color="000000"/>
              <w:bottom w:val="single" w:sz="4" w:space="0" w:color="000000"/>
              <w:right w:val="single" w:sz="4" w:space="0" w:color="000000"/>
            </w:tcBorders>
          </w:tcPr>
          <w:p w14:paraId="6CA570D7" w14:textId="77777777" w:rsidR="00DF3509" w:rsidRPr="001F545D" w:rsidRDefault="00DF3509">
            <w:pPr>
              <w:pStyle w:val="TableParagraph"/>
              <w:kinsoku w:val="0"/>
              <w:overflowPunct w:val="0"/>
              <w:spacing w:line="186" w:lineRule="exact"/>
              <w:rPr>
                <w:rFonts w:eastAsia="Times New Roman"/>
                <w:spacing w:val="-2"/>
                <w:sz w:val="18"/>
                <w:szCs w:val="18"/>
              </w:rPr>
            </w:pPr>
            <w:r>
              <w:rPr>
                <w:rFonts w:hint="eastAsia"/>
                <w:sz w:val="18"/>
              </w:rPr>
              <w:t>26.9dBm (500mW)</w:t>
            </w:r>
          </w:p>
        </w:tc>
      </w:tr>
      <w:tr w:rsidR="00DF3509" w:rsidRPr="001F545D" w14:paraId="37E97E53" w14:textId="77777777">
        <w:trPr>
          <w:trHeight w:val="208"/>
        </w:trPr>
        <w:tc>
          <w:tcPr>
            <w:tcW w:w="2516" w:type="dxa"/>
            <w:tcBorders>
              <w:top w:val="single" w:sz="4" w:space="0" w:color="000000"/>
              <w:left w:val="single" w:sz="4" w:space="0" w:color="000000"/>
              <w:bottom w:val="single" w:sz="4" w:space="0" w:color="000000"/>
              <w:right w:val="single" w:sz="4" w:space="0" w:color="000000"/>
            </w:tcBorders>
          </w:tcPr>
          <w:p w14:paraId="33062977" w14:textId="77777777" w:rsidR="00DF3509" w:rsidRPr="001F545D" w:rsidRDefault="00DF3509">
            <w:pPr>
              <w:pStyle w:val="TableParagraph"/>
              <w:kinsoku w:val="0"/>
              <w:overflowPunct w:val="0"/>
              <w:spacing w:before="1" w:line="187" w:lineRule="exact"/>
              <w:rPr>
                <w:rFonts w:eastAsia="Times New Roman"/>
                <w:spacing w:val="-4"/>
                <w:sz w:val="18"/>
                <w:szCs w:val="18"/>
              </w:rPr>
            </w:pPr>
            <w:r>
              <w:rPr>
                <w:rFonts w:hint="eastAsia"/>
                <w:sz w:val="18"/>
              </w:rPr>
              <w:t>2500-2570</w:t>
            </w:r>
          </w:p>
        </w:tc>
        <w:tc>
          <w:tcPr>
            <w:tcW w:w="1620" w:type="dxa"/>
            <w:tcBorders>
              <w:top w:val="single" w:sz="4" w:space="0" w:color="000000"/>
              <w:left w:val="single" w:sz="4" w:space="0" w:color="000000"/>
              <w:bottom w:val="single" w:sz="4" w:space="0" w:color="000000"/>
              <w:right w:val="single" w:sz="4" w:space="0" w:color="000000"/>
            </w:tcBorders>
          </w:tcPr>
          <w:p w14:paraId="0E717BDF" w14:textId="77777777" w:rsidR="00DF3509" w:rsidRPr="001F545D" w:rsidRDefault="00DF3509">
            <w:pPr>
              <w:pStyle w:val="TableParagraph"/>
              <w:kinsoku w:val="0"/>
              <w:overflowPunct w:val="0"/>
              <w:spacing w:before="1" w:line="187" w:lineRule="exact"/>
              <w:rPr>
                <w:rFonts w:eastAsia="Times New Roman"/>
                <w:spacing w:val="-10"/>
                <w:sz w:val="18"/>
                <w:szCs w:val="18"/>
              </w:rPr>
            </w:pPr>
            <w:r>
              <w:rPr>
                <w:rFonts w:hint="eastAsia"/>
                <w:sz w:val="18"/>
              </w:rPr>
              <w:t>频段</w:t>
            </w:r>
            <w:r>
              <w:rPr>
                <w:rFonts w:hint="eastAsia"/>
                <w:sz w:val="18"/>
              </w:rPr>
              <w:t xml:space="preserve"> 7</w:t>
            </w:r>
          </w:p>
        </w:tc>
        <w:tc>
          <w:tcPr>
            <w:tcW w:w="5216" w:type="dxa"/>
            <w:tcBorders>
              <w:top w:val="single" w:sz="4" w:space="0" w:color="000000"/>
              <w:left w:val="single" w:sz="4" w:space="0" w:color="000000"/>
              <w:bottom w:val="single" w:sz="4" w:space="0" w:color="000000"/>
              <w:right w:val="single" w:sz="4" w:space="0" w:color="000000"/>
            </w:tcBorders>
          </w:tcPr>
          <w:p w14:paraId="32A9D1FC" w14:textId="77777777" w:rsidR="00DF3509" w:rsidRPr="001F545D" w:rsidRDefault="00DF3509">
            <w:pPr>
              <w:pStyle w:val="TableParagraph"/>
              <w:kinsoku w:val="0"/>
              <w:overflowPunct w:val="0"/>
              <w:spacing w:before="1" w:line="187" w:lineRule="exact"/>
              <w:rPr>
                <w:rFonts w:eastAsia="Times New Roman"/>
                <w:spacing w:val="-2"/>
                <w:sz w:val="18"/>
                <w:szCs w:val="18"/>
              </w:rPr>
            </w:pPr>
            <w:r>
              <w:rPr>
                <w:rFonts w:hint="eastAsia"/>
                <w:sz w:val="18"/>
              </w:rPr>
              <w:t>23.9dBm (245mW)</w:t>
            </w:r>
          </w:p>
        </w:tc>
      </w:tr>
      <w:tr w:rsidR="00DF3509" w:rsidRPr="001F545D" w14:paraId="5764AC30" w14:textId="77777777">
        <w:trPr>
          <w:trHeight w:val="205"/>
        </w:trPr>
        <w:tc>
          <w:tcPr>
            <w:tcW w:w="2516" w:type="dxa"/>
            <w:tcBorders>
              <w:top w:val="single" w:sz="4" w:space="0" w:color="000000"/>
              <w:left w:val="single" w:sz="4" w:space="0" w:color="000000"/>
              <w:bottom w:val="single" w:sz="4" w:space="0" w:color="000000"/>
              <w:right w:val="single" w:sz="4" w:space="0" w:color="000000"/>
            </w:tcBorders>
          </w:tcPr>
          <w:p w14:paraId="139FFE76" w14:textId="77777777" w:rsidR="00DF3509" w:rsidRPr="001F545D" w:rsidRDefault="00DF3509">
            <w:pPr>
              <w:pStyle w:val="TableParagraph"/>
              <w:kinsoku w:val="0"/>
              <w:overflowPunct w:val="0"/>
              <w:spacing w:line="186" w:lineRule="exact"/>
              <w:rPr>
                <w:rFonts w:eastAsia="Times New Roman"/>
                <w:spacing w:val="-4"/>
                <w:sz w:val="18"/>
                <w:szCs w:val="18"/>
              </w:rPr>
            </w:pPr>
            <w:r>
              <w:rPr>
                <w:rFonts w:hint="eastAsia"/>
                <w:sz w:val="18"/>
              </w:rPr>
              <w:t>2570-2620</w:t>
            </w:r>
          </w:p>
        </w:tc>
        <w:tc>
          <w:tcPr>
            <w:tcW w:w="1620" w:type="dxa"/>
            <w:tcBorders>
              <w:top w:val="single" w:sz="4" w:space="0" w:color="000000"/>
              <w:left w:val="single" w:sz="4" w:space="0" w:color="000000"/>
              <w:bottom w:val="single" w:sz="4" w:space="0" w:color="000000"/>
              <w:right w:val="single" w:sz="4" w:space="0" w:color="000000"/>
            </w:tcBorders>
          </w:tcPr>
          <w:p w14:paraId="7BF1B334" w14:textId="77777777" w:rsidR="00DF3509" w:rsidRPr="001F545D" w:rsidRDefault="00DF3509">
            <w:pPr>
              <w:pStyle w:val="TableParagraph"/>
              <w:kinsoku w:val="0"/>
              <w:overflowPunct w:val="0"/>
              <w:spacing w:line="186" w:lineRule="exact"/>
              <w:rPr>
                <w:rFonts w:eastAsia="Times New Roman"/>
                <w:spacing w:val="-5"/>
                <w:sz w:val="18"/>
                <w:szCs w:val="18"/>
              </w:rPr>
            </w:pPr>
            <w:r>
              <w:rPr>
                <w:rFonts w:hint="eastAsia"/>
                <w:sz w:val="18"/>
              </w:rPr>
              <w:t>频段</w:t>
            </w:r>
            <w:r>
              <w:rPr>
                <w:rFonts w:hint="eastAsia"/>
                <w:sz w:val="18"/>
              </w:rPr>
              <w:t xml:space="preserve"> 38</w:t>
            </w:r>
          </w:p>
        </w:tc>
        <w:tc>
          <w:tcPr>
            <w:tcW w:w="5216" w:type="dxa"/>
            <w:tcBorders>
              <w:top w:val="single" w:sz="4" w:space="0" w:color="000000"/>
              <w:left w:val="single" w:sz="4" w:space="0" w:color="000000"/>
              <w:bottom w:val="single" w:sz="4" w:space="0" w:color="000000"/>
              <w:right w:val="single" w:sz="4" w:space="0" w:color="000000"/>
            </w:tcBorders>
          </w:tcPr>
          <w:p w14:paraId="0274D6E4" w14:textId="77777777" w:rsidR="00DF3509" w:rsidRPr="001F545D" w:rsidRDefault="00DF3509">
            <w:pPr>
              <w:pStyle w:val="TableParagraph"/>
              <w:kinsoku w:val="0"/>
              <w:overflowPunct w:val="0"/>
              <w:spacing w:line="186" w:lineRule="exact"/>
              <w:rPr>
                <w:rFonts w:eastAsia="Times New Roman"/>
                <w:spacing w:val="-2"/>
                <w:sz w:val="18"/>
                <w:szCs w:val="18"/>
              </w:rPr>
            </w:pPr>
            <w:r>
              <w:rPr>
                <w:rFonts w:hint="eastAsia"/>
                <w:sz w:val="18"/>
              </w:rPr>
              <w:t>23.9dBm (245mW)</w:t>
            </w:r>
          </w:p>
        </w:tc>
      </w:tr>
      <w:tr w:rsidR="00DF3509" w:rsidRPr="001F545D" w14:paraId="30BEA30A" w14:textId="77777777">
        <w:trPr>
          <w:trHeight w:val="208"/>
        </w:trPr>
        <w:tc>
          <w:tcPr>
            <w:tcW w:w="2516" w:type="dxa"/>
            <w:tcBorders>
              <w:top w:val="single" w:sz="4" w:space="0" w:color="000000"/>
              <w:left w:val="single" w:sz="4" w:space="0" w:color="000000"/>
              <w:bottom w:val="single" w:sz="4" w:space="0" w:color="000000"/>
              <w:right w:val="single" w:sz="4" w:space="0" w:color="000000"/>
            </w:tcBorders>
          </w:tcPr>
          <w:p w14:paraId="4C2E9298" w14:textId="77777777" w:rsidR="00DF3509" w:rsidRPr="001F545D" w:rsidRDefault="00DF3509">
            <w:pPr>
              <w:pStyle w:val="TableParagraph"/>
              <w:kinsoku w:val="0"/>
              <w:overflowPunct w:val="0"/>
              <w:spacing w:line="188" w:lineRule="exact"/>
              <w:rPr>
                <w:rFonts w:eastAsia="Times New Roman"/>
                <w:spacing w:val="-4"/>
                <w:sz w:val="18"/>
                <w:szCs w:val="18"/>
              </w:rPr>
            </w:pPr>
            <w:r>
              <w:rPr>
                <w:rFonts w:hint="eastAsia"/>
                <w:sz w:val="18"/>
              </w:rPr>
              <w:t>3300-4200</w:t>
            </w:r>
          </w:p>
        </w:tc>
        <w:tc>
          <w:tcPr>
            <w:tcW w:w="1620" w:type="dxa"/>
            <w:tcBorders>
              <w:top w:val="single" w:sz="4" w:space="0" w:color="000000"/>
              <w:left w:val="single" w:sz="4" w:space="0" w:color="000000"/>
              <w:bottom w:val="single" w:sz="4" w:space="0" w:color="000000"/>
              <w:right w:val="single" w:sz="4" w:space="0" w:color="000000"/>
            </w:tcBorders>
          </w:tcPr>
          <w:p w14:paraId="31BAA3F1" w14:textId="77777777" w:rsidR="00DF3509" w:rsidRPr="001F545D" w:rsidRDefault="00DF3509">
            <w:pPr>
              <w:pStyle w:val="TableParagraph"/>
              <w:kinsoku w:val="0"/>
              <w:overflowPunct w:val="0"/>
              <w:spacing w:line="188" w:lineRule="exact"/>
              <w:rPr>
                <w:rFonts w:eastAsia="Times New Roman"/>
                <w:spacing w:val="-5"/>
                <w:sz w:val="18"/>
                <w:szCs w:val="18"/>
              </w:rPr>
            </w:pPr>
            <w:r>
              <w:rPr>
                <w:rFonts w:hint="eastAsia"/>
                <w:sz w:val="18"/>
              </w:rPr>
              <w:t>频段</w:t>
            </w:r>
            <w:r>
              <w:rPr>
                <w:rFonts w:hint="eastAsia"/>
                <w:sz w:val="18"/>
              </w:rPr>
              <w:t xml:space="preserve"> 77</w:t>
            </w:r>
            <w:r>
              <w:rPr>
                <w:rFonts w:hint="eastAsia"/>
                <w:sz w:val="18"/>
              </w:rPr>
              <w:t>、</w:t>
            </w:r>
            <w:r>
              <w:rPr>
                <w:rFonts w:hint="eastAsia"/>
                <w:sz w:val="18"/>
              </w:rPr>
              <w:t>78</w:t>
            </w:r>
          </w:p>
        </w:tc>
        <w:tc>
          <w:tcPr>
            <w:tcW w:w="5216" w:type="dxa"/>
            <w:tcBorders>
              <w:top w:val="single" w:sz="4" w:space="0" w:color="000000"/>
              <w:left w:val="single" w:sz="4" w:space="0" w:color="000000"/>
              <w:bottom w:val="single" w:sz="4" w:space="0" w:color="000000"/>
              <w:right w:val="single" w:sz="4" w:space="0" w:color="000000"/>
            </w:tcBorders>
          </w:tcPr>
          <w:p w14:paraId="60301C68" w14:textId="77777777" w:rsidR="00DF3509" w:rsidRPr="001F545D" w:rsidRDefault="00DF3509">
            <w:pPr>
              <w:pStyle w:val="TableParagraph"/>
              <w:kinsoku w:val="0"/>
              <w:overflowPunct w:val="0"/>
              <w:spacing w:line="188" w:lineRule="exact"/>
              <w:rPr>
                <w:rFonts w:eastAsia="Times New Roman"/>
                <w:spacing w:val="-2"/>
                <w:sz w:val="18"/>
                <w:szCs w:val="18"/>
              </w:rPr>
            </w:pPr>
            <w:r>
              <w:rPr>
                <w:rFonts w:hint="eastAsia"/>
                <w:sz w:val="18"/>
              </w:rPr>
              <w:t>26.9dBm (500mW)</w:t>
            </w:r>
          </w:p>
        </w:tc>
      </w:tr>
    </w:tbl>
    <w:p w14:paraId="1C8187A2" w14:textId="77777777" w:rsidR="00DF3509" w:rsidRDefault="00DF3509">
      <w:pPr>
        <w:pStyle w:val="BodyText"/>
        <w:kinsoku w:val="0"/>
        <w:overflowPunct w:val="0"/>
        <w:rPr>
          <w:i/>
          <w:iCs/>
          <w:sz w:val="20"/>
          <w:szCs w:val="20"/>
        </w:rPr>
      </w:pPr>
    </w:p>
    <w:p w14:paraId="303D12E4" w14:textId="77777777" w:rsidR="00DF3509" w:rsidRDefault="00DF3509">
      <w:pPr>
        <w:pStyle w:val="BodyText"/>
        <w:kinsoku w:val="0"/>
        <w:overflowPunct w:val="0"/>
        <w:spacing w:before="4"/>
        <w:rPr>
          <w:i/>
          <w:iCs/>
        </w:rPr>
      </w:pPr>
    </w:p>
    <w:p w14:paraId="320A81C8" w14:textId="77777777" w:rsidR="00DF3509" w:rsidRDefault="00DF3509">
      <w:pPr>
        <w:pStyle w:val="Heading2"/>
        <w:kinsoku w:val="0"/>
        <w:overflowPunct w:val="0"/>
        <w:rPr>
          <w:spacing w:val="-5"/>
        </w:rPr>
      </w:pPr>
      <w:bookmarkStart w:id="24" w:name="_bookmark12"/>
      <w:bookmarkStart w:id="25" w:name="_Toc147501654"/>
      <w:bookmarkEnd w:id="24"/>
      <w:r>
        <w:rPr>
          <w:rFonts w:hint="eastAsia"/>
        </w:rPr>
        <w:t xml:space="preserve">EMC </w:t>
      </w:r>
      <w:r>
        <w:rPr>
          <w:rFonts w:hint="eastAsia"/>
        </w:rPr>
        <w:t>的特定注意事项</w:t>
      </w:r>
      <w:bookmarkEnd w:id="25"/>
    </w:p>
    <w:p w14:paraId="58219E09" w14:textId="77777777" w:rsidR="00DF3509" w:rsidRDefault="00DF3509">
      <w:pPr>
        <w:pStyle w:val="BodyText"/>
        <w:kinsoku w:val="0"/>
        <w:overflowPunct w:val="0"/>
        <w:spacing w:before="105" w:line="278" w:lineRule="auto"/>
        <w:ind w:left="840" w:right="873"/>
      </w:pPr>
      <w:r>
        <w:rPr>
          <w:rFonts w:hint="eastAsia"/>
        </w:rPr>
        <w:t>包括所有无线设备、模块和小型交换机在内的</w:t>
      </w:r>
      <w:r>
        <w:rPr>
          <w:rFonts w:hint="eastAsia"/>
        </w:rPr>
        <w:t xml:space="preserve"> Netgear </w:t>
      </w:r>
      <w:r>
        <w:rPr>
          <w:rFonts w:hint="eastAsia"/>
        </w:rPr>
        <w:t>产品均为</w:t>
      </w:r>
      <w:r>
        <w:rPr>
          <w:rFonts w:hint="eastAsia"/>
        </w:rPr>
        <w:t xml:space="preserve"> EMC B </w:t>
      </w:r>
      <w:r>
        <w:rPr>
          <w:rFonts w:hint="eastAsia"/>
        </w:rPr>
        <w:t>类设备。具有</w:t>
      </w:r>
      <w:r>
        <w:rPr>
          <w:rFonts w:hint="eastAsia"/>
        </w:rPr>
        <w:t xml:space="preserve"> 8 </w:t>
      </w:r>
      <w:r>
        <w:rPr>
          <w:rFonts w:hint="eastAsia"/>
        </w:rPr>
        <w:t>个以上端口的以太网交换机通常是</w:t>
      </w:r>
      <w:r>
        <w:rPr>
          <w:rFonts w:hint="eastAsia"/>
        </w:rPr>
        <w:t xml:space="preserve"> EMC A </w:t>
      </w:r>
      <w:r>
        <w:rPr>
          <w:rFonts w:hint="eastAsia"/>
        </w:rPr>
        <w:t>类设备。</w:t>
      </w:r>
    </w:p>
    <w:p w14:paraId="1CB8AAF2" w14:textId="77777777" w:rsidR="00DF3509" w:rsidRDefault="00DF3509">
      <w:pPr>
        <w:pStyle w:val="BodyText"/>
        <w:kinsoku w:val="0"/>
        <w:overflowPunct w:val="0"/>
        <w:spacing w:before="10"/>
        <w:rPr>
          <w:sz w:val="16"/>
          <w:szCs w:val="16"/>
        </w:rPr>
      </w:pPr>
    </w:p>
    <w:p w14:paraId="7382BA10" w14:textId="77777777" w:rsidR="00DF3509" w:rsidRDefault="00DF3509">
      <w:pPr>
        <w:pStyle w:val="BodyText"/>
        <w:kinsoku w:val="0"/>
        <w:overflowPunct w:val="0"/>
        <w:spacing w:before="1" w:line="280" w:lineRule="auto"/>
        <w:ind w:left="840" w:right="873"/>
      </w:pPr>
      <w:r>
        <w:rPr>
          <w:rFonts w:hint="eastAsia"/>
        </w:rPr>
        <w:t>警告：</w:t>
      </w:r>
      <w:r>
        <w:rPr>
          <w:rFonts w:hint="eastAsia"/>
        </w:rPr>
        <w:t xml:space="preserve">NETGEAR A </w:t>
      </w:r>
      <w:r>
        <w:rPr>
          <w:rFonts w:hint="eastAsia"/>
        </w:rPr>
        <w:t>类设备符合</w:t>
      </w:r>
      <w:r>
        <w:rPr>
          <w:rFonts w:hint="eastAsia"/>
        </w:rPr>
        <w:t xml:space="preserve"> EN 55032 A </w:t>
      </w:r>
      <w:r>
        <w:rPr>
          <w:rFonts w:hint="eastAsia"/>
        </w:rPr>
        <w:t>类规定。在居住环境中，本设备可能会造成无线电干扰，在这种情况下，用户可能需要采取适当措施。</w:t>
      </w:r>
    </w:p>
    <w:p w14:paraId="7928E1D5" w14:textId="77777777" w:rsidR="00DF3509" w:rsidRDefault="00DF3509">
      <w:pPr>
        <w:pStyle w:val="BodyText"/>
        <w:kinsoku w:val="0"/>
        <w:overflowPunct w:val="0"/>
        <w:rPr>
          <w:sz w:val="20"/>
          <w:szCs w:val="20"/>
        </w:rPr>
      </w:pPr>
    </w:p>
    <w:p w14:paraId="306CA97B" w14:textId="77777777" w:rsidR="00DF3509" w:rsidRDefault="00DF3509">
      <w:pPr>
        <w:pStyle w:val="BodyText"/>
        <w:kinsoku w:val="0"/>
        <w:overflowPunct w:val="0"/>
        <w:spacing w:before="2"/>
        <w:rPr>
          <w:sz w:val="21"/>
          <w:szCs w:val="21"/>
        </w:rPr>
      </w:pPr>
    </w:p>
    <w:p w14:paraId="53AEAC53" w14:textId="77777777" w:rsidR="00DF3509" w:rsidRDefault="00DF3509">
      <w:pPr>
        <w:pStyle w:val="Heading1"/>
        <w:kinsoku w:val="0"/>
        <w:overflowPunct w:val="0"/>
        <w:rPr>
          <w:spacing w:val="-2"/>
        </w:rPr>
      </w:pPr>
      <w:bookmarkStart w:id="26" w:name="_bookmark13"/>
      <w:bookmarkStart w:id="27" w:name="_Toc147501655"/>
      <w:bookmarkEnd w:id="26"/>
      <w:r>
        <w:rPr>
          <w:rFonts w:hint="eastAsia"/>
        </w:rPr>
        <w:t>在美国使用时的</w:t>
      </w:r>
      <w:r>
        <w:rPr>
          <w:rFonts w:hint="eastAsia"/>
        </w:rPr>
        <w:t xml:space="preserve"> FCC </w:t>
      </w:r>
      <w:r>
        <w:rPr>
          <w:rFonts w:hint="eastAsia"/>
        </w:rPr>
        <w:t>要求</w:t>
      </w:r>
      <w:bookmarkEnd w:id="27"/>
    </w:p>
    <w:p w14:paraId="6F15C16B" w14:textId="52FC04F7" w:rsidR="00DF3509" w:rsidRDefault="0052779B">
      <w:pPr>
        <w:pStyle w:val="BodyText"/>
        <w:kinsoku w:val="0"/>
        <w:overflowPunct w:val="0"/>
        <w:spacing w:before="4"/>
        <w:rPr>
          <w:sz w:val="17"/>
          <w:szCs w:val="17"/>
        </w:rPr>
      </w:pPr>
      <w:r>
        <w:rPr>
          <w:rFonts w:hint="eastAsia"/>
          <w:noProof/>
        </w:rPr>
        <mc:AlternateContent>
          <mc:Choice Requires="wps">
            <w:drawing>
              <wp:anchor distT="0" distB="0" distL="114300" distR="114300" simplePos="0" relativeHeight="251652096" behindDoc="0" locked="0" layoutInCell="0" allowOverlap="1" wp14:anchorId="1F4168C2" wp14:editId="49C62EBE">
                <wp:simplePos x="0" y="0"/>
                <wp:positionH relativeFrom="page">
                  <wp:posOffset>940435</wp:posOffset>
                </wp:positionH>
                <wp:positionV relativeFrom="paragraph">
                  <wp:posOffset>13970</wp:posOffset>
                </wp:positionV>
                <wp:extent cx="558800" cy="393700"/>
                <wp:effectExtent l="0" t="0" r="0" b="0"/>
                <wp:wrapNone/>
                <wp:docPr id="198154713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0A5DB" w14:textId="77777777" w:rsidR="00BE289B" w:rsidRDefault="00BE289B">
                            <w:pPr>
                              <w:widowControl/>
                              <w:autoSpaceDE/>
                              <w:autoSpaceDN/>
                              <w:adjustRightInd/>
                              <w:spacing w:line="620" w:lineRule="atLeast"/>
                              <w:rPr>
                                <w:rFonts w:ascii="Times New Roman" w:hAnsi="Times New Roman" w:cs="Times New Roman"/>
                                <w:sz w:val="24"/>
                                <w:szCs w:val="24"/>
                              </w:rPr>
                            </w:pPr>
                          </w:p>
                          <w:p w14:paraId="1AD77F54" w14:textId="77777777" w:rsidR="00BE289B" w:rsidRDefault="00BE289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168C2" id="Rectangle 8" o:spid="_x0000_s1029" style="position:absolute;margin-left:74.05pt;margin-top:1.1pt;width:44pt;height:3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Rpk0gEAAI0DAAAOAAAAZHJzL2Uyb0RvYy54bWysU9tu2zAMfR+wfxD0vthp0S0z4hRFiw4D&#10;ugvQ9QNkWbaF2aJGKrGzrx8lx+m6vQ17EShKOjznkNpeT0MvDgbJgivlepVLYZyG2rq2lE/f7t9s&#10;pKCgXK16cKaUR0Pyevf61Xb0hbmADvraoGAQR8XoS9mF4IssI92ZQdEKvHF82AAOKvAW26xGNTL6&#10;0GcXef42GwFrj6ANEWfv5kO5S/hNY3T40jRkguhLydxCWjGtVVyz3VYVLSrfWX2iof6BxaCs46Jn&#10;qDsVlNij/QtqsBqBoAkrDUMGTWO1SRpYzTr/Q81jp7xJWtgc8meb6P/B6s+HR/8VI3XyD6C/k3Bw&#10;2ynXmhtEGDujai63jkZlo6fi/CBuiJ+KavwENbdW7QMkD6YGhwjI6sSUrD6erTZTEJqTV1ebTc4N&#10;0Xx0+f7yHcexgiqWxx4pfDAwiBiUErmTCVwdHijMV5crsZaDe9v3qZu9e5FgzJhJ5CPfOBpUhKma&#10;hK25eKwbMxXUR1aDMM8IzzQHHeBPKUaej1LSj71CI0X/0bEjcZiWAJegWgLlND8tZZBiDm/DPHR7&#10;j7btGHmd1Di4YdcamxQ9szjR5Z4nT07zGYfq93269fyLdr8AAAD//wMAUEsDBBQABgAIAAAAIQC2&#10;Ghta3gAAAAgBAAAPAAAAZHJzL2Rvd25yZXYueG1sTI/LTsMwEEX3SPyDNUjsqNNQRWmIU1U8VJa0&#10;RSrs3HhIIuxxFLtN4OsZVrA8uld3zpSryVlxxiF0nhTMZwkIpNqbjhoFr/unmxxEiJqMtp5QwRcG&#10;WFWXF6UujB9pi+ddbASPUCi0gjbGvpAy1C06HWa+R+Lsww9OR8ahkWbQI487K9MkyaTTHfGFVvd4&#10;32L9uTs5BZu8X789+++xsY/vm8PLYfmwX0alrq+m9R2IiFP8K8OvPqtDxU5HfyIThGVe5HOuKkhT&#10;EJyntxnzUUG2SEFWpfz/QPUDAAD//wMAUEsBAi0AFAAGAAgAAAAhALaDOJL+AAAA4QEAABMAAAAA&#10;AAAAAAAAAAAAAAAAAFtDb250ZW50X1R5cGVzXS54bWxQSwECLQAUAAYACAAAACEAOP0h/9YAAACU&#10;AQAACwAAAAAAAAAAAAAAAAAvAQAAX3JlbHMvLnJlbHNQSwECLQAUAAYACAAAACEApOUaZNIBAACN&#10;AwAADgAAAAAAAAAAAAAAAAAuAgAAZHJzL2Uyb0RvYy54bWxQSwECLQAUAAYACAAAACEAthobWt4A&#10;AAAIAQAADwAAAAAAAAAAAAAAAAAsBAAAZHJzL2Rvd25yZXYueG1sUEsFBgAAAAAEAAQA8wAAADcF&#10;AAAAAA==&#10;" o:allowincell="f" filled="f" stroked="f">
                <v:textbox inset="0,0,0,0">
                  <w:txbxContent>
                    <w:p w14:paraId="33B0A5DB" w14:textId="77777777" w:rsidR="00BE289B" w:rsidRDefault="00BE289B">
                      <w:pPr>
                        <w:widowControl/>
                        <w:autoSpaceDE/>
                        <w:autoSpaceDN/>
                        <w:adjustRightInd/>
                        <w:spacing w:line="620" w:lineRule="atLeast"/>
                        <w:rPr>
                          <w:rFonts w:ascii="Times New Roman" w:hAnsi="Times New Roman" w:cs="Times New Roman"/>
                          <w:sz w:val="24"/>
                          <w:szCs w:val="24"/>
                        </w:rPr>
                      </w:pPr>
                    </w:p>
                    <w:p w14:paraId="1AD77F54" w14:textId="77777777" w:rsidR="00BE289B" w:rsidRDefault="00BE289B">
                      <w:pPr>
                        <w:rPr>
                          <w:rFonts w:ascii="Times New Roman" w:hAnsi="Times New Roman" w:cs="Times New Roman"/>
                          <w:sz w:val="24"/>
                          <w:szCs w:val="24"/>
                        </w:rPr>
                      </w:pPr>
                    </w:p>
                  </w:txbxContent>
                </v:textbox>
                <w10:wrap anchorx="page"/>
              </v:rect>
            </w:pict>
          </mc:Fallback>
        </mc:AlternateContent>
      </w:r>
    </w:p>
    <w:p w14:paraId="30AA1AD6" w14:textId="77777777" w:rsidR="00DF3509" w:rsidRDefault="00DF3509">
      <w:pPr>
        <w:pStyle w:val="Heading2"/>
        <w:kinsoku w:val="0"/>
        <w:overflowPunct w:val="0"/>
        <w:rPr>
          <w:spacing w:val="-2"/>
        </w:rPr>
      </w:pPr>
      <w:bookmarkStart w:id="28" w:name="_bookmark14"/>
      <w:bookmarkStart w:id="29" w:name="_Toc147501656"/>
      <w:bookmarkEnd w:id="28"/>
      <w:r>
        <w:rPr>
          <w:rFonts w:hint="eastAsia"/>
        </w:rPr>
        <w:t xml:space="preserve">FCC </w:t>
      </w:r>
      <w:r>
        <w:rPr>
          <w:rFonts w:hint="eastAsia"/>
        </w:rPr>
        <w:t>符合标准声明</w:t>
      </w:r>
      <w:bookmarkEnd w:id="29"/>
    </w:p>
    <w:p w14:paraId="08D44C0D" w14:textId="230D2225" w:rsidR="00DF3509" w:rsidRDefault="00DF3509">
      <w:pPr>
        <w:pStyle w:val="BodyText"/>
        <w:kinsoku w:val="0"/>
        <w:overflowPunct w:val="0"/>
        <w:spacing w:before="105" w:line="276" w:lineRule="auto"/>
        <w:ind w:left="840" w:right="779"/>
      </w:pPr>
      <w:r>
        <w:rPr>
          <w:rFonts w:hint="eastAsia"/>
        </w:rPr>
        <w:t>本公司，</w:t>
      </w:r>
      <w:r>
        <w:rPr>
          <w:rFonts w:hint="eastAsia"/>
        </w:rPr>
        <w:t>NETGEAR, Inc.</w:t>
      </w:r>
      <w:r>
        <w:rPr>
          <w:rFonts w:hint="eastAsia"/>
        </w:rPr>
        <w:t>（经营地址：</w:t>
      </w:r>
      <w:r>
        <w:rPr>
          <w:rFonts w:hint="eastAsia"/>
        </w:rPr>
        <w:t>350 East Plumeria Drive, San Jose, CA 95134</w:t>
      </w:r>
      <w:r>
        <w:rPr>
          <w:rFonts w:hint="eastAsia"/>
        </w:rPr>
        <w:t>）</w:t>
      </w:r>
      <w:r>
        <w:rPr>
          <w:rFonts w:hint="eastAsia"/>
        </w:rPr>
        <w:t>(</w:t>
      </w:r>
      <w:hyperlink r:id="rId23" w:history="1">
        <w:r>
          <w:rPr>
            <w:rFonts w:hint="eastAsia"/>
            <w:i/>
            <w:sz w:val="20"/>
          </w:rPr>
          <w:t>www.netgear.com/support)</w:t>
        </w:r>
      </w:hyperlink>
      <w:r>
        <w:rPr>
          <w:rFonts w:hint="eastAsia"/>
        </w:rPr>
        <w:t xml:space="preserve"> </w:t>
      </w:r>
      <w:r>
        <w:rPr>
          <w:rFonts w:hint="eastAsia"/>
        </w:rPr>
        <w:t>声明，本公司保证所有产品符合</w:t>
      </w:r>
      <w:r>
        <w:rPr>
          <w:rFonts w:hint="eastAsia"/>
        </w:rPr>
        <w:t xml:space="preserve"> FCC CFR47 </w:t>
      </w:r>
      <w:r>
        <w:rPr>
          <w:rFonts w:hint="eastAsia"/>
        </w:rPr>
        <w:t>规则第</w:t>
      </w:r>
      <w:r>
        <w:rPr>
          <w:rFonts w:hint="eastAsia"/>
        </w:rPr>
        <w:t xml:space="preserve"> 15B </w:t>
      </w:r>
      <w:r>
        <w:rPr>
          <w:rFonts w:hint="eastAsia"/>
        </w:rPr>
        <w:t>部分。操作需满足以下两种条件：</w:t>
      </w:r>
    </w:p>
    <w:p w14:paraId="53764D10" w14:textId="77777777" w:rsidR="00DF3509" w:rsidRDefault="00DF3509">
      <w:pPr>
        <w:pStyle w:val="BodyText"/>
        <w:kinsoku w:val="0"/>
        <w:overflowPunct w:val="0"/>
        <w:spacing w:before="105" w:line="276" w:lineRule="auto"/>
        <w:ind w:left="840" w:right="779"/>
        <w:sectPr w:rsidR="00DF3509">
          <w:pgSz w:w="12240" w:h="15840"/>
          <w:pgMar w:top="1360" w:right="680" w:bottom="1140" w:left="600" w:header="0" w:footer="950" w:gutter="0"/>
          <w:cols w:space="720"/>
          <w:noEndnote/>
        </w:sectPr>
      </w:pPr>
    </w:p>
    <w:p w14:paraId="7C773D72" w14:textId="77777777" w:rsidR="00DF3509" w:rsidRDefault="00DF3509">
      <w:pPr>
        <w:pStyle w:val="ListParagraph"/>
        <w:numPr>
          <w:ilvl w:val="0"/>
          <w:numId w:val="5"/>
        </w:numPr>
        <w:tabs>
          <w:tab w:val="left" w:pos="1558"/>
        </w:tabs>
        <w:kinsoku w:val="0"/>
        <w:overflowPunct w:val="0"/>
        <w:spacing w:before="79"/>
        <w:ind w:left="1558" w:hanging="358"/>
        <w:rPr>
          <w:spacing w:val="-5"/>
          <w:sz w:val="18"/>
          <w:szCs w:val="18"/>
        </w:rPr>
      </w:pPr>
      <w:r>
        <w:rPr>
          <w:rFonts w:hint="eastAsia"/>
          <w:sz w:val="18"/>
        </w:rPr>
        <w:lastRenderedPageBreak/>
        <w:t>本设备不得产生有害的干扰；且</w:t>
      </w:r>
    </w:p>
    <w:p w14:paraId="057D2811" w14:textId="77777777" w:rsidR="00DF3509" w:rsidRDefault="00DF3509">
      <w:pPr>
        <w:pStyle w:val="ListParagraph"/>
        <w:numPr>
          <w:ilvl w:val="0"/>
          <w:numId w:val="5"/>
        </w:numPr>
        <w:tabs>
          <w:tab w:val="left" w:pos="1560"/>
        </w:tabs>
        <w:kinsoku w:val="0"/>
        <w:overflowPunct w:val="0"/>
        <w:spacing w:before="31" w:line="278" w:lineRule="auto"/>
        <w:ind w:right="1510"/>
        <w:rPr>
          <w:spacing w:val="-2"/>
          <w:sz w:val="18"/>
          <w:szCs w:val="18"/>
        </w:rPr>
      </w:pPr>
      <w:r>
        <w:rPr>
          <w:rFonts w:hint="eastAsia"/>
          <w:sz w:val="18"/>
        </w:rPr>
        <w:t>本设备须承受所接收到的任何干扰，包括可能导致意外运行的干扰。</w:t>
      </w:r>
    </w:p>
    <w:p w14:paraId="2D76CC26" w14:textId="77777777" w:rsidR="00DF3509" w:rsidRDefault="00DF3509">
      <w:pPr>
        <w:pStyle w:val="BodyText"/>
        <w:kinsoku w:val="0"/>
        <w:overflowPunct w:val="0"/>
        <w:spacing w:before="3"/>
        <w:rPr>
          <w:sz w:val="17"/>
          <w:szCs w:val="17"/>
        </w:rPr>
      </w:pPr>
    </w:p>
    <w:p w14:paraId="41829B95" w14:textId="77777777" w:rsidR="00DF3509" w:rsidRDefault="00DF3509">
      <w:pPr>
        <w:pStyle w:val="Heading2"/>
        <w:kinsoku w:val="0"/>
        <w:overflowPunct w:val="0"/>
        <w:rPr>
          <w:spacing w:val="-4"/>
        </w:rPr>
      </w:pPr>
      <w:bookmarkStart w:id="30" w:name="_bookmark15"/>
      <w:bookmarkStart w:id="31" w:name="_Toc147501657"/>
      <w:bookmarkEnd w:id="30"/>
      <w:r>
        <w:rPr>
          <w:rFonts w:hint="eastAsia"/>
        </w:rPr>
        <w:t>致用户的</w:t>
      </w:r>
      <w:r>
        <w:rPr>
          <w:rFonts w:hint="eastAsia"/>
        </w:rPr>
        <w:t xml:space="preserve"> FCC </w:t>
      </w:r>
      <w:r>
        <w:rPr>
          <w:rFonts w:hint="eastAsia"/>
        </w:rPr>
        <w:t>信息</w:t>
      </w:r>
      <w:bookmarkEnd w:id="31"/>
    </w:p>
    <w:p w14:paraId="4A976B6F" w14:textId="77777777" w:rsidR="00DF3509" w:rsidRDefault="00DF3509">
      <w:pPr>
        <w:pStyle w:val="BodyText"/>
        <w:kinsoku w:val="0"/>
        <w:overflowPunct w:val="0"/>
        <w:spacing w:before="102" w:line="278" w:lineRule="auto"/>
        <w:ind w:left="840" w:right="873"/>
      </w:pPr>
      <w:r>
        <w:rPr>
          <w:rFonts w:hint="eastAsia"/>
        </w:rPr>
        <w:t>本</w:t>
      </w:r>
      <w:r>
        <w:rPr>
          <w:rFonts w:hint="eastAsia"/>
        </w:rPr>
        <w:t xml:space="preserve"> NETGEAR </w:t>
      </w:r>
      <w:r>
        <w:rPr>
          <w:rFonts w:hint="eastAsia"/>
        </w:rPr>
        <w:t>产品不包含任何用户可维修的组件。任何对产品的修改都会造成所有在用的合规认证和协议无效。</w:t>
      </w:r>
    </w:p>
    <w:p w14:paraId="2E016607" w14:textId="77777777" w:rsidR="00DF3509" w:rsidRDefault="00DF3509">
      <w:pPr>
        <w:pStyle w:val="BodyText"/>
        <w:kinsoku w:val="0"/>
        <w:overflowPunct w:val="0"/>
        <w:spacing w:before="4"/>
        <w:rPr>
          <w:sz w:val="17"/>
          <w:szCs w:val="17"/>
        </w:rPr>
      </w:pPr>
    </w:p>
    <w:p w14:paraId="06B3F92E" w14:textId="77777777" w:rsidR="00DF3509" w:rsidRDefault="00DF3509">
      <w:pPr>
        <w:pStyle w:val="BodyText"/>
        <w:kinsoku w:val="0"/>
        <w:overflowPunct w:val="0"/>
        <w:ind w:left="840"/>
        <w:rPr>
          <w:spacing w:val="-2"/>
        </w:rPr>
      </w:pPr>
      <w:r>
        <w:rPr>
          <w:rFonts w:hint="eastAsia"/>
        </w:rPr>
        <w:t>以下声明适用于标签上不能包含</w:t>
      </w:r>
      <w:r>
        <w:rPr>
          <w:rFonts w:hint="eastAsia"/>
        </w:rPr>
        <w:t xml:space="preserve"> FCC </w:t>
      </w:r>
      <w:r>
        <w:rPr>
          <w:rFonts w:hint="eastAsia"/>
        </w:rPr>
        <w:t>合规声明的产品：</w:t>
      </w:r>
    </w:p>
    <w:p w14:paraId="416B1CFF" w14:textId="77777777" w:rsidR="00DF3509" w:rsidRDefault="00DF3509">
      <w:pPr>
        <w:pStyle w:val="BodyText"/>
        <w:kinsoku w:val="0"/>
        <w:overflowPunct w:val="0"/>
        <w:spacing w:before="9"/>
        <w:rPr>
          <w:sz w:val="19"/>
          <w:szCs w:val="19"/>
        </w:rPr>
      </w:pPr>
    </w:p>
    <w:p w14:paraId="454440D2" w14:textId="77777777" w:rsidR="00DF3509" w:rsidRDefault="00DF3509">
      <w:pPr>
        <w:pStyle w:val="BodyText"/>
        <w:kinsoku w:val="0"/>
        <w:overflowPunct w:val="0"/>
        <w:spacing w:after="32"/>
        <w:ind w:left="840"/>
        <w:rPr>
          <w:rFonts w:ascii="Cambria" w:hAnsi="Cambria" w:cs="Cambria"/>
          <w:i/>
          <w:iCs/>
          <w:color w:val="365F91"/>
          <w:spacing w:val="-4"/>
        </w:rPr>
      </w:pPr>
      <w:r>
        <w:rPr>
          <w:rFonts w:ascii="Cambria" w:hAnsi="Cambria" w:hint="eastAsia"/>
          <w:i/>
          <w:color w:val="365F91"/>
        </w:rPr>
        <w:t>表</w:t>
      </w:r>
      <w:r>
        <w:rPr>
          <w:rFonts w:ascii="Cambria" w:hAnsi="Cambria" w:hint="eastAsia"/>
          <w:i/>
          <w:color w:val="365F91"/>
        </w:rPr>
        <w:t xml:space="preserve"> 3.</w:t>
      </w:r>
      <w:r>
        <w:rPr>
          <w:rFonts w:ascii="Cambria" w:hAnsi="Cambria" w:hint="eastAsia"/>
          <w:i/>
          <w:color w:val="365F91"/>
        </w:rPr>
        <w:t>产品太小，无法使用</w:t>
      </w:r>
      <w:r>
        <w:rPr>
          <w:rFonts w:ascii="Cambria" w:hAnsi="Cambria" w:hint="eastAsia"/>
          <w:i/>
          <w:color w:val="365F91"/>
        </w:rPr>
        <w:t xml:space="preserve"> FCC </w:t>
      </w:r>
      <w:r>
        <w:rPr>
          <w:rFonts w:ascii="Cambria" w:hAnsi="Cambria" w:hint="eastAsia"/>
          <w:i/>
          <w:color w:val="365F91"/>
        </w:rPr>
        <w:t>标签</w:t>
      </w:r>
    </w:p>
    <w:tbl>
      <w:tblPr>
        <w:tblW w:w="0" w:type="auto"/>
        <w:tblInd w:w="1570" w:type="dxa"/>
        <w:tblLayout w:type="fixed"/>
        <w:tblCellMar>
          <w:left w:w="0" w:type="dxa"/>
          <w:right w:w="0" w:type="dxa"/>
        </w:tblCellMar>
        <w:tblLook w:val="0000" w:firstRow="0" w:lastRow="0" w:firstColumn="0" w:lastColumn="0" w:noHBand="0" w:noVBand="0"/>
      </w:tblPr>
      <w:tblGrid>
        <w:gridCol w:w="1615"/>
        <w:gridCol w:w="1260"/>
        <w:gridCol w:w="1259"/>
        <w:gridCol w:w="1259"/>
        <w:gridCol w:w="1259"/>
        <w:gridCol w:w="1260"/>
      </w:tblGrid>
      <w:tr w:rsidR="00DF3509" w:rsidRPr="001F545D" w14:paraId="5FBFF6F4" w14:textId="77777777">
        <w:trPr>
          <w:trHeight w:val="208"/>
        </w:trPr>
        <w:tc>
          <w:tcPr>
            <w:tcW w:w="1615" w:type="dxa"/>
            <w:tcBorders>
              <w:top w:val="single" w:sz="4" w:space="0" w:color="000000"/>
              <w:left w:val="single" w:sz="4" w:space="0" w:color="000000"/>
              <w:bottom w:val="single" w:sz="4" w:space="0" w:color="000000"/>
              <w:right w:val="single" w:sz="4" w:space="0" w:color="000000"/>
            </w:tcBorders>
          </w:tcPr>
          <w:p w14:paraId="66779E7D" w14:textId="77777777" w:rsidR="00DF3509" w:rsidRPr="001F545D" w:rsidRDefault="00DF3509">
            <w:pPr>
              <w:pStyle w:val="TableParagraph"/>
              <w:kinsoku w:val="0"/>
              <w:overflowPunct w:val="0"/>
              <w:spacing w:before="1" w:line="187" w:lineRule="exact"/>
              <w:rPr>
                <w:rFonts w:eastAsia="Times New Roman"/>
                <w:spacing w:val="-2"/>
                <w:sz w:val="18"/>
                <w:szCs w:val="18"/>
              </w:rPr>
            </w:pPr>
            <w:r>
              <w:rPr>
                <w:rFonts w:hint="eastAsia"/>
                <w:sz w:val="18"/>
              </w:rPr>
              <w:t>A6100</w:t>
            </w:r>
          </w:p>
        </w:tc>
        <w:tc>
          <w:tcPr>
            <w:tcW w:w="1260" w:type="dxa"/>
            <w:tcBorders>
              <w:top w:val="single" w:sz="4" w:space="0" w:color="000000"/>
              <w:left w:val="single" w:sz="4" w:space="0" w:color="000000"/>
              <w:bottom w:val="single" w:sz="4" w:space="0" w:color="000000"/>
              <w:right w:val="single" w:sz="4" w:space="0" w:color="000000"/>
            </w:tcBorders>
          </w:tcPr>
          <w:p w14:paraId="16081853" w14:textId="77777777" w:rsidR="00DF3509" w:rsidRPr="001F545D" w:rsidRDefault="00DF3509">
            <w:pPr>
              <w:pStyle w:val="TableParagraph"/>
              <w:kinsoku w:val="0"/>
              <w:overflowPunct w:val="0"/>
              <w:spacing w:before="1" w:line="187" w:lineRule="exact"/>
              <w:ind w:left="108"/>
              <w:rPr>
                <w:rFonts w:eastAsia="Times New Roman"/>
                <w:spacing w:val="-2"/>
                <w:sz w:val="18"/>
                <w:szCs w:val="18"/>
              </w:rPr>
            </w:pPr>
            <w:r>
              <w:rPr>
                <w:rFonts w:hint="eastAsia"/>
                <w:sz w:val="18"/>
              </w:rPr>
              <w:t>A7000</w:t>
            </w:r>
          </w:p>
        </w:tc>
        <w:tc>
          <w:tcPr>
            <w:tcW w:w="1259" w:type="dxa"/>
            <w:tcBorders>
              <w:top w:val="single" w:sz="4" w:space="0" w:color="000000"/>
              <w:left w:val="single" w:sz="4" w:space="0" w:color="000000"/>
              <w:bottom w:val="single" w:sz="4" w:space="0" w:color="000000"/>
              <w:right w:val="single" w:sz="4" w:space="0" w:color="000000"/>
            </w:tcBorders>
          </w:tcPr>
          <w:p w14:paraId="4F99E5BE" w14:textId="77777777" w:rsidR="00DF3509" w:rsidRPr="001F545D" w:rsidRDefault="00DF3509">
            <w:pPr>
              <w:pStyle w:val="TableParagraph"/>
              <w:kinsoku w:val="0"/>
              <w:overflowPunct w:val="0"/>
              <w:spacing w:before="1" w:line="187" w:lineRule="exact"/>
              <w:ind w:left="108"/>
              <w:rPr>
                <w:rFonts w:eastAsia="Times New Roman"/>
                <w:spacing w:val="-2"/>
                <w:sz w:val="18"/>
                <w:szCs w:val="18"/>
              </w:rPr>
            </w:pPr>
            <w:r>
              <w:rPr>
                <w:rFonts w:hint="eastAsia"/>
                <w:sz w:val="18"/>
              </w:rPr>
              <w:t>ACC763</w:t>
            </w:r>
          </w:p>
        </w:tc>
        <w:tc>
          <w:tcPr>
            <w:tcW w:w="1259" w:type="dxa"/>
            <w:tcBorders>
              <w:top w:val="single" w:sz="4" w:space="0" w:color="000000"/>
              <w:left w:val="single" w:sz="4" w:space="0" w:color="000000"/>
              <w:bottom w:val="single" w:sz="4" w:space="0" w:color="000000"/>
              <w:right w:val="single" w:sz="4" w:space="0" w:color="000000"/>
            </w:tcBorders>
          </w:tcPr>
          <w:p w14:paraId="5E0F8FB3" w14:textId="77777777" w:rsidR="00DF3509" w:rsidRPr="001F545D" w:rsidRDefault="00DF3509">
            <w:pPr>
              <w:pStyle w:val="TableParagraph"/>
              <w:kinsoku w:val="0"/>
              <w:overflowPunct w:val="0"/>
              <w:spacing w:before="1" w:line="187" w:lineRule="exact"/>
              <w:ind w:left="110"/>
              <w:rPr>
                <w:rFonts w:eastAsia="Times New Roman"/>
                <w:spacing w:val="-2"/>
                <w:sz w:val="18"/>
                <w:szCs w:val="18"/>
              </w:rPr>
            </w:pPr>
            <w:r>
              <w:rPr>
                <w:rFonts w:hint="eastAsia"/>
                <w:sz w:val="18"/>
              </w:rPr>
              <w:t>AGM731F</w:t>
            </w:r>
          </w:p>
        </w:tc>
        <w:tc>
          <w:tcPr>
            <w:tcW w:w="1259" w:type="dxa"/>
            <w:tcBorders>
              <w:top w:val="single" w:sz="4" w:space="0" w:color="000000"/>
              <w:left w:val="single" w:sz="4" w:space="0" w:color="000000"/>
              <w:bottom w:val="single" w:sz="4" w:space="0" w:color="000000"/>
              <w:right w:val="single" w:sz="4" w:space="0" w:color="000000"/>
            </w:tcBorders>
          </w:tcPr>
          <w:p w14:paraId="1608B287" w14:textId="77777777" w:rsidR="00DF3509" w:rsidRPr="001F545D" w:rsidRDefault="00DF3509">
            <w:pPr>
              <w:pStyle w:val="TableParagraph"/>
              <w:kinsoku w:val="0"/>
              <w:overflowPunct w:val="0"/>
              <w:spacing w:before="1" w:line="187" w:lineRule="exact"/>
              <w:ind w:left="111"/>
              <w:rPr>
                <w:rFonts w:eastAsia="Times New Roman"/>
                <w:spacing w:val="-2"/>
                <w:sz w:val="18"/>
                <w:szCs w:val="18"/>
              </w:rPr>
            </w:pPr>
            <w:r>
              <w:rPr>
                <w:rFonts w:hint="eastAsia"/>
                <w:sz w:val="18"/>
              </w:rPr>
              <w:t>AXM761</w:t>
            </w:r>
          </w:p>
        </w:tc>
        <w:tc>
          <w:tcPr>
            <w:tcW w:w="1260" w:type="dxa"/>
            <w:tcBorders>
              <w:top w:val="single" w:sz="4" w:space="0" w:color="000000"/>
              <w:left w:val="single" w:sz="4" w:space="0" w:color="000000"/>
              <w:bottom w:val="single" w:sz="4" w:space="0" w:color="000000"/>
              <w:right w:val="single" w:sz="4" w:space="0" w:color="000000"/>
            </w:tcBorders>
          </w:tcPr>
          <w:p w14:paraId="66B5991E" w14:textId="77777777" w:rsidR="00DF3509" w:rsidRPr="001F545D" w:rsidRDefault="00DF3509">
            <w:pPr>
              <w:pStyle w:val="TableParagraph"/>
              <w:kinsoku w:val="0"/>
              <w:overflowPunct w:val="0"/>
              <w:spacing w:before="1" w:line="187" w:lineRule="exact"/>
              <w:ind w:left="112"/>
              <w:rPr>
                <w:rFonts w:eastAsia="Times New Roman"/>
                <w:spacing w:val="-2"/>
                <w:sz w:val="18"/>
                <w:szCs w:val="18"/>
              </w:rPr>
            </w:pPr>
            <w:r>
              <w:rPr>
                <w:rFonts w:hint="eastAsia"/>
                <w:sz w:val="18"/>
              </w:rPr>
              <w:t>AXM764</w:t>
            </w:r>
          </w:p>
        </w:tc>
      </w:tr>
      <w:tr w:rsidR="00DF3509" w:rsidRPr="001F545D" w14:paraId="23142D75" w14:textId="77777777">
        <w:trPr>
          <w:trHeight w:val="205"/>
        </w:trPr>
        <w:tc>
          <w:tcPr>
            <w:tcW w:w="1615" w:type="dxa"/>
            <w:tcBorders>
              <w:top w:val="single" w:sz="4" w:space="0" w:color="000000"/>
              <w:left w:val="single" w:sz="4" w:space="0" w:color="000000"/>
              <w:bottom w:val="single" w:sz="4" w:space="0" w:color="000000"/>
              <w:right w:val="single" w:sz="4" w:space="0" w:color="000000"/>
            </w:tcBorders>
          </w:tcPr>
          <w:p w14:paraId="6271CD6C" w14:textId="77777777" w:rsidR="00DF3509" w:rsidRPr="001F545D" w:rsidRDefault="00DF3509">
            <w:pPr>
              <w:pStyle w:val="TableParagraph"/>
              <w:kinsoku w:val="0"/>
              <w:overflowPunct w:val="0"/>
              <w:spacing w:line="186" w:lineRule="exact"/>
              <w:rPr>
                <w:rFonts w:eastAsia="Times New Roman"/>
                <w:spacing w:val="-2"/>
                <w:sz w:val="18"/>
                <w:szCs w:val="18"/>
              </w:rPr>
            </w:pPr>
            <w:r>
              <w:rPr>
                <w:rFonts w:hint="eastAsia"/>
                <w:sz w:val="18"/>
              </w:rPr>
              <w:t>A6150</w:t>
            </w:r>
          </w:p>
        </w:tc>
        <w:tc>
          <w:tcPr>
            <w:tcW w:w="1260" w:type="dxa"/>
            <w:tcBorders>
              <w:top w:val="single" w:sz="4" w:space="0" w:color="000000"/>
              <w:left w:val="single" w:sz="4" w:space="0" w:color="000000"/>
              <w:bottom w:val="single" w:sz="4" w:space="0" w:color="000000"/>
              <w:right w:val="single" w:sz="4" w:space="0" w:color="000000"/>
            </w:tcBorders>
          </w:tcPr>
          <w:p w14:paraId="42E29FD2" w14:textId="77777777" w:rsidR="00DF3509" w:rsidRPr="001F545D" w:rsidRDefault="008D2723">
            <w:pPr>
              <w:pStyle w:val="TableParagraph"/>
              <w:kinsoku w:val="0"/>
              <w:overflowPunct w:val="0"/>
              <w:spacing w:line="186" w:lineRule="exact"/>
              <w:ind w:left="108"/>
              <w:rPr>
                <w:rFonts w:eastAsia="Times New Roman"/>
                <w:spacing w:val="-2"/>
                <w:sz w:val="18"/>
                <w:szCs w:val="18"/>
              </w:rPr>
            </w:pPr>
            <w:r>
              <w:rPr>
                <w:rFonts w:hint="eastAsia"/>
                <w:sz w:val="18"/>
              </w:rPr>
              <w:t>A8000</w:t>
            </w:r>
          </w:p>
        </w:tc>
        <w:tc>
          <w:tcPr>
            <w:tcW w:w="1259" w:type="dxa"/>
            <w:tcBorders>
              <w:top w:val="single" w:sz="4" w:space="0" w:color="000000"/>
              <w:left w:val="single" w:sz="4" w:space="0" w:color="000000"/>
              <w:bottom w:val="single" w:sz="4" w:space="0" w:color="000000"/>
              <w:right w:val="single" w:sz="4" w:space="0" w:color="000000"/>
            </w:tcBorders>
          </w:tcPr>
          <w:p w14:paraId="0B1A113C" w14:textId="77777777" w:rsidR="00DF3509" w:rsidRPr="001F545D" w:rsidRDefault="00DF3509">
            <w:pPr>
              <w:pStyle w:val="TableParagraph"/>
              <w:kinsoku w:val="0"/>
              <w:overflowPunct w:val="0"/>
              <w:spacing w:line="186" w:lineRule="exact"/>
              <w:ind w:left="108"/>
              <w:rPr>
                <w:rFonts w:eastAsia="Times New Roman"/>
                <w:spacing w:val="-2"/>
                <w:sz w:val="18"/>
                <w:szCs w:val="18"/>
              </w:rPr>
            </w:pPr>
            <w:r>
              <w:rPr>
                <w:rFonts w:hint="eastAsia"/>
                <w:sz w:val="18"/>
              </w:rPr>
              <w:t>ACM761</w:t>
            </w:r>
          </w:p>
        </w:tc>
        <w:tc>
          <w:tcPr>
            <w:tcW w:w="1259" w:type="dxa"/>
            <w:tcBorders>
              <w:top w:val="single" w:sz="4" w:space="0" w:color="000000"/>
              <w:left w:val="single" w:sz="4" w:space="0" w:color="000000"/>
              <w:bottom w:val="single" w:sz="4" w:space="0" w:color="000000"/>
              <w:right w:val="single" w:sz="4" w:space="0" w:color="000000"/>
            </w:tcBorders>
          </w:tcPr>
          <w:p w14:paraId="0213EB64" w14:textId="77777777" w:rsidR="00DF3509" w:rsidRPr="001F545D" w:rsidRDefault="00DF3509">
            <w:pPr>
              <w:pStyle w:val="TableParagraph"/>
              <w:kinsoku w:val="0"/>
              <w:overflowPunct w:val="0"/>
              <w:spacing w:line="186" w:lineRule="exact"/>
              <w:ind w:left="110"/>
              <w:rPr>
                <w:rFonts w:eastAsia="Times New Roman"/>
                <w:spacing w:val="-2"/>
                <w:sz w:val="18"/>
                <w:szCs w:val="18"/>
              </w:rPr>
            </w:pPr>
            <w:r>
              <w:rPr>
                <w:rFonts w:hint="eastAsia"/>
                <w:sz w:val="18"/>
              </w:rPr>
              <w:t>AGM732F</w:t>
            </w:r>
          </w:p>
        </w:tc>
        <w:tc>
          <w:tcPr>
            <w:tcW w:w="1259" w:type="dxa"/>
            <w:tcBorders>
              <w:top w:val="single" w:sz="4" w:space="0" w:color="000000"/>
              <w:left w:val="single" w:sz="4" w:space="0" w:color="000000"/>
              <w:bottom w:val="single" w:sz="4" w:space="0" w:color="000000"/>
              <w:right w:val="single" w:sz="4" w:space="0" w:color="000000"/>
            </w:tcBorders>
          </w:tcPr>
          <w:p w14:paraId="5139FE78" w14:textId="77777777" w:rsidR="00DF3509" w:rsidRPr="001F545D" w:rsidRDefault="00DF3509">
            <w:pPr>
              <w:pStyle w:val="TableParagraph"/>
              <w:kinsoku w:val="0"/>
              <w:overflowPunct w:val="0"/>
              <w:spacing w:line="186" w:lineRule="exact"/>
              <w:ind w:left="111"/>
              <w:rPr>
                <w:rFonts w:eastAsia="Times New Roman"/>
                <w:spacing w:val="-2"/>
                <w:sz w:val="18"/>
                <w:szCs w:val="18"/>
              </w:rPr>
            </w:pPr>
            <w:r>
              <w:rPr>
                <w:rFonts w:hint="eastAsia"/>
                <w:sz w:val="18"/>
              </w:rPr>
              <w:t>AXM762</w:t>
            </w:r>
          </w:p>
        </w:tc>
        <w:tc>
          <w:tcPr>
            <w:tcW w:w="1260" w:type="dxa"/>
            <w:tcBorders>
              <w:top w:val="single" w:sz="4" w:space="0" w:color="000000"/>
              <w:left w:val="single" w:sz="4" w:space="0" w:color="000000"/>
              <w:bottom w:val="single" w:sz="4" w:space="0" w:color="000000"/>
              <w:right w:val="single" w:sz="4" w:space="0" w:color="000000"/>
            </w:tcBorders>
          </w:tcPr>
          <w:p w14:paraId="38E422B4" w14:textId="77777777" w:rsidR="00DF3509" w:rsidRPr="001F545D" w:rsidRDefault="0078115C">
            <w:pPr>
              <w:pStyle w:val="TableParagraph"/>
              <w:kinsoku w:val="0"/>
              <w:overflowPunct w:val="0"/>
              <w:spacing w:line="186" w:lineRule="exact"/>
              <w:ind w:left="112"/>
              <w:rPr>
                <w:rFonts w:eastAsia="Times New Roman"/>
                <w:spacing w:val="-2"/>
                <w:sz w:val="18"/>
                <w:szCs w:val="18"/>
              </w:rPr>
            </w:pPr>
            <w:r>
              <w:rPr>
                <w:rFonts w:hint="eastAsia"/>
                <w:sz w:val="18"/>
              </w:rPr>
              <w:t>AXM765v2</w:t>
            </w:r>
          </w:p>
        </w:tc>
      </w:tr>
      <w:tr w:rsidR="00DF3509" w:rsidRPr="001F545D" w14:paraId="69886F37" w14:textId="77777777">
        <w:trPr>
          <w:trHeight w:val="208"/>
        </w:trPr>
        <w:tc>
          <w:tcPr>
            <w:tcW w:w="1615" w:type="dxa"/>
            <w:tcBorders>
              <w:top w:val="single" w:sz="4" w:space="0" w:color="000000"/>
              <w:left w:val="single" w:sz="4" w:space="0" w:color="000000"/>
              <w:bottom w:val="single" w:sz="4" w:space="0" w:color="000000"/>
              <w:right w:val="single" w:sz="4" w:space="0" w:color="000000"/>
            </w:tcBorders>
          </w:tcPr>
          <w:p w14:paraId="5820A1B7" w14:textId="77777777" w:rsidR="00DF3509" w:rsidRPr="001F545D" w:rsidRDefault="00DF3509">
            <w:pPr>
              <w:pStyle w:val="TableParagraph"/>
              <w:kinsoku w:val="0"/>
              <w:overflowPunct w:val="0"/>
              <w:spacing w:line="188" w:lineRule="exact"/>
              <w:rPr>
                <w:rFonts w:eastAsia="Times New Roman"/>
                <w:spacing w:val="-2"/>
                <w:sz w:val="18"/>
                <w:szCs w:val="18"/>
              </w:rPr>
            </w:pPr>
            <w:r>
              <w:rPr>
                <w:rFonts w:hint="eastAsia"/>
                <w:sz w:val="18"/>
              </w:rPr>
              <w:t>A6210</w:t>
            </w:r>
          </w:p>
        </w:tc>
        <w:tc>
          <w:tcPr>
            <w:tcW w:w="1260" w:type="dxa"/>
            <w:tcBorders>
              <w:top w:val="single" w:sz="4" w:space="0" w:color="000000"/>
              <w:left w:val="single" w:sz="4" w:space="0" w:color="000000"/>
              <w:bottom w:val="single" w:sz="4" w:space="0" w:color="000000"/>
              <w:right w:val="single" w:sz="4" w:space="0" w:color="000000"/>
            </w:tcBorders>
          </w:tcPr>
          <w:p w14:paraId="76E8DCDE" w14:textId="77777777" w:rsidR="00DF3509" w:rsidRPr="001F545D" w:rsidRDefault="00DF3509">
            <w:pPr>
              <w:pStyle w:val="TableParagraph"/>
              <w:kinsoku w:val="0"/>
              <w:overflowPunct w:val="0"/>
              <w:spacing w:line="188" w:lineRule="exact"/>
              <w:ind w:left="108"/>
              <w:rPr>
                <w:rFonts w:eastAsia="Times New Roman"/>
                <w:spacing w:val="-2"/>
                <w:sz w:val="18"/>
                <w:szCs w:val="18"/>
              </w:rPr>
            </w:pPr>
            <w:r>
              <w:rPr>
                <w:rFonts w:hint="eastAsia"/>
                <w:sz w:val="18"/>
              </w:rPr>
              <w:t>ACC761</w:t>
            </w:r>
          </w:p>
        </w:tc>
        <w:tc>
          <w:tcPr>
            <w:tcW w:w="1259" w:type="dxa"/>
            <w:tcBorders>
              <w:top w:val="single" w:sz="4" w:space="0" w:color="000000"/>
              <w:left w:val="single" w:sz="4" w:space="0" w:color="000000"/>
              <w:bottom w:val="single" w:sz="4" w:space="0" w:color="000000"/>
              <w:right w:val="single" w:sz="4" w:space="0" w:color="000000"/>
            </w:tcBorders>
          </w:tcPr>
          <w:p w14:paraId="5E6E265C" w14:textId="77777777" w:rsidR="00DF3509" w:rsidRPr="001F545D" w:rsidRDefault="00DF3509">
            <w:pPr>
              <w:pStyle w:val="TableParagraph"/>
              <w:kinsoku w:val="0"/>
              <w:overflowPunct w:val="0"/>
              <w:spacing w:line="188" w:lineRule="exact"/>
              <w:ind w:left="108"/>
              <w:rPr>
                <w:rFonts w:eastAsia="Times New Roman"/>
                <w:spacing w:val="-2"/>
                <w:sz w:val="18"/>
                <w:szCs w:val="18"/>
              </w:rPr>
            </w:pPr>
            <w:r>
              <w:rPr>
                <w:rFonts w:hint="eastAsia"/>
                <w:sz w:val="18"/>
              </w:rPr>
              <w:t>ACM762</w:t>
            </w:r>
          </w:p>
        </w:tc>
        <w:tc>
          <w:tcPr>
            <w:tcW w:w="1259" w:type="dxa"/>
            <w:tcBorders>
              <w:top w:val="single" w:sz="4" w:space="0" w:color="000000"/>
              <w:left w:val="single" w:sz="4" w:space="0" w:color="000000"/>
              <w:bottom w:val="single" w:sz="4" w:space="0" w:color="000000"/>
              <w:right w:val="single" w:sz="4" w:space="0" w:color="000000"/>
            </w:tcBorders>
          </w:tcPr>
          <w:p w14:paraId="42C27F0C" w14:textId="77777777" w:rsidR="00DF3509" w:rsidRPr="001F545D" w:rsidRDefault="00DF3509">
            <w:pPr>
              <w:pStyle w:val="TableParagraph"/>
              <w:kinsoku w:val="0"/>
              <w:overflowPunct w:val="0"/>
              <w:spacing w:line="188" w:lineRule="exact"/>
              <w:ind w:left="110"/>
              <w:rPr>
                <w:rFonts w:eastAsia="Times New Roman"/>
                <w:spacing w:val="-2"/>
                <w:sz w:val="18"/>
                <w:szCs w:val="18"/>
              </w:rPr>
            </w:pPr>
            <w:r>
              <w:rPr>
                <w:rFonts w:hint="eastAsia"/>
                <w:sz w:val="18"/>
              </w:rPr>
              <w:t>AGM734</w:t>
            </w:r>
          </w:p>
        </w:tc>
        <w:tc>
          <w:tcPr>
            <w:tcW w:w="1259" w:type="dxa"/>
            <w:tcBorders>
              <w:top w:val="single" w:sz="4" w:space="0" w:color="000000"/>
              <w:left w:val="single" w:sz="4" w:space="0" w:color="000000"/>
              <w:bottom w:val="single" w:sz="4" w:space="0" w:color="000000"/>
              <w:right w:val="single" w:sz="4" w:space="0" w:color="000000"/>
            </w:tcBorders>
          </w:tcPr>
          <w:p w14:paraId="3A90D137" w14:textId="77777777" w:rsidR="00DF3509" w:rsidRPr="001F545D" w:rsidRDefault="00DF3509">
            <w:pPr>
              <w:pStyle w:val="TableParagraph"/>
              <w:kinsoku w:val="0"/>
              <w:overflowPunct w:val="0"/>
              <w:spacing w:line="188" w:lineRule="exact"/>
              <w:ind w:left="111"/>
              <w:rPr>
                <w:rFonts w:eastAsia="Times New Roman"/>
                <w:spacing w:val="-2"/>
                <w:sz w:val="18"/>
                <w:szCs w:val="18"/>
              </w:rPr>
            </w:pPr>
            <w:r>
              <w:rPr>
                <w:rFonts w:hint="eastAsia"/>
                <w:sz w:val="18"/>
              </w:rPr>
              <w:t>AXM763</w:t>
            </w:r>
          </w:p>
        </w:tc>
        <w:tc>
          <w:tcPr>
            <w:tcW w:w="1260" w:type="dxa"/>
            <w:tcBorders>
              <w:top w:val="single" w:sz="4" w:space="0" w:color="000000"/>
              <w:left w:val="single" w:sz="4" w:space="0" w:color="000000"/>
              <w:bottom w:val="single" w:sz="4" w:space="0" w:color="000000"/>
              <w:right w:val="single" w:sz="4" w:space="0" w:color="000000"/>
            </w:tcBorders>
          </w:tcPr>
          <w:p w14:paraId="60B70D5C" w14:textId="77777777" w:rsidR="00DF3509" w:rsidRPr="001F545D" w:rsidRDefault="0078115C" w:rsidP="003608D0">
            <w:pPr>
              <w:pStyle w:val="TableParagraph"/>
              <w:kinsoku w:val="0"/>
              <w:overflowPunct w:val="0"/>
              <w:spacing w:line="186" w:lineRule="exact"/>
              <w:ind w:left="111"/>
              <w:rPr>
                <w:rFonts w:ascii="Times New Roman" w:hAnsi="Times New Roman" w:cs="Times New Roman"/>
                <w:sz w:val="14"/>
                <w:szCs w:val="14"/>
              </w:rPr>
            </w:pPr>
            <w:r>
              <w:rPr>
                <w:rFonts w:hint="eastAsia"/>
                <w:sz w:val="18"/>
              </w:rPr>
              <w:t>RBK40</w:t>
            </w:r>
          </w:p>
        </w:tc>
      </w:tr>
    </w:tbl>
    <w:p w14:paraId="321F874B" w14:textId="77777777" w:rsidR="00DF3509" w:rsidRDefault="00DF3509">
      <w:pPr>
        <w:pStyle w:val="BodyText"/>
        <w:kinsoku w:val="0"/>
        <w:overflowPunct w:val="0"/>
        <w:spacing w:before="61" w:line="276" w:lineRule="auto"/>
        <w:ind w:left="840" w:right="1233"/>
        <w:jc w:val="both"/>
      </w:pPr>
      <w:r>
        <w:rPr>
          <w:rFonts w:hint="eastAsia"/>
        </w:rPr>
        <w:t>本设备符合</w:t>
      </w:r>
      <w:r>
        <w:rPr>
          <w:rFonts w:hint="eastAsia"/>
        </w:rPr>
        <w:t xml:space="preserve"> FCC </w:t>
      </w:r>
      <w:r>
        <w:rPr>
          <w:rFonts w:hint="eastAsia"/>
        </w:rPr>
        <w:t>第</w:t>
      </w:r>
      <w:r>
        <w:rPr>
          <w:rFonts w:hint="eastAsia"/>
        </w:rPr>
        <w:t xml:space="preserve"> 15 </w:t>
      </w:r>
      <w:r>
        <w:rPr>
          <w:rFonts w:hint="eastAsia"/>
        </w:rPr>
        <w:t>部分的规定。操作需满足以下两种条件：</w:t>
      </w:r>
      <w:r>
        <w:rPr>
          <w:rFonts w:hint="eastAsia"/>
        </w:rPr>
        <w:t xml:space="preserve">(1) </w:t>
      </w:r>
      <w:r>
        <w:rPr>
          <w:rFonts w:hint="eastAsia"/>
        </w:rPr>
        <w:t>本设备不得产生有害的干扰，且</w:t>
      </w:r>
      <w:r>
        <w:rPr>
          <w:rFonts w:hint="eastAsia"/>
        </w:rPr>
        <w:t xml:space="preserve"> (2) </w:t>
      </w:r>
      <w:r>
        <w:rPr>
          <w:rFonts w:hint="eastAsia"/>
        </w:rPr>
        <w:t>本设备须承受所接收到的任何干扰，包括可能导致意外运行的干扰。</w:t>
      </w:r>
    </w:p>
    <w:p w14:paraId="7E961AD0" w14:textId="77777777" w:rsidR="00DF3509" w:rsidRDefault="00DF3509">
      <w:pPr>
        <w:pStyle w:val="BodyText"/>
        <w:kinsoku w:val="0"/>
        <w:overflowPunct w:val="0"/>
        <w:spacing w:before="6"/>
        <w:rPr>
          <w:sz w:val="17"/>
          <w:szCs w:val="17"/>
        </w:rPr>
      </w:pPr>
    </w:p>
    <w:p w14:paraId="5F8FA435" w14:textId="77777777" w:rsidR="00DF3509" w:rsidRDefault="00DF3509">
      <w:pPr>
        <w:pStyle w:val="Heading2"/>
        <w:kinsoku w:val="0"/>
        <w:overflowPunct w:val="0"/>
        <w:rPr>
          <w:spacing w:val="-2"/>
        </w:rPr>
      </w:pPr>
      <w:bookmarkStart w:id="32" w:name="_bookmark16"/>
      <w:bookmarkStart w:id="33" w:name="_Toc147501658"/>
      <w:bookmarkEnd w:id="32"/>
      <w:r>
        <w:rPr>
          <w:rFonts w:hint="eastAsia"/>
        </w:rPr>
        <w:t xml:space="preserve">FCC </w:t>
      </w:r>
      <w:r>
        <w:rPr>
          <w:rFonts w:hint="eastAsia"/>
        </w:rPr>
        <w:t>无线电频率干扰警告及说明</w:t>
      </w:r>
      <w:bookmarkEnd w:id="33"/>
    </w:p>
    <w:p w14:paraId="249B6ED4" w14:textId="77777777" w:rsidR="00DF3509" w:rsidRDefault="00DF3509">
      <w:pPr>
        <w:pStyle w:val="BodyText"/>
        <w:kinsoku w:val="0"/>
        <w:overflowPunct w:val="0"/>
        <w:spacing w:before="103" w:line="278" w:lineRule="auto"/>
        <w:ind w:left="840" w:right="1173"/>
        <w:jc w:val="both"/>
        <w:rPr>
          <w:spacing w:val="-2"/>
        </w:rPr>
      </w:pPr>
      <w:r>
        <w:rPr>
          <w:rFonts w:hint="eastAsia"/>
        </w:rPr>
        <w:t>对于在美国市场上销售的产品，只能使用信道</w:t>
      </w:r>
      <w:r>
        <w:rPr>
          <w:rFonts w:hint="eastAsia"/>
        </w:rPr>
        <w:t xml:space="preserve"> 1~11</w:t>
      </w:r>
      <w:r>
        <w:rPr>
          <w:rFonts w:hint="eastAsia"/>
        </w:rPr>
        <w:t>。无法选择其他信道。</w:t>
      </w:r>
    </w:p>
    <w:p w14:paraId="79F7923B" w14:textId="77777777" w:rsidR="00DF3509" w:rsidRDefault="00DF3509">
      <w:pPr>
        <w:pStyle w:val="BodyText"/>
        <w:kinsoku w:val="0"/>
        <w:overflowPunct w:val="0"/>
        <w:spacing w:before="1"/>
        <w:rPr>
          <w:sz w:val="17"/>
          <w:szCs w:val="17"/>
        </w:rPr>
      </w:pPr>
    </w:p>
    <w:p w14:paraId="29B1CBC2" w14:textId="77777777" w:rsidR="00DF3509" w:rsidRDefault="00DF3509">
      <w:pPr>
        <w:pStyle w:val="Heading3"/>
        <w:kinsoku w:val="0"/>
        <w:overflowPunct w:val="0"/>
        <w:jc w:val="both"/>
        <w:rPr>
          <w:spacing w:val="-2"/>
        </w:rPr>
      </w:pPr>
      <w:bookmarkStart w:id="34" w:name="_bookmark17"/>
      <w:bookmarkStart w:id="35" w:name="_Toc147501659"/>
      <w:bookmarkEnd w:id="34"/>
      <w:r>
        <w:rPr>
          <w:rFonts w:hint="eastAsia"/>
        </w:rPr>
        <w:t>国家</w:t>
      </w:r>
      <w:r>
        <w:rPr>
          <w:rFonts w:hint="eastAsia"/>
        </w:rPr>
        <w:t>/</w:t>
      </w:r>
      <w:r>
        <w:rPr>
          <w:rFonts w:hint="eastAsia"/>
        </w:rPr>
        <w:t>地区代码选择用法（</w:t>
      </w:r>
      <w:r>
        <w:rPr>
          <w:rFonts w:hint="eastAsia"/>
        </w:rPr>
        <w:t xml:space="preserve">WLAN </w:t>
      </w:r>
      <w:r>
        <w:rPr>
          <w:rFonts w:hint="eastAsia"/>
        </w:rPr>
        <w:t>设备）</w:t>
      </w:r>
      <w:bookmarkEnd w:id="35"/>
    </w:p>
    <w:p w14:paraId="24E2A1BA" w14:textId="77777777" w:rsidR="00DF3509" w:rsidRDefault="00DF3509">
      <w:pPr>
        <w:pStyle w:val="BodyText"/>
        <w:kinsoku w:val="0"/>
        <w:overflowPunct w:val="0"/>
        <w:spacing w:before="91" w:line="278" w:lineRule="auto"/>
        <w:ind w:left="840" w:right="1159"/>
        <w:jc w:val="both"/>
      </w:pPr>
      <w:r>
        <w:rPr>
          <w:rFonts w:hint="eastAsia"/>
        </w:rPr>
        <w:t>国家</w:t>
      </w:r>
      <w:r>
        <w:rPr>
          <w:rFonts w:hint="eastAsia"/>
        </w:rPr>
        <w:t>/</w:t>
      </w:r>
      <w:r>
        <w:rPr>
          <w:rFonts w:hint="eastAsia"/>
        </w:rPr>
        <w:t>地区代码选择仅适用于非美国型号，并非适用于所有美国型号。根据</w:t>
      </w:r>
      <w:r>
        <w:rPr>
          <w:rFonts w:hint="eastAsia"/>
        </w:rPr>
        <w:t xml:space="preserve"> FCC </w:t>
      </w:r>
      <w:r>
        <w:rPr>
          <w:rFonts w:hint="eastAsia"/>
        </w:rPr>
        <w:t>法规，在美国销售的所有</w:t>
      </w:r>
      <w:r>
        <w:rPr>
          <w:rFonts w:hint="eastAsia"/>
        </w:rPr>
        <w:t xml:space="preserve"> </w:t>
      </w:r>
      <w:proofErr w:type="spellStart"/>
      <w:r>
        <w:rPr>
          <w:rFonts w:hint="eastAsia"/>
        </w:rPr>
        <w:t>WiFi</w:t>
      </w:r>
      <w:proofErr w:type="spellEnd"/>
      <w:r>
        <w:rPr>
          <w:rFonts w:hint="eastAsia"/>
        </w:rPr>
        <w:t xml:space="preserve"> </w:t>
      </w:r>
      <w:r>
        <w:rPr>
          <w:rFonts w:hint="eastAsia"/>
        </w:rPr>
        <w:t>产品必须仅固定到美国的使用信道。</w:t>
      </w:r>
    </w:p>
    <w:p w14:paraId="256324A7" w14:textId="77777777" w:rsidR="00DF3509" w:rsidRDefault="00DF3509">
      <w:pPr>
        <w:pStyle w:val="BodyText"/>
        <w:kinsoku w:val="0"/>
        <w:overflowPunct w:val="0"/>
        <w:spacing w:before="1"/>
        <w:rPr>
          <w:sz w:val="17"/>
          <w:szCs w:val="17"/>
        </w:rPr>
      </w:pPr>
    </w:p>
    <w:p w14:paraId="6781EA77" w14:textId="77777777" w:rsidR="00DF3509" w:rsidRDefault="00DF3509">
      <w:pPr>
        <w:pStyle w:val="BodyText"/>
        <w:kinsoku w:val="0"/>
        <w:overflowPunct w:val="0"/>
        <w:spacing w:line="276" w:lineRule="auto"/>
        <w:ind w:left="840" w:right="873"/>
        <w:rPr>
          <w:color w:val="FF0000"/>
        </w:rPr>
      </w:pPr>
      <w:r>
        <w:rPr>
          <w:rFonts w:hint="eastAsia"/>
        </w:rPr>
        <w:t>本</w:t>
      </w:r>
      <w:r>
        <w:rPr>
          <w:rFonts w:hint="eastAsia"/>
        </w:rPr>
        <w:t xml:space="preserve"> NETGEAR </w:t>
      </w:r>
      <w:r>
        <w:rPr>
          <w:rFonts w:hint="eastAsia"/>
        </w:rPr>
        <w:t>产品仅可与经认可的天线配合使用。本设备及其天线不得与任何其他天线或发射器位于同一位置或协同工作，除非符合</w:t>
      </w:r>
      <w:r>
        <w:rPr>
          <w:rFonts w:hint="eastAsia"/>
        </w:rPr>
        <w:t xml:space="preserve"> FCC </w:t>
      </w:r>
      <w:r>
        <w:rPr>
          <w:rFonts w:hint="eastAsia"/>
        </w:rPr>
        <w:t>多发射器产品程序</w:t>
      </w:r>
      <w:r>
        <w:rPr>
          <w:rFonts w:hint="eastAsia"/>
          <w:color w:val="FF0000"/>
        </w:rPr>
        <w:t>。</w:t>
      </w:r>
    </w:p>
    <w:p w14:paraId="7E0CC239" w14:textId="77777777" w:rsidR="00DF3509" w:rsidRDefault="00DF3509">
      <w:pPr>
        <w:pStyle w:val="BodyText"/>
        <w:kinsoku w:val="0"/>
        <w:overflowPunct w:val="0"/>
        <w:spacing w:before="2"/>
        <w:rPr>
          <w:sz w:val="17"/>
          <w:szCs w:val="17"/>
        </w:rPr>
      </w:pPr>
    </w:p>
    <w:p w14:paraId="4A841398" w14:textId="77777777" w:rsidR="00DF3509" w:rsidRDefault="00DF3509">
      <w:pPr>
        <w:pStyle w:val="BodyText"/>
        <w:kinsoku w:val="0"/>
        <w:overflowPunct w:val="0"/>
        <w:spacing w:before="1" w:line="280" w:lineRule="auto"/>
        <w:ind w:left="840" w:right="873"/>
      </w:pPr>
      <w:r>
        <w:rPr>
          <w:rFonts w:hint="eastAsia"/>
        </w:rPr>
        <w:t>除非符合</w:t>
      </w:r>
      <w:r>
        <w:rPr>
          <w:rFonts w:hint="eastAsia"/>
        </w:rPr>
        <w:t xml:space="preserve"> FCC </w:t>
      </w:r>
      <w:r>
        <w:rPr>
          <w:rFonts w:hint="eastAsia"/>
        </w:rPr>
        <w:t>规定，否则本设备及其天线不得与任何其他天线或发射器位于同一位置或协同工作。</w:t>
      </w:r>
    </w:p>
    <w:p w14:paraId="47F0970B" w14:textId="77777777" w:rsidR="00DF3509" w:rsidRDefault="00DF3509">
      <w:pPr>
        <w:pStyle w:val="BodyText"/>
        <w:kinsoku w:val="0"/>
        <w:overflowPunct w:val="0"/>
        <w:spacing w:before="8"/>
        <w:rPr>
          <w:sz w:val="16"/>
          <w:szCs w:val="16"/>
        </w:rPr>
      </w:pPr>
    </w:p>
    <w:p w14:paraId="73DF5F41" w14:textId="77777777" w:rsidR="00DF3509" w:rsidRDefault="00DF3509">
      <w:pPr>
        <w:pStyle w:val="BodyText"/>
        <w:kinsoku w:val="0"/>
        <w:overflowPunct w:val="0"/>
        <w:spacing w:line="278" w:lineRule="auto"/>
        <w:ind w:left="840" w:right="1060"/>
        <w:jc w:val="both"/>
      </w:pPr>
      <w:r>
        <w:rPr>
          <w:rFonts w:hint="eastAsia"/>
        </w:rPr>
        <w:t xml:space="preserve">FCC </w:t>
      </w:r>
      <w:r>
        <w:rPr>
          <w:rFonts w:hint="eastAsia"/>
        </w:rPr>
        <w:t>声明：任何未经负责符合性的机构明确批准的改动都会对用户使用该设备的权限造成影响。</w:t>
      </w:r>
    </w:p>
    <w:p w14:paraId="5B562DC8" w14:textId="77777777" w:rsidR="00DF3509" w:rsidRDefault="00DF3509">
      <w:pPr>
        <w:pStyle w:val="BodyText"/>
        <w:kinsoku w:val="0"/>
        <w:overflowPunct w:val="0"/>
        <w:spacing w:before="1"/>
        <w:rPr>
          <w:sz w:val="17"/>
          <w:szCs w:val="17"/>
        </w:rPr>
      </w:pPr>
    </w:p>
    <w:p w14:paraId="14274486" w14:textId="77777777" w:rsidR="00DF3509" w:rsidRDefault="00DF3509">
      <w:pPr>
        <w:pStyle w:val="Heading3"/>
        <w:kinsoku w:val="0"/>
        <w:overflowPunct w:val="0"/>
        <w:rPr>
          <w:spacing w:val="-2"/>
        </w:rPr>
      </w:pPr>
      <w:bookmarkStart w:id="36" w:name="_bookmark18"/>
      <w:bookmarkStart w:id="37" w:name="_Toc147501660"/>
      <w:bookmarkEnd w:id="36"/>
      <w:r>
        <w:rPr>
          <w:rFonts w:hint="eastAsia"/>
        </w:rPr>
        <w:t xml:space="preserve">5.9 </w:t>
      </w:r>
      <w:r>
        <w:rPr>
          <w:rFonts w:hint="eastAsia"/>
        </w:rPr>
        <w:t>和</w:t>
      </w:r>
      <w:r>
        <w:rPr>
          <w:rFonts w:hint="eastAsia"/>
        </w:rPr>
        <w:t xml:space="preserve"> 6GHz Wi-Fi </w:t>
      </w:r>
      <w:r>
        <w:rPr>
          <w:rFonts w:hint="eastAsia"/>
        </w:rPr>
        <w:t>设备</w:t>
      </w:r>
      <w:bookmarkEnd w:id="37"/>
    </w:p>
    <w:p w14:paraId="417C8D9D" w14:textId="77777777" w:rsidR="00DF3509" w:rsidRDefault="00DF3509">
      <w:pPr>
        <w:pStyle w:val="BodyText"/>
        <w:kinsoku w:val="0"/>
        <w:overflowPunct w:val="0"/>
        <w:spacing w:before="91" w:line="276" w:lineRule="auto"/>
        <w:ind w:left="840" w:right="873"/>
        <w:rPr>
          <w:spacing w:val="-2"/>
        </w:rPr>
      </w:pPr>
      <w:r>
        <w:rPr>
          <w:rFonts w:hint="eastAsia"/>
        </w:rPr>
        <w:t xml:space="preserve">FCC </w:t>
      </w:r>
      <w:r>
        <w:rPr>
          <w:rFonts w:hint="eastAsia"/>
        </w:rPr>
        <w:t>法规将此设备的操作限制为仅限室内使用。此设备不能用于在单独的建筑物或结构之间提供连接。禁止在石油平台、汽车、火车、船只和飞机上使用此功能，但大型飞机在</w:t>
      </w:r>
      <w:r>
        <w:rPr>
          <w:rFonts w:hint="eastAsia"/>
        </w:rPr>
        <w:t xml:space="preserve"> 10,000 </w:t>
      </w:r>
      <w:r>
        <w:rPr>
          <w:rFonts w:hint="eastAsia"/>
        </w:rPr>
        <w:t>英尺以上飞行时允许使用该装置。禁止操作</w:t>
      </w:r>
      <w:r>
        <w:rPr>
          <w:rFonts w:hint="eastAsia"/>
        </w:rPr>
        <w:t xml:space="preserve"> 5.915-7.125 GHz </w:t>
      </w:r>
      <w:r>
        <w:rPr>
          <w:rFonts w:hint="eastAsia"/>
        </w:rPr>
        <w:t>频段的发射器用于控制无人机系统或与之通信。</w:t>
      </w:r>
    </w:p>
    <w:p w14:paraId="62519E12" w14:textId="77777777" w:rsidR="00DF3509" w:rsidRDefault="00DF3509">
      <w:pPr>
        <w:pStyle w:val="BodyText"/>
        <w:kinsoku w:val="0"/>
        <w:overflowPunct w:val="0"/>
        <w:spacing w:before="6"/>
        <w:rPr>
          <w:sz w:val="17"/>
          <w:szCs w:val="17"/>
        </w:rPr>
      </w:pPr>
    </w:p>
    <w:p w14:paraId="7029F0CD" w14:textId="77777777" w:rsidR="00DF3509" w:rsidRDefault="00DF3509">
      <w:pPr>
        <w:pStyle w:val="Heading2"/>
        <w:kinsoku w:val="0"/>
        <w:overflowPunct w:val="0"/>
        <w:rPr>
          <w:spacing w:val="-2"/>
        </w:rPr>
      </w:pPr>
      <w:bookmarkStart w:id="38" w:name="_bookmark19"/>
      <w:bookmarkStart w:id="39" w:name="_Toc147501661"/>
      <w:bookmarkEnd w:id="38"/>
      <w:r>
        <w:rPr>
          <w:rFonts w:hint="eastAsia"/>
        </w:rPr>
        <w:t xml:space="preserve">FCC </w:t>
      </w:r>
      <w:r>
        <w:rPr>
          <w:rFonts w:hint="eastAsia"/>
        </w:rPr>
        <w:t>射频辐射暴露和</w:t>
      </w:r>
      <w:r>
        <w:rPr>
          <w:rFonts w:hint="eastAsia"/>
        </w:rPr>
        <w:t xml:space="preserve"> SAR </w:t>
      </w:r>
      <w:r>
        <w:rPr>
          <w:rFonts w:hint="eastAsia"/>
        </w:rPr>
        <w:t>声明</w:t>
      </w:r>
      <w:bookmarkEnd w:id="39"/>
    </w:p>
    <w:p w14:paraId="1407E7A1" w14:textId="77777777" w:rsidR="00DF3509" w:rsidRDefault="00DF3509">
      <w:pPr>
        <w:pStyle w:val="Heading3"/>
        <w:kinsoku w:val="0"/>
        <w:overflowPunct w:val="0"/>
        <w:spacing w:before="244" w:line="276" w:lineRule="auto"/>
        <w:ind w:right="873"/>
        <w:rPr>
          <w:spacing w:val="-2"/>
        </w:rPr>
      </w:pPr>
      <w:bookmarkStart w:id="40" w:name="_bookmark20"/>
      <w:bookmarkStart w:id="41" w:name="_Toc147501662"/>
      <w:bookmarkEnd w:id="40"/>
      <w:r>
        <w:rPr>
          <w:rFonts w:hint="eastAsia"/>
        </w:rPr>
        <w:t>本节中的信息适用于传输数据或无线通信的产品</w:t>
      </w:r>
      <w:r>
        <w:rPr>
          <w:rFonts w:hint="eastAsia"/>
        </w:rPr>
        <w:t xml:space="preserve"> - SAR </w:t>
      </w:r>
      <w:r>
        <w:rPr>
          <w:rFonts w:hint="eastAsia"/>
        </w:rPr>
        <w:t>声明</w:t>
      </w:r>
      <w:bookmarkEnd w:id="41"/>
    </w:p>
    <w:p w14:paraId="0E4DC869" w14:textId="77777777" w:rsidR="00DF3509" w:rsidRDefault="00DF3509">
      <w:pPr>
        <w:pStyle w:val="BodyText"/>
        <w:kinsoku w:val="0"/>
        <w:overflowPunct w:val="0"/>
        <w:spacing w:before="59" w:line="278" w:lineRule="auto"/>
        <w:ind w:left="840" w:right="873"/>
      </w:pPr>
      <w:r>
        <w:rPr>
          <w:rFonts w:hint="eastAsia"/>
        </w:rPr>
        <w:t>本节中的信息适用于在人体附近操作的</w:t>
      </w:r>
      <w:r>
        <w:rPr>
          <w:rFonts w:hint="eastAsia"/>
        </w:rPr>
        <w:t xml:space="preserve"> NETGEAR </w:t>
      </w:r>
      <w:r>
        <w:rPr>
          <w:rFonts w:hint="eastAsia"/>
        </w:rPr>
        <w:t>无线产品。</w:t>
      </w:r>
    </w:p>
    <w:p w14:paraId="590E0B1B" w14:textId="77777777" w:rsidR="00DF3509" w:rsidRDefault="00DF3509">
      <w:pPr>
        <w:pStyle w:val="BodyText"/>
        <w:kinsoku w:val="0"/>
        <w:overflowPunct w:val="0"/>
        <w:spacing w:before="1"/>
        <w:rPr>
          <w:sz w:val="17"/>
          <w:szCs w:val="17"/>
        </w:rPr>
      </w:pPr>
    </w:p>
    <w:p w14:paraId="0ACCF609" w14:textId="77777777" w:rsidR="00DF3509" w:rsidRDefault="00DF3509">
      <w:pPr>
        <w:pStyle w:val="BodyText"/>
        <w:kinsoku w:val="0"/>
        <w:overflowPunct w:val="0"/>
        <w:spacing w:line="276" w:lineRule="auto"/>
        <w:ind w:left="840" w:right="779"/>
      </w:pPr>
      <w:r>
        <w:rPr>
          <w:rFonts w:hint="eastAsia"/>
        </w:rPr>
        <w:t>将在人体附近操作的</w:t>
      </w:r>
      <w:r>
        <w:rPr>
          <w:rFonts w:hint="eastAsia"/>
        </w:rPr>
        <w:t xml:space="preserve"> NETGEAR </w:t>
      </w:r>
      <w:r>
        <w:rPr>
          <w:rFonts w:hint="eastAsia"/>
        </w:rPr>
        <w:t>产品经过体佩比吸收率</w:t>
      </w:r>
      <w:r>
        <w:rPr>
          <w:rFonts w:hint="eastAsia"/>
        </w:rPr>
        <w:t xml:space="preserve"> (SAR) </w:t>
      </w:r>
      <w:r>
        <w:rPr>
          <w:rFonts w:hint="eastAsia"/>
        </w:rPr>
        <w:t>合规测试。本产品符合适用的国家</w:t>
      </w:r>
      <w:r>
        <w:rPr>
          <w:rFonts w:hint="eastAsia"/>
        </w:rPr>
        <w:t xml:space="preserve"> SAR </w:t>
      </w:r>
      <w:r>
        <w:rPr>
          <w:rFonts w:hint="eastAsia"/>
        </w:rPr>
        <w:t>限制</w:t>
      </w:r>
      <w:r>
        <w:rPr>
          <w:rFonts w:hint="eastAsia"/>
        </w:rPr>
        <w:t xml:space="preserve"> 1.6W/kg</w:t>
      </w:r>
      <w:r>
        <w:rPr>
          <w:rFonts w:hint="eastAsia"/>
        </w:rPr>
        <w:t>。在携带本产品或佩戴本产品进行使用时，请与身体保持</w:t>
      </w:r>
      <w:r>
        <w:rPr>
          <w:rFonts w:hint="eastAsia"/>
        </w:rPr>
        <w:t xml:space="preserve"> 10 </w:t>
      </w:r>
      <w:r>
        <w:rPr>
          <w:rFonts w:hint="eastAsia"/>
        </w:rPr>
        <w:t>毫米的距离，以确保符合</w:t>
      </w:r>
    </w:p>
    <w:p w14:paraId="740767F8" w14:textId="77777777" w:rsidR="00DF3509" w:rsidRDefault="00DF3509">
      <w:pPr>
        <w:pStyle w:val="BodyText"/>
        <w:kinsoku w:val="0"/>
        <w:overflowPunct w:val="0"/>
        <w:spacing w:line="276" w:lineRule="auto"/>
        <w:ind w:left="840" w:right="779"/>
        <w:sectPr w:rsidR="00DF3509">
          <w:pgSz w:w="12240" w:h="15840"/>
          <w:pgMar w:top="1360" w:right="680" w:bottom="1140" w:left="600" w:header="0" w:footer="950" w:gutter="0"/>
          <w:cols w:space="720"/>
          <w:noEndnote/>
        </w:sectPr>
      </w:pPr>
    </w:p>
    <w:p w14:paraId="5B2C97D8" w14:textId="77777777" w:rsidR="00DF3509" w:rsidRDefault="00DF3509">
      <w:pPr>
        <w:pStyle w:val="BodyText"/>
        <w:kinsoku w:val="0"/>
        <w:overflowPunct w:val="0"/>
        <w:spacing w:before="79" w:line="278" w:lineRule="auto"/>
        <w:ind w:left="840" w:right="873"/>
      </w:pPr>
      <w:r>
        <w:rPr>
          <w:rFonts w:hint="eastAsia"/>
        </w:rPr>
        <w:lastRenderedPageBreak/>
        <w:t>射频暴露要求。要验证最小距离和了解更多详细信息，并查看为此设备测量的最高</w:t>
      </w:r>
      <w:r>
        <w:rPr>
          <w:rFonts w:hint="eastAsia"/>
        </w:rPr>
        <w:t xml:space="preserve"> SAR </w:t>
      </w:r>
      <w:r>
        <w:rPr>
          <w:rFonts w:hint="eastAsia"/>
        </w:rPr>
        <w:t>水平，请参阅以下网址的“放射性暴露”部分：</w:t>
      </w:r>
    </w:p>
    <w:p w14:paraId="58CA11F5" w14:textId="77777777" w:rsidR="00DF3509" w:rsidRDefault="00DF3509">
      <w:pPr>
        <w:pStyle w:val="BodyText"/>
        <w:kinsoku w:val="0"/>
        <w:overflowPunct w:val="0"/>
        <w:spacing w:before="4"/>
        <w:rPr>
          <w:sz w:val="17"/>
          <w:szCs w:val="17"/>
        </w:rPr>
      </w:pPr>
    </w:p>
    <w:p w14:paraId="5B1FD1B3" w14:textId="3C73D546" w:rsidR="00DF3509" w:rsidRDefault="00000000">
      <w:pPr>
        <w:pStyle w:val="BodyText"/>
        <w:kinsoku w:val="0"/>
        <w:overflowPunct w:val="0"/>
        <w:ind w:left="840"/>
        <w:rPr>
          <w:color w:val="0000FF"/>
          <w:spacing w:val="-2"/>
        </w:rPr>
      </w:pPr>
      <w:hyperlink r:id="rId24" w:history="1">
        <w:r w:rsidR="00DF3509">
          <w:rPr>
            <w:rFonts w:hint="eastAsia"/>
            <w:color w:val="0000FF"/>
            <w:u w:val="single"/>
          </w:rPr>
          <w:t>https://www.netgear.com/cn/about/regulatory/</w:t>
        </w:r>
      </w:hyperlink>
    </w:p>
    <w:p w14:paraId="6EBC96DE" w14:textId="77777777" w:rsidR="00DF3509" w:rsidRDefault="00DF3509">
      <w:pPr>
        <w:pStyle w:val="BodyText"/>
        <w:kinsoku w:val="0"/>
        <w:overflowPunct w:val="0"/>
        <w:spacing w:before="6"/>
        <w:rPr>
          <w:sz w:val="11"/>
          <w:szCs w:val="11"/>
        </w:rPr>
      </w:pPr>
    </w:p>
    <w:p w14:paraId="53F4B07E" w14:textId="77777777" w:rsidR="00DF3509" w:rsidRDefault="00DF3509">
      <w:pPr>
        <w:pStyle w:val="BodyText"/>
        <w:kinsoku w:val="0"/>
        <w:overflowPunct w:val="0"/>
        <w:spacing w:before="95" w:line="276" w:lineRule="auto"/>
        <w:ind w:left="840" w:right="873"/>
      </w:pPr>
      <w:r>
        <w:rPr>
          <w:rFonts w:hint="eastAsia"/>
        </w:rPr>
        <w:t xml:space="preserve">NETGEAR USB </w:t>
      </w:r>
      <w:r>
        <w:rPr>
          <w:rFonts w:hint="eastAsia"/>
        </w:rPr>
        <w:t>加密狗发射器经批准可用于典型的笔记本电脑。为符合</w:t>
      </w:r>
      <w:r>
        <w:rPr>
          <w:rFonts w:hint="eastAsia"/>
        </w:rPr>
        <w:t xml:space="preserve"> FCC </w:t>
      </w:r>
      <w:r>
        <w:rPr>
          <w:rFonts w:hint="eastAsia"/>
        </w:rPr>
        <w:t>射频暴露要求，如果要在其他设备或某些笔记本电脑和平板电脑配置中使用</w:t>
      </w:r>
      <w:r>
        <w:rPr>
          <w:rFonts w:hint="eastAsia"/>
        </w:rPr>
        <w:t xml:space="preserve"> NETGEAR USB </w:t>
      </w:r>
      <w:r>
        <w:rPr>
          <w:rFonts w:hint="eastAsia"/>
        </w:rPr>
        <w:t>加密狗发射器，则须确保其主机上的</w:t>
      </w:r>
      <w:r>
        <w:rPr>
          <w:rFonts w:hint="eastAsia"/>
        </w:rPr>
        <w:t xml:space="preserve"> USB </w:t>
      </w:r>
      <w:r>
        <w:rPr>
          <w:rFonts w:hint="eastAsia"/>
        </w:rPr>
        <w:t>连接器可提供或确保设备及其用户或旁观者所需的操作配置以满足射频暴露合规要求。</w:t>
      </w:r>
    </w:p>
    <w:p w14:paraId="6D23B6B3" w14:textId="77777777" w:rsidR="00DF3509" w:rsidRDefault="00DF3509">
      <w:pPr>
        <w:pStyle w:val="BodyText"/>
        <w:kinsoku w:val="0"/>
        <w:overflowPunct w:val="0"/>
        <w:spacing w:before="3"/>
        <w:rPr>
          <w:sz w:val="17"/>
          <w:szCs w:val="17"/>
        </w:rPr>
      </w:pPr>
    </w:p>
    <w:p w14:paraId="0E24E492" w14:textId="77777777" w:rsidR="00DF3509" w:rsidRDefault="00DF3509">
      <w:pPr>
        <w:pStyle w:val="Heading3"/>
        <w:kinsoku w:val="0"/>
        <w:overflowPunct w:val="0"/>
        <w:spacing w:before="1"/>
        <w:rPr>
          <w:spacing w:val="-2"/>
        </w:rPr>
      </w:pPr>
      <w:bookmarkStart w:id="42" w:name="_bookmark21"/>
      <w:bookmarkStart w:id="43" w:name="_Toc147501663"/>
      <w:bookmarkEnd w:id="42"/>
      <w:r>
        <w:rPr>
          <w:rFonts w:hint="eastAsia"/>
        </w:rPr>
        <w:t>最大允许暴露量声明</w:t>
      </w:r>
      <w:bookmarkEnd w:id="43"/>
    </w:p>
    <w:p w14:paraId="38616C1D" w14:textId="77777777" w:rsidR="00DF3509" w:rsidRDefault="00DF3509">
      <w:pPr>
        <w:pStyle w:val="BodyText"/>
        <w:kinsoku w:val="0"/>
        <w:overflowPunct w:val="0"/>
        <w:spacing w:before="93" w:line="278" w:lineRule="auto"/>
        <w:ind w:left="840" w:right="779"/>
      </w:pPr>
      <w:r>
        <w:rPr>
          <w:rFonts w:hint="eastAsia"/>
        </w:rPr>
        <w:t>本节中的信息适用于在距离人体至少</w:t>
      </w:r>
      <w:r>
        <w:rPr>
          <w:rFonts w:hint="eastAsia"/>
        </w:rPr>
        <w:t xml:space="preserve"> 20 </w:t>
      </w:r>
      <w:r>
        <w:rPr>
          <w:rFonts w:hint="eastAsia"/>
        </w:rPr>
        <w:t>厘米处操作的</w:t>
      </w:r>
      <w:r>
        <w:rPr>
          <w:rFonts w:hint="eastAsia"/>
        </w:rPr>
        <w:t xml:space="preserve"> NETGEAR </w:t>
      </w:r>
      <w:r>
        <w:rPr>
          <w:rFonts w:hint="eastAsia"/>
        </w:rPr>
        <w:t>无线产品。</w:t>
      </w:r>
    </w:p>
    <w:p w14:paraId="0C7D5B6C" w14:textId="77777777" w:rsidR="00DF3509" w:rsidRDefault="00DF3509">
      <w:pPr>
        <w:pStyle w:val="BodyText"/>
        <w:kinsoku w:val="0"/>
        <w:overflowPunct w:val="0"/>
        <w:spacing w:before="10"/>
        <w:rPr>
          <w:sz w:val="16"/>
          <w:szCs w:val="16"/>
        </w:rPr>
      </w:pPr>
    </w:p>
    <w:p w14:paraId="4028EB44" w14:textId="77777777" w:rsidR="00DF3509" w:rsidRDefault="00DF3509">
      <w:pPr>
        <w:pStyle w:val="BodyText"/>
        <w:kinsoku w:val="0"/>
        <w:overflowPunct w:val="0"/>
        <w:spacing w:before="1" w:line="278" w:lineRule="auto"/>
        <w:ind w:left="840" w:right="779"/>
      </w:pPr>
      <w:r>
        <w:rPr>
          <w:rFonts w:hint="eastAsia"/>
        </w:rPr>
        <w:t xml:space="preserve">NETGEAR </w:t>
      </w:r>
      <w:r>
        <w:rPr>
          <w:rFonts w:hint="eastAsia"/>
        </w:rPr>
        <w:t>产品符合非受控环境中</w:t>
      </w:r>
      <w:r>
        <w:rPr>
          <w:rFonts w:hint="eastAsia"/>
        </w:rPr>
        <w:t xml:space="preserve"> FCC </w:t>
      </w:r>
      <w:r>
        <w:rPr>
          <w:rFonts w:hint="eastAsia"/>
        </w:rPr>
        <w:t>辐射暴露限制。建议安装和操作设备时，辐射源与身体之间的最小距离为</w:t>
      </w:r>
      <w:r>
        <w:rPr>
          <w:rFonts w:hint="eastAsia"/>
        </w:rPr>
        <w:t xml:space="preserve"> 35 </w:t>
      </w:r>
      <w:r>
        <w:rPr>
          <w:rFonts w:hint="eastAsia"/>
        </w:rPr>
        <w:t>厘米。要验证最小距离并了解特定产品的更多详细信息，</w:t>
      </w:r>
      <w:proofErr w:type="gramStart"/>
      <w:r>
        <w:rPr>
          <w:rFonts w:hint="eastAsia"/>
        </w:rPr>
        <w:t>请参阅以下网址的“</w:t>
      </w:r>
      <w:proofErr w:type="gramEnd"/>
      <w:r>
        <w:rPr>
          <w:rFonts w:hint="eastAsia"/>
        </w:rPr>
        <w:t>放射性暴露”部分：</w:t>
      </w:r>
    </w:p>
    <w:p w14:paraId="7CD66FE8" w14:textId="77777777" w:rsidR="00DF3509" w:rsidRDefault="00DF3509">
      <w:pPr>
        <w:pStyle w:val="BodyText"/>
        <w:kinsoku w:val="0"/>
        <w:overflowPunct w:val="0"/>
        <w:spacing w:before="9"/>
        <w:rPr>
          <w:sz w:val="16"/>
          <w:szCs w:val="16"/>
        </w:rPr>
      </w:pPr>
    </w:p>
    <w:p w14:paraId="4990202D" w14:textId="50E852A4" w:rsidR="00DF3509" w:rsidRDefault="00000000">
      <w:pPr>
        <w:pStyle w:val="BodyText"/>
        <w:kinsoku w:val="0"/>
        <w:overflowPunct w:val="0"/>
        <w:spacing w:before="1"/>
        <w:ind w:left="840"/>
        <w:rPr>
          <w:color w:val="0000FF"/>
          <w:spacing w:val="-2"/>
        </w:rPr>
      </w:pPr>
      <w:hyperlink r:id="rId25" w:history="1">
        <w:r w:rsidR="00DF3509">
          <w:rPr>
            <w:rFonts w:hint="eastAsia"/>
            <w:color w:val="0000FF"/>
            <w:u w:val="single"/>
          </w:rPr>
          <w:t>https://www.netgear.com/cn/about/regulatory/</w:t>
        </w:r>
      </w:hyperlink>
    </w:p>
    <w:p w14:paraId="392F32CB" w14:textId="77777777" w:rsidR="00DF3509" w:rsidRDefault="00DF3509">
      <w:pPr>
        <w:pStyle w:val="BodyText"/>
        <w:kinsoku w:val="0"/>
        <w:overflowPunct w:val="0"/>
        <w:spacing w:before="1"/>
        <w:rPr>
          <w:sz w:val="20"/>
          <w:szCs w:val="20"/>
        </w:rPr>
      </w:pPr>
    </w:p>
    <w:p w14:paraId="62BC646B" w14:textId="77777777" w:rsidR="00DF3509" w:rsidRDefault="00DF3509">
      <w:pPr>
        <w:pStyle w:val="Heading2"/>
        <w:kinsoku w:val="0"/>
        <w:overflowPunct w:val="0"/>
        <w:rPr>
          <w:spacing w:val="-5"/>
        </w:rPr>
      </w:pPr>
      <w:bookmarkStart w:id="44" w:name="_bookmark22"/>
      <w:bookmarkStart w:id="45" w:name="_Toc147501664"/>
      <w:bookmarkEnd w:id="44"/>
      <w:r>
        <w:rPr>
          <w:rFonts w:hint="eastAsia"/>
        </w:rPr>
        <w:t xml:space="preserve">EMC </w:t>
      </w:r>
      <w:r>
        <w:rPr>
          <w:rFonts w:hint="eastAsia"/>
        </w:rPr>
        <w:t>的特定注意事项</w:t>
      </w:r>
      <w:bookmarkEnd w:id="45"/>
    </w:p>
    <w:p w14:paraId="7065526E" w14:textId="77777777" w:rsidR="00DF3509" w:rsidRDefault="00DF3509">
      <w:pPr>
        <w:pStyle w:val="BodyText"/>
        <w:kinsoku w:val="0"/>
        <w:overflowPunct w:val="0"/>
        <w:spacing w:before="103" w:line="278" w:lineRule="auto"/>
        <w:ind w:left="840" w:right="873"/>
      </w:pPr>
      <w:r>
        <w:rPr>
          <w:rFonts w:hint="eastAsia"/>
        </w:rPr>
        <w:t>包括所有无线设备、模块和小型交换机在内的</w:t>
      </w:r>
      <w:r>
        <w:rPr>
          <w:rFonts w:hint="eastAsia"/>
        </w:rPr>
        <w:t xml:space="preserve"> Netgear </w:t>
      </w:r>
      <w:r>
        <w:rPr>
          <w:rFonts w:hint="eastAsia"/>
        </w:rPr>
        <w:t>产品均为</w:t>
      </w:r>
      <w:r>
        <w:rPr>
          <w:rFonts w:hint="eastAsia"/>
        </w:rPr>
        <w:t xml:space="preserve"> EMC B </w:t>
      </w:r>
      <w:r>
        <w:rPr>
          <w:rFonts w:hint="eastAsia"/>
        </w:rPr>
        <w:t>类设备。具有</w:t>
      </w:r>
      <w:r>
        <w:rPr>
          <w:rFonts w:hint="eastAsia"/>
        </w:rPr>
        <w:t xml:space="preserve"> 8 </w:t>
      </w:r>
      <w:r>
        <w:rPr>
          <w:rFonts w:hint="eastAsia"/>
        </w:rPr>
        <w:t>个以上端口的以太网交换机通常是</w:t>
      </w:r>
      <w:r>
        <w:rPr>
          <w:rFonts w:hint="eastAsia"/>
        </w:rPr>
        <w:t xml:space="preserve"> EMC A </w:t>
      </w:r>
      <w:r>
        <w:rPr>
          <w:rFonts w:hint="eastAsia"/>
        </w:rPr>
        <w:t>类设备。</w:t>
      </w:r>
    </w:p>
    <w:p w14:paraId="7A1845EF" w14:textId="77777777" w:rsidR="00DF3509" w:rsidRDefault="00DF3509">
      <w:pPr>
        <w:pStyle w:val="BodyText"/>
        <w:kinsoku w:val="0"/>
        <w:overflowPunct w:val="0"/>
        <w:spacing w:before="1"/>
        <w:rPr>
          <w:sz w:val="17"/>
          <w:szCs w:val="17"/>
        </w:rPr>
      </w:pPr>
    </w:p>
    <w:p w14:paraId="103FEB52" w14:textId="77777777" w:rsidR="00DF3509" w:rsidRDefault="00DF3509">
      <w:pPr>
        <w:pStyle w:val="Heading3"/>
        <w:kinsoku w:val="0"/>
        <w:overflowPunct w:val="0"/>
        <w:rPr>
          <w:spacing w:val="-2"/>
        </w:rPr>
      </w:pPr>
      <w:bookmarkStart w:id="46" w:name="_bookmark23"/>
      <w:bookmarkStart w:id="47" w:name="_Toc147501665"/>
      <w:bookmarkEnd w:id="46"/>
      <w:r>
        <w:rPr>
          <w:rFonts w:hint="eastAsia"/>
        </w:rPr>
        <w:t xml:space="preserve">B </w:t>
      </w:r>
      <w:r>
        <w:rPr>
          <w:rFonts w:hint="eastAsia"/>
        </w:rPr>
        <w:t>类产品</w:t>
      </w:r>
      <w:bookmarkEnd w:id="47"/>
    </w:p>
    <w:p w14:paraId="7F336840" w14:textId="77777777" w:rsidR="00DF3509" w:rsidRDefault="00DF3509">
      <w:pPr>
        <w:pStyle w:val="BodyText"/>
        <w:kinsoku w:val="0"/>
        <w:overflowPunct w:val="0"/>
        <w:spacing w:before="90" w:line="276" w:lineRule="auto"/>
        <w:ind w:left="840" w:right="779"/>
      </w:pPr>
      <w:r>
        <w:rPr>
          <w:rFonts w:hint="eastAsia"/>
        </w:rPr>
        <w:t xml:space="preserve">NETGEAR </w:t>
      </w:r>
      <w:r>
        <w:rPr>
          <w:rFonts w:hint="eastAsia"/>
        </w:rPr>
        <w:t>产品经测试符合依据</w:t>
      </w:r>
      <w:r>
        <w:rPr>
          <w:rFonts w:hint="eastAsia"/>
        </w:rPr>
        <w:t xml:space="preserve"> FCC </w:t>
      </w:r>
      <w:r>
        <w:rPr>
          <w:rFonts w:hint="eastAsia"/>
        </w:rPr>
        <w:t>规则第</w:t>
      </w:r>
      <w:r>
        <w:rPr>
          <w:rFonts w:hint="eastAsia"/>
        </w:rPr>
        <w:t xml:space="preserve"> 15 </w:t>
      </w:r>
      <w:r>
        <w:rPr>
          <w:rFonts w:hint="eastAsia"/>
        </w:rPr>
        <w:t>部分的</w:t>
      </w:r>
      <w:r>
        <w:rPr>
          <w:rFonts w:hint="eastAsia"/>
        </w:rPr>
        <w:t xml:space="preserve"> B </w:t>
      </w:r>
      <w:r>
        <w:rPr>
          <w:rFonts w:hint="eastAsia"/>
        </w:rPr>
        <w:t>类数码设备的限制条件。此类限制条件经过专门设计，可在住宅安装中针对有害干扰提供合理防护。此设备使用并会产生无线电频率能源，如果未按说明安装或使用可能会对无线电通信造成有害干扰。不过，不担保按指定的方式安装而不产生干扰。要知道设备是否对广播或电视接收造成有害干扰，可通过关闭或打开设备确定，鼓励用户使用以下某个或某些方法去除干扰：</w:t>
      </w:r>
    </w:p>
    <w:p w14:paraId="723359AE" w14:textId="77777777" w:rsidR="00DF3509" w:rsidRDefault="00DF3509">
      <w:pPr>
        <w:pStyle w:val="BodyText"/>
        <w:kinsoku w:val="0"/>
        <w:overflowPunct w:val="0"/>
        <w:spacing w:before="6"/>
        <w:rPr>
          <w:sz w:val="17"/>
          <w:szCs w:val="17"/>
        </w:rPr>
      </w:pPr>
    </w:p>
    <w:p w14:paraId="370460EC" w14:textId="77777777" w:rsidR="00DF3509" w:rsidRDefault="00DF3509">
      <w:pPr>
        <w:pStyle w:val="ListParagraph"/>
        <w:numPr>
          <w:ilvl w:val="0"/>
          <w:numId w:val="4"/>
        </w:numPr>
        <w:tabs>
          <w:tab w:val="left" w:pos="1560"/>
        </w:tabs>
        <w:kinsoku w:val="0"/>
        <w:overflowPunct w:val="0"/>
        <w:rPr>
          <w:spacing w:val="-2"/>
          <w:sz w:val="18"/>
          <w:szCs w:val="18"/>
        </w:rPr>
      </w:pPr>
      <w:r>
        <w:rPr>
          <w:rFonts w:hint="eastAsia"/>
          <w:sz w:val="18"/>
        </w:rPr>
        <w:t>更换方向或更换接收天线的位置。</w:t>
      </w:r>
    </w:p>
    <w:p w14:paraId="3E070930" w14:textId="77777777" w:rsidR="00DF3509" w:rsidRDefault="00DF3509">
      <w:pPr>
        <w:pStyle w:val="ListParagraph"/>
        <w:numPr>
          <w:ilvl w:val="0"/>
          <w:numId w:val="4"/>
        </w:numPr>
        <w:tabs>
          <w:tab w:val="left" w:pos="1560"/>
        </w:tabs>
        <w:kinsoku w:val="0"/>
        <w:overflowPunct w:val="0"/>
        <w:spacing w:before="29"/>
        <w:rPr>
          <w:spacing w:val="-2"/>
          <w:sz w:val="18"/>
          <w:szCs w:val="18"/>
        </w:rPr>
      </w:pPr>
      <w:r>
        <w:rPr>
          <w:rFonts w:hint="eastAsia"/>
          <w:sz w:val="18"/>
        </w:rPr>
        <w:t>增大设备和接收器间的距离。</w:t>
      </w:r>
    </w:p>
    <w:p w14:paraId="2EF84CE8" w14:textId="77777777" w:rsidR="00DF3509" w:rsidRDefault="00DF3509">
      <w:pPr>
        <w:pStyle w:val="ListParagraph"/>
        <w:numPr>
          <w:ilvl w:val="0"/>
          <w:numId w:val="4"/>
        </w:numPr>
        <w:tabs>
          <w:tab w:val="left" w:pos="1560"/>
        </w:tabs>
        <w:kinsoku w:val="0"/>
        <w:overflowPunct w:val="0"/>
        <w:spacing w:before="29" w:line="271" w:lineRule="auto"/>
        <w:ind w:right="1179"/>
        <w:rPr>
          <w:spacing w:val="-2"/>
          <w:sz w:val="18"/>
          <w:szCs w:val="18"/>
        </w:rPr>
      </w:pPr>
      <w:r>
        <w:rPr>
          <w:rFonts w:hint="eastAsia"/>
          <w:sz w:val="18"/>
        </w:rPr>
        <w:t>将设备连接到与无线电接收器连接的不同电源插座中。</w:t>
      </w:r>
    </w:p>
    <w:p w14:paraId="06AB2B4A" w14:textId="77777777" w:rsidR="00DF3509" w:rsidRDefault="00DF3509">
      <w:pPr>
        <w:pStyle w:val="ListParagraph"/>
        <w:numPr>
          <w:ilvl w:val="0"/>
          <w:numId w:val="4"/>
        </w:numPr>
        <w:tabs>
          <w:tab w:val="left" w:pos="1560"/>
        </w:tabs>
        <w:kinsoku w:val="0"/>
        <w:overflowPunct w:val="0"/>
        <w:spacing w:before="7"/>
        <w:rPr>
          <w:spacing w:val="-2"/>
          <w:sz w:val="18"/>
          <w:szCs w:val="18"/>
        </w:rPr>
      </w:pPr>
      <w:r>
        <w:rPr>
          <w:rFonts w:hint="eastAsia"/>
          <w:sz w:val="18"/>
        </w:rPr>
        <w:t>寻求零售商或有经验的无线电</w:t>
      </w:r>
      <w:r>
        <w:rPr>
          <w:rFonts w:hint="eastAsia"/>
          <w:sz w:val="18"/>
        </w:rPr>
        <w:t>/</w:t>
      </w:r>
      <w:r>
        <w:rPr>
          <w:rFonts w:hint="eastAsia"/>
          <w:sz w:val="18"/>
        </w:rPr>
        <w:t>电视技师的帮助。</w:t>
      </w:r>
    </w:p>
    <w:p w14:paraId="6FA8628A" w14:textId="77777777" w:rsidR="00DF3509" w:rsidRDefault="00DF3509">
      <w:pPr>
        <w:pStyle w:val="BodyText"/>
        <w:kinsoku w:val="0"/>
        <w:overflowPunct w:val="0"/>
        <w:spacing w:before="10"/>
        <w:rPr>
          <w:sz w:val="19"/>
          <w:szCs w:val="19"/>
        </w:rPr>
      </w:pPr>
    </w:p>
    <w:p w14:paraId="29D92BDD" w14:textId="77777777" w:rsidR="00DF3509" w:rsidRDefault="00DF3509">
      <w:pPr>
        <w:pStyle w:val="Heading3"/>
        <w:kinsoku w:val="0"/>
        <w:overflowPunct w:val="0"/>
        <w:rPr>
          <w:spacing w:val="-2"/>
        </w:rPr>
      </w:pPr>
      <w:bookmarkStart w:id="48" w:name="_bookmark24"/>
      <w:bookmarkStart w:id="49" w:name="_Toc147501666"/>
      <w:bookmarkEnd w:id="48"/>
      <w:r>
        <w:rPr>
          <w:rFonts w:hint="eastAsia"/>
        </w:rPr>
        <w:t xml:space="preserve">A </w:t>
      </w:r>
      <w:r>
        <w:rPr>
          <w:rFonts w:hint="eastAsia"/>
        </w:rPr>
        <w:t>类产品</w:t>
      </w:r>
      <w:bookmarkEnd w:id="49"/>
    </w:p>
    <w:p w14:paraId="0B748E23" w14:textId="77777777" w:rsidR="00B86445" w:rsidRDefault="00DF3509">
      <w:pPr>
        <w:pStyle w:val="BodyText"/>
        <w:kinsoku w:val="0"/>
        <w:overflowPunct w:val="0"/>
        <w:spacing w:before="91" w:line="276" w:lineRule="auto"/>
        <w:ind w:left="840" w:right="873"/>
        <w:sectPr w:rsidR="00B86445">
          <w:pgSz w:w="12240" w:h="15840"/>
          <w:pgMar w:top="1360" w:right="680" w:bottom="1140" w:left="600" w:header="0" w:footer="950" w:gutter="0"/>
          <w:cols w:space="720"/>
          <w:noEndnote/>
        </w:sectPr>
      </w:pPr>
      <w:r>
        <w:rPr>
          <w:rFonts w:hint="eastAsia"/>
        </w:rPr>
        <w:t xml:space="preserve">NETGEAR </w:t>
      </w:r>
      <w:r>
        <w:rPr>
          <w:rFonts w:hint="eastAsia"/>
        </w:rPr>
        <w:t>产品经测试符合依据</w:t>
      </w:r>
      <w:r>
        <w:rPr>
          <w:rFonts w:hint="eastAsia"/>
        </w:rPr>
        <w:t xml:space="preserve"> FCC </w:t>
      </w:r>
      <w:r>
        <w:rPr>
          <w:rFonts w:hint="eastAsia"/>
        </w:rPr>
        <w:t>规则第</w:t>
      </w:r>
      <w:r>
        <w:rPr>
          <w:rFonts w:hint="eastAsia"/>
        </w:rPr>
        <w:t xml:space="preserve"> 15 </w:t>
      </w:r>
      <w:r>
        <w:rPr>
          <w:rFonts w:hint="eastAsia"/>
        </w:rPr>
        <w:t>部分的</w:t>
      </w:r>
      <w:r>
        <w:rPr>
          <w:rFonts w:hint="eastAsia"/>
        </w:rPr>
        <w:t xml:space="preserve"> A </w:t>
      </w:r>
      <w:r>
        <w:rPr>
          <w:rFonts w:hint="eastAsia"/>
        </w:rPr>
        <w:t>类数码设备的限制条件。这些限制旨在提供合理的保护，当设备在商业环境中操作时防止有害干扰。此设备产生、使用并会辐射无线电频率能量，如果不按说明书安装或使用，会对无线电通信造成有害干扰。在住宅区操作本设备可能造成有害干扰，在这种情况下，将需要用户自费纠正干扰。</w:t>
      </w:r>
    </w:p>
    <w:p w14:paraId="117D87D2" w14:textId="77777777" w:rsidR="00DF3509" w:rsidRDefault="00DF3509">
      <w:pPr>
        <w:pStyle w:val="Heading1"/>
        <w:kinsoku w:val="0"/>
        <w:overflowPunct w:val="0"/>
        <w:spacing w:line="276" w:lineRule="auto"/>
        <w:ind w:right="873"/>
      </w:pPr>
      <w:bookmarkStart w:id="50" w:name="_bookmark25"/>
      <w:bookmarkStart w:id="51" w:name="_bookmark26"/>
      <w:bookmarkStart w:id="52" w:name="_Toc147501667"/>
      <w:bookmarkEnd w:id="50"/>
      <w:bookmarkEnd w:id="51"/>
      <w:r>
        <w:rPr>
          <w:rFonts w:hint="eastAsia"/>
        </w:rPr>
        <w:lastRenderedPageBreak/>
        <w:t>《加拿大创新、科学和经济发展条例》</w:t>
      </w:r>
      <w:bookmarkEnd w:id="52"/>
    </w:p>
    <w:p w14:paraId="17D0321F" w14:textId="77777777" w:rsidR="00DF3509" w:rsidRDefault="00DF3509">
      <w:pPr>
        <w:pStyle w:val="BodyText"/>
        <w:kinsoku w:val="0"/>
        <w:overflowPunct w:val="0"/>
        <w:spacing w:before="61"/>
        <w:ind w:left="840"/>
        <w:rPr>
          <w:spacing w:val="-2"/>
        </w:rPr>
      </w:pPr>
      <w:r>
        <w:rPr>
          <w:rFonts w:hint="eastAsia"/>
        </w:rPr>
        <w:t>本节中的信息适用于具有以下任何声明的产品：</w:t>
      </w:r>
    </w:p>
    <w:p w14:paraId="291F96E5" w14:textId="77777777" w:rsidR="00DF3509" w:rsidRDefault="00DF3509">
      <w:pPr>
        <w:pStyle w:val="BodyText"/>
        <w:kinsoku w:val="0"/>
        <w:overflowPunct w:val="0"/>
        <w:rPr>
          <w:sz w:val="20"/>
          <w:szCs w:val="20"/>
        </w:rPr>
      </w:pPr>
    </w:p>
    <w:p w14:paraId="3BEC9B8B" w14:textId="77777777" w:rsidR="00DF3509" w:rsidRPr="00D64177" w:rsidRDefault="00DF3509">
      <w:pPr>
        <w:pStyle w:val="BodyText"/>
        <w:kinsoku w:val="0"/>
        <w:overflowPunct w:val="0"/>
        <w:spacing w:line="415" w:lineRule="auto"/>
        <w:ind w:left="1560" w:right="6522"/>
        <w:rPr>
          <w:spacing w:val="-2"/>
        </w:rPr>
      </w:pPr>
      <w:r>
        <w:rPr>
          <w:rFonts w:hint="eastAsia"/>
        </w:rPr>
        <w:t>CAN ICES-003(B)/NMB-003(B) CAN ICES-003(A)/NMB-003(A)</w:t>
      </w:r>
    </w:p>
    <w:p w14:paraId="7F1800DA" w14:textId="77777777" w:rsidR="00DF3509" w:rsidRDefault="00DF3509">
      <w:pPr>
        <w:pStyle w:val="BodyText"/>
        <w:kinsoku w:val="0"/>
        <w:overflowPunct w:val="0"/>
        <w:spacing w:line="278" w:lineRule="auto"/>
        <w:ind w:left="1560" w:right="873"/>
      </w:pPr>
      <w:r>
        <w:rPr>
          <w:rFonts w:hint="eastAsia"/>
        </w:rPr>
        <w:t>“此数码设备不超过加拿大通信部《无线电干扰条例》中对数码设备设定的</w:t>
      </w:r>
      <w:r>
        <w:rPr>
          <w:rFonts w:hint="eastAsia"/>
        </w:rPr>
        <w:t xml:space="preserve"> B </w:t>
      </w:r>
      <w:r>
        <w:rPr>
          <w:rFonts w:hint="eastAsia"/>
        </w:rPr>
        <w:t>类无线电噪音发散的限制。”</w:t>
      </w:r>
    </w:p>
    <w:p w14:paraId="56E5B7D6" w14:textId="77777777" w:rsidR="00DF3509" w:rsidRDefault="00DF3509">
      <w:pPr>
        <w:pStyle w:val="BodyText"/>
        <w:kinsoku w:val="0"/>
        <w:overflowPunct w:val="0"/>
        <w:rPr>
          <w:sz w:val="17"/>
          <w:szCs w:val="17"/>
        </w:rPr>
      </w:pPr>
    </w:p>
    <w:p w14:paraId="45CA6455" w14:textId="77777777" w:rsidR="00DF3509" w:rsidRDefault="00DF3509">
      <w:pPr>
        <w:pStyle w:val="BodyText"/>
        <w:kinsoku w:val="0"/>
        <w:overflowPunct w:val="0"/>
        <w:spacing w:before="1" w:line="276" w:lineRule="auto"/>
        <w:ind w:left="840" w:right="674"/>
      </w:pPr>
      <w:r>
        <w:rPr>
          <w:rFonts w:hint="eastAsia"/>
        </w:rPr>
        <w:t>所有</w:t>
      </w:r>
      <w:r>
        <w:rPr>
          <w:rFonts w:hint="eastAsia"/>
        </w:rPr>
        <w:t xml:space="preserve"> NETGEAR </w:t>
      </w:r>
      <w:r>
        <w:rPr>
          <w:rFonts w:hint="eastAsia"/>
        </w:rPr>
        <w:t>产品均符合</w:t>
      </w:r>
      <w:r>
        <w:rPr>
          <w:rFonts w:hint="eastAsia"/>
        </w:rPr>
        <w:t xml:space="preserve"> ISED </w:t>
      </w:r>
      <w:r>
        <w:rPr>
          <w:rFonts w:hint="eastAsia"/>
        </w:rPr>
        <w:t>免许可</w:t>
      </w:r>
      <w:r>
        <w:rPr>
          <w:rFonts w:hint="eastAsia"/>
        </w:rPr>
        <w:t xml:space="preserve"> RSS </w:t>
      </w:r>
      <w:r>
        <w:rPr>
          <w:rFonts w:hint="eastAsia"/>
        </w:rPr>
        <w:t>标准。操作需满足以下两种条件：</w:t>
      </w:r>
      <w:r>
        <w:rPr>
          <w:rFonts w:hint="eastAsia"/>
        </w:rPr>
        <w:t xml:space="preserve">(1) NETGEAR </w:t>
      </w:r>
      <w:r>
        <w:rPr>
          <w:rFonts w:hint="eastAsia"/>
        </w:rPr>
        <w:t>产品不得产生有害的干扰，且</w:t>
      </w:r>
      <w:r>
        <w:rPr>
          <w:rFonts w:hint="eastAsia"/>
        </w:rPr>
        <w:t xml:space="preserve"> (2) NETGEAR </w:t>
      </w:r>
      <w:r>
        <w:rPr>
          <w:rFonts w:hint="eastAsia"/>
        </w:rPr>
        <w:t>产品须承受所接收到的任何干扰，包括可能导致意外运行的干扰。</w:t>
      </w:r>
    </w:p>
    <w:p w14:paraId="0077F7AF" w14:textId="77777777" w:rsidR="00DF3509" w:rsidRDefault="00DF3509">
      <w:pPr>
        <w:pStyle w:val="BodyText"/>
        <w:kinsoku w:val="0"/>
        <w:overflowPunct w:val="0"/>
        <w:spacing w:before="6"/>
        <w:rPr>
          <w:sz w:val="17"/>
          <w:szCs w:val="17"/>
        </w:rPr>
      </w:pPr>
    </w:p>
    <w:p w14:paraId="1565B025" w14:textId="77777777" w:rsidR="00DF3509" w:rsidRDefault="00DF3509">
      <w:pPr>
        <w:pStyle w:val="Heading2"/>
        <w:kinsoku w:val="0"/>
        <w:overflowPunct w:val="0"/>
        <w:rPr>
          <w:spacing w:val="-2"/>
        </w:rPr>
      </w:pPr>
      <w:bookmarkStart w:id="53" w:name="_bookmark27"/>
      <w:bookmarkStart w:id="54" w:name="_Toc147501668"/>
      <w:bookmarkEnd w:id="53"/>
      <w:r>
        <w:rPr>
          <w:rFonts w:hint="eastAsia"/>
        </w:rPr>
        <w:t>无线电频率干扰警告及说明</w:t>
      </w:r>
      <w:bookmarkEnd w:id="54"/>
    </w:p>
    <w:p w14:paraId="79233E6D" w14:textId="77777777" w:rsidR="00DF3509" w:rsidRDefault="00DF3509">
      <w:pPr>
        <w:pStyle w:val="BodyText"/>
        <w:kinsoku w:val="0"/>
        <w:overflowPunct w:val="0"/>
        <w:spacing w:before="103" w:line="278" w:lineRule="auto"/>
        <w:ind w:left="840" w:right="779"/>
      </w:pPr>
      <w:r>
        <w:rPr>
          <w:rFonts w:hint="eastAsia"/>
        </w:rPr>
        <w:t>对于美国</w:t>
      </w:r>
      <w:r>
        <w:rPr>
          <w:rFonts w:hint="eastAsia"/>
        </w:rPr>
        <w:t>/</w:t>
      </w:r>
      <w:r>
        <w:rPr>
          <w:rFonts w:hint="eastAsia"/>
        </w:rPr>
        <w:t>加拿大市场提供的产品，只能使用信道</w:t>
      </w:r>
      <w:r>
        <w:rPr>
          <w:rFonts w:hint="eastAsia"/>
        </w:rPr>
        <w:t xml:space="preserve"> 1~11</w:t>
      </w:r>
      <w:r>
        <w:rPr>
          <w:rFonts w:hint="eastAsia"/>
        </w:rPr>
        <w:t>。无法选择其他信道。</w:t>
      </w:r>
    </w:p>
    <w:p w14:paraId="581ECFC6" w14:textId="77777777" w:rsidR="00DF3509" w:rsidRDefault="00DF3509">
      <w:pPr>
        <w:pStyle w:val="BodyText"/>
        <w:kinsoku w:val="0"/>
        <w:overflowPunct w:val="0"/>
        <w:spacing w:before="10"/>
        <w:rPr>
          <w:sz w:val="16"/>
          <w:szCs w:val="16"/>
        </w:rPr>
      </w:pPr>
    </w:p>
    <w:p w14:paraId="3115BE04" w14:textId="77777777" w:rsidR="00DF3509" w:rsidRDefault="00DF3509">
      <w:pPr>
        <w:pStyle w:val="BodyText"/>
        <w:kinsoku w:val="0"/>
        <w:overflowPunct w:val="0"/>
        <w:spacing w:line="280" w:lineRule="auto"/>
        <w:ind w:left="840" w:right="873"/>
      </w:pPr>
      <w:r>
        <w:rPr>
          <w:rFonts w:hint="eastAsia"/>
        </w:rPr>
        <w:t>本设备及其天线不得与任何其他天线或发射器位于同一位置或协同工作，除非符合</w:t>
      </w:r>
      <w:r>
        <w:rPr>
          <w:rFonts w:hint="eastAsia"/>
        </w:rPr>
        <w:t xml:space="preserve"> IC </w:t>
      </w:r>
      <w:r>
        <w:rPr>
          <w:rFonts w:hint="eastAsia"/>
        </w:rPr>
        <w:t>多发射器产品程序。</w:t>
      </w:r>
    </w:p>
    <w:p w14:paraId="2A276630" w14:textId="77777777" w:rsidR="00DF3509" w:rsidRDefault="00DF3509">
      <w:pPr>
        <w:pStyle w:val="BodyText"/>
        <w:kinsoku w:val="0"/>
        <w:overflowPunct w:val="0"/>
        <w:spacing w:before="9"/>
        <w:rPr>
          <w:sz w:val="16"/>
          <w:szCs w:val="16"/>
        </w:rPr>
      </w:pPr>
    </w:p>
    <w:p w14:paraId="448804E5" w14:textId="77777777" w:rsidR="005F0F0E" w:rsidRDefault="005F0F0E">
      <w:pPr>
        <w:pStyle w:val="BodyText"/>
        <w:kinsoku w:val="0"/>
        <w:overflowPunct w:val="0"/>
        <w:spacing w:line="278" w:lineRule="auto"/>
        <w:ind w:left="840" w:right="873"/>
      </w:pPr>
      <w:r>
        <w:rPr>
          <w:rFonts w:hint="eastAsia"/>
        </w:rPr>
        <w:t>频段</w:t>
      </w:r>
      <w:r>
        <w:rPr>
          <w:rFonts w:hint="eastAsia"/>
        </w:rPr>
        <w:t xml:space="preserve"> 5150-5250 </w:t>
      </w:r>
      <w:proofErr w:type="spellStart"/>
      <w:r>
        <w:rPr>
          <w:rFonts w:hint="eastAsia"/>
        </w:rPr>
        <w:t>Mhz</w:t>
      </w:r>
      <w:proofErr w:type="spellEnd"/>
      <w:r>
        <w:rPr>
          <w:rFonts w:hint="eastAsia"/>
        </w:rPr>
        <w:t xml:space="preserve"> </w:t>
      </w:r>
      <w:r>
        <w:rPr>
          <w:rFonts w:hint="eastAsia"/>
        </w:rPr>
        <w:t>和</w:t>
      </w:r>
      <w:r>
        <w:rPr>
          <w:rFonts w:hint="eastAsia"/>
        </w:rPr>
        <w:t xml:space="preserve"> 5850-5895 MHz </w:t>
      </w:r>
      <w:r>
        <w:rPr>
          <w:rFonts w:hint="eastAsia"/>
        </w:rPr>
        <w:t>的设备仅用于室内使用，以减少对同信道移动分机扩展器系统和</w:t>
      </w:r>
      <w:r>
        <w:rPr>
          <w:rFonts w:hint="eastAsia"/>
        </w:rPr>
        <w:t xml:space="preserve"> ITS </w:t>
      </w:r>
      <w:r>
        <w:rPr>
          <w:rFonts w:hint="eastAsia"/>
        </w:rPr>
        <w:t>应用的有害干扰。</w:t>
      </w:r>
      <w:r>
        <w:rPr>
          <w:rFonts w:hint="eastAsia"/>
        </w:rPr>
        <w:t xml:space="preserve"> </w:t>
      </w:r>
    </w:p>
    <w:p w14:paraId="3130ADA5" w14:textId="77777777" w:rsidR="00DF3509" w:rsidRDefault="00DF3509">
      <w:pPr>
        <w:pStyle w:val="BodyText"/>
        <w:kinsoku w:val="0"/>
        <w:overflowPunct w:val="0"/>
        <w:spacing w:before="1"/>
        <w:rPr>
          <w:sz w:val="17"/>
          <w:szCs w:val="17"/>
        </w:rPr>
      </w:pPr>
    </w:p>
    <w:p w14:paraId="33824E5C" w14:textId="77777777" w:rsidR="00DF3509" w:rsidRDefault="00DF3509">
      <w:pPr>
        <w:pStyle w:val="BodyText"/>
        <w:kinsoku w:val="0"/>
        <w:overflowPunct w:val="0"/>
        <w:spacing w:line="276" w:lineRule="auto"/>
        <w:ind w:left="840" w:right="922"/>
        <w:rPr>
          <w:spacing w:val="-2"/>
        </w:rPr>
      </w:pPr>
      <w:r>
        <w:rPr>
          <w:rFonts w:hint="eastAsia"/>
        </w:rPr>
        <w:t>还应告知用户，高功率雷达被分配为频段</w:t>
      </w:r>
      <w:r>
        <w:rPr>
          <w:rFonts w:hint="eastAsia"/>
        </w:rPr>
        <w:t xml:space="preserve"> 5250-5350 MHz </w:t>
      </w:r>
      <w:r>
        <w:rPr>
          <w:rFonts w:hint="eastAsia"/>
        </w:rPr>
        <w:t>和</w:t>
      </w:r>
      <w:r>
        <w:rPr>
          <w:rFonts w:hint="eastAsia"/>
        </w:rPr>
        <w:t xml:space="preserve"> 5650-5850 MHz </w:t>
      </w:r>
      <w:r>
        <w:rPr>
          <w:rFonts w:hint="eastAsia"/>
        </w:rPr>
        <w:t>的主要用户（即优先用户），这些雷达可能会对</w:t>
      </w:r>
      <w:r>
        <w:rPr>
          <w:rFonts w:hint="eastAsia"/>
        </w:rPr>
        <w:t xml:space="preserve"> LE-LAN </w:t>
      </w:r>
      <w:r>
        <w:rPr>
          <w:rFonts w:hint="eastAsia"/>
        </w:rPr>
        <w:t>设备造成干扰和</w:t>
      </w:r>
      <w:r>
        <w:rPr>
          <w:rFonts w:hint="eastAsia"/>
        </w:rPr>
        <w:t>/</w:t>
      </w:r>
      <w:r>
        <w:rPr>
          <w:rFonts w:hint="eastAsia"/>
        </w:rPr>
        <w:t>或损坏。</w:t>
      </w:r>
    </w:p>
    <w:p w14:paraId="2904FAD6" w14:textId="77777777" w:rsidR="00DF3509" w:rsidRDefault="00DF3509">
      <w:pPr>
        <w:pStyle w:val="BodyText"/>
        <w:kinsoku w:val="0"/>
        <w:overflowPunct w:val="0"/>
        <w:spacing w:before="5"/>
        <w:rPr>
          <w:sz w:val="17"/>
          <w:szCs w:val="17"/>
        </w:rPr>
      </w:pPr>
    </w:p>
    <w:p w14:paraId="3F17AE4C" w14:textId="77777777" w:rsidR="00DF3509" w:rsidRDefault="00DF3509">
      <w:pPr>
        <w:pStyle w:val="BodyText"/>
        <w:kinsoku w:val="0"/>
        <w:overflowPunct w:val="0"/>
        <w:spacing w:line="276" w:lineRule="auto"/>
        <w:ind w:left="840" w:right="674"/>
      </w:pPr>
      <w:r>
        <w:rPr>
          <w:rFonts w:hint="eastAsia"/>
        </w:rPr>
        <w:t>根据</w:t>
      </w:r>
      <w:r>
        <w:rPr>
          <w:rFonts w:hint="eastAsia"/>
        </w:rPr>
        <w:t xml:space="preserve"> ISED </w:t>
      </w:r>
      <w:r>
        <w:rPr>
          <w:rFonts w:hint="eastAsia"/>
        </w:rPr>
        <w:t>法规，此无线电发射器只能使用</w:t>
      </w:r>
      <w:r>
        <w:rPr>
          <w:rFonts w:hint="eastAsia"/>
        </w:rPr>
        <w:t xml:space="preserve"> ISED </w:t>
      </w:r>
      <w:r>
        <w:rPr>
          <w:rFonts w:hint="eastAsia"/>
        </w:rPr>
        <w:t>批准的发射器类型和最大（或稍小）增益的天线工作。为减少对其他用户的潜在无线电干扰，天线类型及其增益应选择为等效全向辐射功率</w:t>
      </w:r>
      <w:r>
        <w:rPr>
          <w:rFonts w:hint="eastAsia"/>
        </w:rPr>
        <w:t xml:space="preserve"> (</w:t>
      </w:r>
      <w:proofErr w:type="spellStart"/>
      <w:r>
        <w:rPr>
          <w:rFonts w:hint="eastAsia"/>
        </w:rPr>
        <w:t>e.i.r.p</w:t>
      </w:r>
      <w:proofErr w:type="spellEnd"/>
      <w:r>
        <w:rPr>
          <w:rFonts w:hint="eastAsia"/>
        </w:rPr>
        <w:t xml:space="preserve">.) </w:t>
      </w:r>
      <w:r>
        <w:rPr>
          <w:rFonts w:hint="eastAsia"/>
        </w:rPr>
        <w:t>不超过成功通信所需的功率。参见表</w:t>
      </w:r>
      <w:r>
        <w:rPr>
          <w:rFonts w:hint="eastAsia"/>
        </w:rPr>
        <w:t xml:space="preserve"> 2</w:t>
      </w:r>
    </w:p>
    <w:p w14:paraId="0A866930" w14:textId="77777777" w:rsidR="00DF3509" w:rsidRDefault="00DF3509">
      <w:pPr>
        <w:pStyle w:val="BodyText"/>
        <w:kinsoku w:val="0"/>
        <w:overflowPunct w:val="0"/>
        <w:spacing w:before="4"/>
        <w:rPr>
          <w:sz w:val="17"/>
          <w:szCs w:val="17"/>
        </w:rPr>
      </w:pPr>
    </w:p>
    <w:p w14:paraId="617E062A" w14:textId="77777777" w:rsidR="00DF3509" w:rsidRDefault="00DF3509">
      <w:pPr>
        <w:pStyle w:val="BodyText"/>
        <w:kinsoku w:val="0"/>
        <w:overflowPunct w:val="0"/>
        <w:spacing w:line="278" w:lineRule="auto"/>
        <w:ind w:left="840" w:right="873"/>
      </w:pPr>
      <w:r>
        <w:rPr>
          <w:rFonts w:hint="eastAsia"/>
        </w:rPr>
        <w:t>频段</w:t>
      </w:r>
      <w:r>
        <w:rPr>
          <w:rFonts w:hint="eastAsia"/>
        </w:rPr>
        <w:t xml:space="preserve"> 5250-5350 MHz </w:t>
      </w:r>
      <w:r>
        <w:rPr>
          <w:rFonts w:hint="eastAsia"/>
        </w:rPr>
        <w:t>和</w:t>
      </w:r>
      <w:r>
        <w:rPr>
          <w:rFonts w:hint="eastAsia"/>
        </w:rPr>
        <w:t xml:space="preserve"> 5470-5725 MHz </w:t>
      </w:r>
      <w:r>
        <w:rPr>
          <w:rFonts w:hint="eastAsia"/>
        </w:rPr>
        <w:t>中的设备允许的最大天线增益必须符合</w:t>
      </w:r>
      <w:r>
        <w:rPr>
          <w:rFonts w:hint="eastAsia"/>
        </w:rPr>
        <w:t xml:space="preserve"> EIRP</w:t>
      </w:r>
      <w:r>
        <w:rPr>
          <w:rFonts w:hint="eastAsia"/>
        </w:rPr>
        <w:t>（等效同向辐射功率）限制。</w:t>
      </w:r>
    </w:p>
    <w:p w14:paraId="3ABF6E26" w14:textId="77777777" w:rsidR="00DF3509" w:rsidRDefault="00DF3509">
      <w:pPr>
        <w:pStyle w:val="BodyText"/>
        <w:kinsoku w:val="0"/>
        <w:overflowPunct w:val="0"/>
        <w:spacing w:before="11"/>
        <w:rPr>
          <w:sz w:val="16"/>
          <w:szCs w:val="16"/>
        </w:rPr>
      </w:pPr>
    </w:p>
    <w:p w14:paraId="5CF16911" w14:textId="77777777" w:rsidR="00DF3509" w:rsidRDefault="00DF3509">
      <w:pPr>
        <w:pStyle w:val="BodyText"/>
        <w:kinsoku w:val="0"/>
        <w:overflowPunct w:val="0"/>
        <w:spacing w:line="278" w:lineRule="auto"/>
        <w:ind w:left="840" w:right="873"/>
        <w:rPr>
          <w:spacing w:val="-2"/>
        </w:rPr>
      </w:pPr>
      <w:r>
        <w:rPr>
          <w:rFonts w:hint="eastAsia"/>
        </w:rPr>
        <w:t>频段</w:t>
      </w:r>
      <w:r>
        <w:rPr>
          <w:rFonts w:hint="eastAsia"/>
        </w:rPr>
        <w:t xml:space="preserve"> 5725-5825 MHz </w:t>
      </w:r>
      <w:r>
        <w:rPr>
          <w:rFonts w:hint="eastAsia"/>
        </w:rPr>
        <w:t>中的设备允许的最大天线增益必须符合</w:t>
      </w:r>
      <w:r>
        <w:rPr>
          <w:rFonts w:hint="eastAsia"/>
        </w:rPr>
        <w:t xml:space="preserve"> EIRP</w:t>
      </w:r>
      <w:r>
        <w:rPr>
          <w:rFonts w:hint="eastAsia"/>
        </w:rPr>
        <w:t>（等效同向辐射功率）限制，这些限制是为点对点和点对多点操作指定的（视情况而定）。</w:t>
      </w:r>
    </w:p>
    <w:p w14:paraId="34589308" w14:textId="77777777" w:rsidR="00DF3509" w:rsidRDefault="00DF3509">
      <w:pPr>
        <w:pStyle w:val="BodyText"/>
        <w:kinsoku w:val="0"/>
        <w:overflowPunct w:val="0"/>
        <w:spacing w:before="10"/>
        <w:rPr>
          <w:sz w:val="16"/>
          <w:szCs w:val="16"/>
        </w:rPr>
      </w:pPr>
    </w:p>
    <w:p w14:paraId="450D7C4A" w14:textId="77777777" w:rsidR="00DF3509" w:rsidRDefault="00DF3509">
      <w:pPr>
        <w:pStyle w:val="BodyText"/>
        <w:kinsoku w:val="0"/>
        <w:overflowPunct w:val="0"/>
        <w:spacing w:line="278" w:lineRule="auto"/>
        <w:ind w:left="840" w:right="873"/>
      </w:pPr>
      <w:r>
        <w:rPr>
          <w:rFonts w:hint="eastAsia"/>
        </w:rPr>
        <w:t>频段</w:t>
      </w:r>
      <w:r>
        <w:rPr>
          <w:rFonts w:hint="eastAsia"/>
        </w:rPr>
        <w:t xml:space="preserve"> 5925-6425 MHz </w:t>
      </w:r>
      <w:r>
        <w:rPr>
          <w:rFonts w:hint="eastAsia"/>
        </w:rPr>
        <w:t>的设备仅供室内使用。禁止在石油平台、汽车、火车、船只和飞机上使用此功能，但大型飞机在</w:t>
      </w:r>
      <w:r>
        <w:rPr>
          <w:rFonts w:hint="eastAsia"/>
        </w:rPr>
        <w:t xml:space="preserve"> 10,000 </w:t>
      </w:r>
      <w:r>
        <w:rPr>
          <w:rFonts w:hint="eastAsia"/>
        </w:rPr>
        <w:t>英尺以上飞行时允许使用该装置。</w:t>
      </w:r>
    </w:p>
    <w:p w14:paraId="3165E951" w14:textId="77777777" w:rsidR="00DF3509" w:rsidRDefault="00DF3509">
      <w:pPr>
        <w:pStyle w:val="BodyText"/>
        <w:kinsoku w:val="0"/>
        <w:overflowPunct w:val="0"/>
        <w:spacing w:line="278" w:lineRule="auto"/>
        <w:ind w:left="840" w:right="873"/>
      </w:pPr>
      <w:r>
        <w:rPr>
          <w:rFonts w:hint="eastAsia"/>
        </w:rPr>
        <w:t>禁止操作</w:t>
      </w:r>
      <w:r>
        <w:rPr>
          <w:rFonts w:hint="eastAsia"/>
        </w:rPr>
        <w:t xml:space="preserve"> 5925-6425 MHz </w:t>
      </w:r>
      <w:r>
        <w:rPr>
          <w:rFonts w:hint="eastAsia"/>
        </w:rPr>
        <w:t>频段的发射器用于控制无人机系统或与之通信。</w:t>
      </w:r>
    </w:p>
    <w:p w14:paraId="2DB49860" w14:textId="77777777" w:rsidR="00DF3509" w:rsidRDefault="00DF3509">
      <w:pPr>
        <w:pStyle w:val="BodyText"/>
        <w:kinsoku w:val="0"/>
        <w:overflowPunct w:val="0"/>
        <w:spacing w:line="278" w:lineRule="auto"/>
        <w:ind w:left="840" w:right="873"/>
        <w:sectPr w:rsidR="00DF3509">
          <w:pgSz w:w="12240" w:h="15840"/>
          <w:pgMar w:top="1360" w:right="680" w:bottom="1140" w:left="600" w:header="0" w:footer="950" w:gutter="0"/>
          <w:cols w:space="720"/>
          <w:noEndnote/>
        </w:sectPr>
      </w:pPr>
    </w:p>
    <w:p w14:paraId="04466D73" w14:textId="77777777" w:rsidR="00DF3509" w:rsidRDefault="00DF3509">
      <w:pPr>
        <w:pStyle w:val="Heading2"/>
        <w:kinsoku w:val="0"/>
        <w:overflowPunct w:val="0"/>
        <w:spacing w:before="61"/>
        <w:rPr>
          <w:spacing w:val="-2"/>
        </w:rPr>
      </w:pPr>
      <w:bookmarkStart w:id="55" w:name="_bookmark28"/>
      <w:bookmarkStart w:id="56" w:name="_Toc147501669"/>
      <w:bookmarkEnd w:id="55"/>
      <w:r>
        <w:rPr>
          <w:rFonts w:hint="eastAsia"/>
        </w:rPr>
        <w:lastRenderedPageBreak/>
        <w:t>重要提示：辐射暴露声明</w:t>
      </w:r>
      <w:bookmarkEnd w:id="56"/>
    </w:p>
    <w:p w14:paraId="1CE18EB3" w14:textId="77777777" w:rsidR="00DF3509" w:rsidRDefault="00DF3509">
      <w:pPr>
        <w:pStyle w:val="Heading3"/>
        <w:kinsoku w:val="0"/>
        <w:overflowPunct w:val="0"/>
        <w:spacing w:before="244"/>
        <w:rPr>
          <w:spacing w:val="-2"/>
        </w:rPr>
      </w:pPr>
      <w:bookmarkStart w:id="57" w:name="_bookmark29"/>
      <w:bookmarkStart w:id="58" w:name="_Toc147501670"/>
      <w:bookmarkEnd w:id="57"/>
      <w:r>
        <w:rPr>
          <w:rFonts w:hint="eastAsia"/>
        </w:rPr>
        <w:t xml:space="preserve">SAR </w:t>
      </w:r>
      <w:r>
        <w:rPr>
          <w:rFonts w:hint="eastAsia"/>
        </w:rPr>
        <w:t>警告：</w:t>
      </w:r>
      <w:bookmarkEnd w:id="58"/>
    </w:p>
    <w:p w14:paraId="142C2C2B" w14:textId="77777777" w:rsidR="00DF3509" w:rsidRDefault="00DF3509">
      <w:pPr>
        <w:pStyle w:val="BodyText"/>
        <w:kinsoku w:val="0"/>
        <w:overflowPunct w:val="0"/>
        <w:spacing w:before="91" w:line="278" w:lineRule="auto"/>
        <w:ind w:left="840" w:right="873"/>
      </w:pPr>
      <w:r>
        <w:rPr>
          <w:rFonts w:hint="eastAsia"/>
        </w:rPr>
        <w:t>本节中的信息适用于在人体附近操作的</w:t>
      </w:r>
      <w:r>
        <w:rPr>
          <w:rFonts w:hint="eastAsia"/>
        </w:rPr>
        <w:t xml:space="preserve"> NETGEAR </w:t>
      </w:r>
      <w:r>
        <w:rPr>
          <w:rFonts w:hint="eastAsia"/>
        </w:rPr>
        <w:t>无线产品。</w:t>
      </w:r>
    </w:p>
    <w:p w14:paraId="7DA71781" w14:textId="77777777" w:rsidR="00DF3509" w:rsidRDefault="00DF3509">
      <w:pPr>
        <w:pStyle w:val="BodyText"/>
        <w:kinsoku w:val="0"/>
        <w:overflowPunct w:val="0"/>
        <w:spacing w:before="10"/>
        <w:rPr>
          <w:sz w:val="16"/>
          <w:szCs w:val="16"/>
        </w:rPr>
      </w:pPr>
    </w:p>
    <w:p w14:paraId="0E3D9E50" w14:textId="77777777" w:rsidR="00DF3509" w:rsidRDefault="00DF3509">
      <w:pPr>
        <w:pStyle w:val="BodyText"/>
        <w:kinsoku w:val="0"/>
        <w:overflowPunct w:val="0"/>
        <w:spacing w:line="278" w:lineRule="auto"/>
        <w:ind w:left="840" w:right="959"/>
        <w:jc w:val="both"/>
      </w:pPr>
      <w:r>
        <w:rPr>
          <w:rFonts w:hint="eastAsia"/>
        </w:rPr>
        <w:t xml:space="preserve">NETGEAR </w:t>
      </w:r>
      <w:r>
        <w:rPr>
          <w:rFonts w:hint="eastAsia"/>
        </w:rPr>
        <w:t>产品符合</w:t>
      </w:r>
      <w:r>
        <w:rPr>
          <w:rFonts w:hint="eastAsia"/>
        </w:rPr>
        <w:t xml:space="preserve"> IC RSS-102 </w:t>
      </w:r>
      <w:r>
        <w:rPr>
          <w:rFonts w:hint="eastAsia"/>
        </w:rPr>
        <w:t>中一般人群</w:t>
      </w:r>
      <w:r>
        <w:rPr>
          <w:rFonts w:hint="eastAsia"/>
        </w:rPr>
        <w:t>/</w:t>
      </w:r>
      <w:r>
        <w:rPr>
          <w:rFonts w:hint="eastAsia"/>
        </w:rPr>
        <w:t>非受控暴露限制的</w:t>
      </w:r>
      <w:r>
        <w:rPr>
          <w:rFonts w:hint="eastAsia"/>
        </w:rPr>
        <w:t xml:space="preserve"> SAR</w:t>
      </w:r>
      <w:r>
        <w:rPr>
          <w:rFonts w:hint="eastAsia"/>
        </w:rPr>
        <w:t>，并已根据</w:t>
      </w:r>
      <w:r>
        <w:rPr>
          <w:rFonts w:hint="eastAsia"/>
        </w:rPr>
        <w:t xml:space="preserve"> IEEE 1528 </w:t>
      </w:r>
      <w:r>
        <w:rPr>
          <w:rFonts w:hint="eastAsia"/>
        </w:rPr>
        <w:t>中规定的测量方法和程序进行测试。在体佩情况下，保持至少</w:t>
      </w:r>
      <w:r>
        <w:rPr>
          <w:rFonts w:hint="eastAsia"/>
        </w:rPr>
        <w:t xml:space="preserve"> 10 </w:t>
      </w:r>
      <w:r>
        <w:rPr>
          <w:rFonts w:hint="eastAsia"/>
        </w:rPr>
        <w:t>毫米的距离。</w:t>
      </w:r>
    </w:p>
    <w:p w14:paraId="6CEF0CA5" w14:textId="77777777" w:rsidR="00DF3509" w:rsidRDefault="00DF3509">
      <w:pPr>
        <w:pStyle w:val="BodyText"/>
        <w:kinsoku w:val="0"/>
        <w:overflowPunct w:val="0"/>
        <w:spacing w:before="10"/>
        <w:rPr>
          <w:sz w:val="16"/>
          <w:szCs w:val="16"/>
        </w:rPr>
      </w:pPr>
    </w:p>
    <w:p w14:paraId="29C50EE1" w14:textId="77777777" w:rsidR="00DF3509" w:rsidRDefault="00DF3509">
      <w:pPr>
        <w:pStyle w:val="BodyText"/>
        <w:kinsoku w:val="0"/>
        <w:overflowPunct w:val="0"/>
        <w:spacing w:line="278" w:lineRule="auto"/>
        <w:ind w:left="840" w:right="873"/>
      </w:pPr>
      <w:r>
        <w:rPr>
          <w:rFonts w:hint="eastAsia"/>
        </w:rPr>
        <w:t xml:space="preserve">NETGEAR </w:t>
      </w:r>
      <w:r>
        <w:rPr>
          <w:rFonts w:hint="eastAsia"/>
        </w:rPr>
        <w:t>产品符合针对非受控环境规定的加拿大便携式射频暴露限制，并且按照其手册中所述的预期操作是安全的。通过使产品尽可能远离您的身体或将设备设置为较低的输出功率（如果有此功能），可以进一步降低射频暴露量。</w:t>
      </w:r>
    </w:p>
    <w:p w14:paraId="07D887D0" w14:textId="77777777" w:rsidR="00DF3509" w:rsidRDefault="00DF3509">
      <w:pPr>
        <w:pStyle w:val="BodyText"/>
        <w:kinsoku w:val="0"/>
        <w:overflowPunct w:val="0"/>
        <w:spacing w:before="10"/>
        <w:rPr>
          <w:sz w:val="16"/>
          <w:szCs w:val="16"/>
        </w:rPr>
      </w:pPr>
    </w:p>
    <w:p w14:paraId="18DEE146" w14:textId="4070E30D" w:rsidR="00DF3509" w:rsidRDefault="00DF3509">
      <w:pPr>
        <w:pStyle w:val="BodyText"/>
        <w:kinsoku w:val="0"/>
        <w:overflowPunct w:val="0"/>
        <w:spacing w:before="1" w:line="508" w:lineRule="auto"/>
        <w:ind w:left="840"/>
        <w:rPr>
          <w:color w:val="0000FF"/>
          <w:spacing w:val="-2"/>
        </w:rPr>
      </w:pPr>
      <w:r>
        <w:rPr>
          <w:rFonts w:hint="eastAsia"/>
        </w:rPr>
        <w:t>有关详细信息以及查看为此设备测量的最高</w:t>
      </w:r>
      <w:r>
        <w:rPr>
          <w:rFonts w:hint="eastAsia"/>
        </w:rPr>
        <w:t xml:space="preserve"> SAR </w:t>
      </w:r>
      <w:r>
        <w:rPr>
          <w:rFonts w:hint="eastAsia"/>
        </w:rPr>
        <w:t>水平，请参阅网址</w:t>
      </w:r>
      <w:r>
        <w:rPr>
          <w:rFonts w:hint="eastAsia"/>
        </w:rPr>
        <w:t xml:space="preserve"> </w:t>
      </w:r>
      <w:hyperlink r:id="rId26" w:history="1">
        <w:r>
          <w:rPr>
            <w:rFonts w:hint="eastAsia"/>
            <w:color w:val="0000FF"/>
            <w:u w:val="single"/>
          </w:rPr>
          <w:t>https://www.netgear.com/cn/about/regulatory/</w:t>
        </w:r>
      </w:hyperlink>
      <w:r>
        <w:rPr>
          <w:rFonts w:hint="eastAsia"/>
        </w:rPr>
        <w:t xml:space="preserve"> </w:t>
      </w:r>
      <w:r>
        <w:rPr>
          <w:rFonts w:hint="eastAsia"/>
        </w:rPr>
        <w:t>的“放射性暴露”部分：</w:t>
      </w:r>
    </w:p>
    <w:p w14:paraId="39750270" w14:textId="77777777" w:rsidR="00DF3509" w:rsidRDefault="00DF3509">
      <w:pPr>
        <w:pStyle w:val="Heading3"/>
        <w:kinsoku w:val="0"/>
        <w:overflowPunct w:val="0"/>
        <w:spacing w:line="203" w:lineRule="exact"/>
        <w:rPr>
          <w:spacing w:val="-2"/>
        </w:rPr>
      </w:pPr>
      <w:bookmarkStart w:id="59" w:name="_bookmark30"/>
      <w:bookmarkStart w:id="60" w:name="_Toc147501671"/>
      <w:bookmarkEnd w:id="59"/>
      <w:r>
        <w:rPr>
          <w:rFonts w:hint="eastAsia"/>
        </w:rPr>
        <w:t>最大允许暴露量声明</w:t>
      </w:r>
      <w:bookmarkEnd w:id="60"/>
    </w:p>
    <w:p w14:paraId="58EB4B84" w14:textId="77777777" w:rsidR="00DF3509" w:rsidRDefault="00DF3509">
      <w:pPr>
        <w:pStyle w:val="BodyText"/>
        <w:kinsoku w:val="0"/>
        <w:overflowPunct w:val="0"/>
        <w:spacing w:before="93" w:line="278" w:lineRule="auto"/>
        <w:ind w:left="840" w:right="779"/>
      </w:pPr>
      <w:r>
        <w:rPr>
          <w:rFonts w:hint="eastAsia"/>
        </w:rPr>
        <w:t>本节中的信息适用于在距离人体至少</w:t>
      </w:r>
      <w:r>
        <w:rPr>
          <w:rFonts w:hint="eastAsia"/>
        </w:rPr>
        <w:t xml:space="preserve"> 20 </w:t>
      </w:r>
      <w:r>
        <w:rPr>
          <w:rFonts w:hint="eastAsia"/>
        </w:rPr>
        <w:t>厘米处操作的</w:t>
      </w:r>
      <w:r>
        <w:rPr>
          <w:rFonts w:hint="eastAsia"/>
        </w:rPr>
        <w:t xml:space="preserve"> NETGEAR </w:t>
      </w:r>
      <w:r>
        <w:rPr>
          <w:rFonts w:hint="eastAsia"/>
        </w:rPr>
        <w:t>无线产品。</w:t>
      </w:r>
    </w:p>
    <w:p w14:paraId="55BCF612" w14:textId="77777777" w:rsidR="00DF3509" w:rsidRDefault="00DF3509">
      <w:pPr>
        <w:pStyle w:val="BodyText"/>
        <w:kinsoku w:val="0"/>
        <w:overflowPunct w:val="0"/>
        <w:spacing w:before="10"/>
        <w:rPr>
          <w:sz w:val="16"/>
          <w:szCs w:val="16"/>
        </w:rPr>
      </w:pPr>
    </w:p>
    <w:p w14:paraId="4D38F8B0" w14:textId="77777777" w:rsidR="00DF3509" w:rsidRDefault="00DF3509">
      <w:pPr>
        <w:pStyle w:val="BodyText"/>
        <w:kinsoku w:val="0"/>
        <w:overflowPunct w:val="0"/>
        <w:spacing w:line="278" w:lineRule="auto"/>
        <w:ind w:left="840" w:right="780"/>
      </w:pPr>
      <w:r>
        <w:rPr>
          <w:rFonts w:hint="eastAsia"/>
        </w:rPr>
        <w:t xml:space="preserve">NETGEAR </w:t>
      </w:r>
      <w:r>
        <w:rPr>
          <w:rFonts w:hint="eastAsia"/>
        </w:rPr>
        <w:t>产品符合未控制环境中</w:t>
      </w:r>
      <w:r>
        <w:rPr>
          <w:rFonts w:hint="eastAsia"/>
        </w:rPr>
        <w:t xml:space="preserve"> IC </w:t>
      </w:r>
      <w:r>
        <w:rPr>
          <w:rFonts w:hint="eastAsia"/>
        </w:rPr>
        <w:t>辐射暴露限制。如需安装和操作</w:t>
      </w:r>
      <w:r>
        <w:rPr>
          <w:rFonts w:hint="eastAsia"/>
        </w:rPr>
        <w:t xml:space="preserve"> NETGEAR </w:t>
      </w:r>
      <w:r>
        <w:rPr>
          <w:rFonts w:hint="eastAsia"/>
        </w:rPr>
        <w:t>产品，辐射源与身体之间的最小距离为</w:t>
      </w:r>
      <w:r>
        <w:rPr>
          <w:rFonts w:hint="eastAsia"/>
        </w:rPr>
        <w:t xml:space="preserve"> 70 </w:t>
      </w:r>
      <w:r>
        <w:rPr>
          <w:rFonts w:hint="eastAsia"/>
        </w:rPr>
        <w:t>厘米。要验证最小距离和了解更多详细信息，并查看为此设备测量的最高</w:t>
      </w:r>
      <w:r>
        <w:rPr>
          <w:rFonts w:hint="eastAsia"/>
        </w:rPr>
        <w:t xml:space="preserve"> SAR </w:t>
      </w:r>
      <w:r>
        <w:rPr>
          <w:rFonts w:hint="eastAsia"/>
        </w:rPr>
        <w:t>水平，</w:t>
      </w:r>
      <w:proofErr w:type="gramStart"/>
      <w:r>
        <w:rPr>
          <w:rFonts w:hint="eastAsia"/>
        </w:rPr>
        <w:t>请参阅以下网址的“</w:t>
      </w:r>
      <w:proofErr w:type="gramEnd"/>
      <w:r>
        <w:rPr>
          <w:rFonts w:hint="eastAsia"/>
        </w:rPr>
        <w:t>放射性暴露”部分：</w:t>
      </w:r>
    </w:p>
    <w:p w14:paraId="1DA96436" w14:textId="77777777" w:rsidR="00DF3509" w:rsidRDefault="00DF3509">
      <w:pPr>
        <w:pStyle w:val="BodyText"/>
        <w:kinsoku w:val="0"/>
        <w:overflowPunct w:val="0"/>
        <w:spacing w:before="10"/>
        <w:rPr>
          <w:sz w:val="16"/>
          <w:szCs w:val="16"/>
        </w:rPr>
      </w:pPr>
    </w:p>
    <w:p w14:paraId="06763128" w14:textId="6CE1958E" w:rsidR="00DF3509" w:rsidRDefault="00000000">
      <w:pPr>
        <w:pStyle w:val="BodyText"/>
        <w:kinsoku w:val="0"/>
        <w:overflowPunct w:val="0"/>
        <w:ind w:left="840"/>
        <w:rPr>
          <w:color w:val="0000FF"/>
          <w:spacing w:val="-2"/>
        </w:rPr>
      </w:pPr>
      <w:hyperlink r:id="rId27" w:history="1">
        <w:r w:rsidR="00DF3509">
          <w:rPr>
            <w:rFonts w:hint="eastAsia"/>
            <w:color w:val="0000FF"/>
            <w:u w:val="single"/>
          </w:rPr>
          <w:t>https://www.netgear.com/cn/about/regulatory/</w:t>
        </w:r>
      </w:hyperlink>
    </w:p>
    <w:p w14:paraId="7F486E38" w14:textId="77777777" w:rsidR="00DF3509" w:rsidRDefault="00DF3509">
      <w:pPr>
        <w:pStyle w:val="BodyText"/>
        <w:kinsoku w:val="0"/>
        <w:overflowPunct w:val="0"/>
        <w:spacing w:before="2"/>
        <w:rPr>
          <w:sz w:val="20"/>
          <w:szCs w:val="20"/>
        </w:rPr>
      </w:pPr>
    </w:p>
    <w:p w14:paraId="18B95E5F" w14:textId="77777777" w:rsidR="00DF3509" w:rsidRDefault="00DF3509">
      <w:pPr>
        <w:pStyle w:val="BodyText"/>
        <w:kinsoku w:val="0"/>
        <w:overflowPunct w:val="0"/>
        <w:ind w:left="840"/>
        <w:rPr>
          <w:b/>
          <w:bCs/>
          <w:color w:val="0000FF"/>
          <w:sz w:val="26"/>
          <w:szCs w:val="26"/>
        </w:rPr>
      </w:pPr>
      <w:bookmarkStart w:id="61" w:name="_bookmark31"/>
      <w:bookmarkEnd w:id="61"/>
      <w:r>
        <w:rPr>
          <w:rFonts w:hint="eastAsia"/>
          <w:b/>
          <w:color w:val="0000FF"/>
          <w:sz w:val="26"/>
          <w:u w:val="single"/>
        </w:rPr>
        <w:t>安大略省第</w:t>
      </w:r>
      <w:r>
        <w:rPr>
          <w:rFonts w:hint="eastAsia"/>
          <w:b/>
          <w:color w:val="0000FF"/>
          <w:sz w:val="26"/>
          <w:u w:val="single"/>
        </w:rPr>
        <w:t xml:space="preserve"> 522/20 </w:t>
      </w:r>
      <w:r>
        <w:rPr>
          <w:rFonts w:hint="eastAsia"/>
          <w:b/>
          <w:color w:val="0000FF"/>
          <w:sz w:val="26"/>
          <w:u w:val="single"/>
        </w:rPr>
        <w:t>号条例</w:t>
      </w:r>
    </w:p>
    <w:p w14:paraId="1A661817" w14:textId="3CD286F6" w:rsidR="00DF3509" w:rsidRDefault="00DF3509">
      <w:pPr>
        <w:pStyle w:val="BodyText"/>
        <w:kinsoku w:val="0"/>
        <w:overflowPunct w:val="0"/>
        <w:spacing w:before="102" w:line="278" w:lineRule="auto"/>
        <w:ind w:left="840" w:right="873"/>
        <w:rPr>
          <w:color w:val="000000"/>
        </w:rPr>
      </w:pPr>
      <w:r>
        <w:rPr>
          <w:rFonts w:hint="eastAsia"/>
        </w:rPr>
        <w:t>根据《资源回收和循环经济法案》，安大略省的《电子和电气设备</w:t>
      </w:r>
      <w:r>
        <w:rPr>
          <w:rFonts w:hint="eastAsia"/>
        </w:rPr>
        <w:t xml:space="preserve"> (EEE) </w:t>
      </w:r>
      <w:r>
        <w:rPr>
          <w:rFonts w:hint="eastAsia"/>
        </w:rPr>
        <w:t>条例》自</w:t>
      </w:r>
      <w:r>
        <w:rPr>
          <w:rFonts w:hint="eastAsia"/>
        </w:rPr>
        <w:t xml:space="preserve"> 2021 </w:t>
      </w:r>
      <w:r>
        <w:rPr>
          <w:rFonts w:hint="eastAsia"/>
        </w:rPr>
        <w:t>年</w:t>
      </w:r>
      <w:r>
        <w:rPr>
          <w:rFonts w:hint="eastAsia"/>
        </w:rPr>
        <w:t xml:space="preserve"> 1 </w:t>
      </w:r>
      <w:r>
        <w:rPr>
          <w:rFonts w:hint="eastAsia"/>
        </w:rPr>
        <w:t>月</w:t>
      </w:r>
      <w:r>
        <w:rPr>
          <w:rFonts w:hint="eastAsia"/>
        </w:rPr>
        <w:t xml:space="preserve"> 1 </w:t>
      </w:r>
      <w:r>
        <w:rPr>
          <w:rFonts w:hint="eastAsia"/>
        </w:rPr>
        <w:t>日起生效。</w:t>
      </w:r>
      <w:r>
        <w:rPr>
          <w:rFonts w:hint="eastAsia"/>
        </w:rPr>
        <w:t xml:space="preserve">NETGEAR </w:t>
      </w:r>
      <w:r>
        <w:rPr>
          <w:rFonts w:hint="eastAsia"/>
        </w:rPr>
        <w:t>通过</w:t>
      </w:r>
      <w:r>
        <w:rPr>
          <w:rFonts w:hint="eastAsia"/>
        </w:rPr>
        <w:t xml:space="preserve"> EPRA Ontario </w:t>
      </w:r>
      <w:r>
        <w:rPr>
          <w:rFonts w:hint="eastAsia"/>
        </w:rPr>
        <w:t>履行其义务，后者是前者选定的生产商责任组织。请访问</w:t>
      </w:r>
      <w:r>
        <w:rPr>
          <w:rFonts w:hint="eastAsia"/>
        </w:rPr>
        <w:t xml:space="preserve"> EPRA </w:t>
      </w:r>
      <w:r>
        <w:rPr>
          <w:rFonts w:hint="eastAsia"/>
        </w:rPr>
        <w:t>的网站</w:t>
      </w:r>
      <w:r>
        <w:rPr>
          <w:rFonts w:hint="eastAsia"/>
        </w:rPr>
        <w:t xml:space="preserve"> </w:t>
      </w:r>
      <w:hyperlink r:id="rId28" w:history="1">
        <w:r>
          <w:rPr>
            <w:rFonts w:hint="eastAsia"/>
            <w:color w:val="0000FF"/>
            <w:u w:val="single"/>
          </w:rPr>
          <w:t>https://EPRAON.ca</w:t>
        </w:r>
      </w:hyperlink>
      <w:r>
        <w:rPr>
          <w:rFonts w:hint="eastAsia"/>
        </w:rPr>
        <w:t>，</w:t>
      </w:r>
      <w:r>
        <w:rPr>
          <w:rFonts w:hint="eastAsia"/>
          <w:color w:val="000000"/>
        </w:rPr>
        <w:t>了解有关报废电子产品收集的信息以及有关该计划的更多信息。</w:t>
      </w:r>
    </w:p>
    <w:p w14:paraId="59B6D8F6" w14:textId="77777777" w:rsidR="00DF3509" w:rsidRDefault="00DF3509">
      <w:pPr>
        <w:pStyle w:val="BodyText"/>
        <w:kinsoku w:val="0"/>
        <w:overflowPunct w:val="0"/>
        <w:rPr>
          <w:sz w:val="20"/>
          <w:szCs w:val="20"/>
        </w:rPr>
      </w:pPr>
    </w:p>
    <w:p w14:paraId="56AE2E75" w14:textId="77777777" w:rsidR="00DF3509" w:rsidRDefault="00DF3509">
      <w:pPr>
        <w:pStyle w:val="BodyText"/>
        <w:kinsoku w:val="0"/>
        <w:overflowPunct w:val="0"/>
        <w:spacing w:before="1"/>
        <w:rPr>
          <w:sz w:val="21"/>
          <w:szCs w:val="21"/>
        </w:rPr>
      </w:pPr>
    </w:p>
    <w:p w14:paraId="73391737" w14:textId="77777777" w:rsidR="00DF3509" w:rsidRPr="00E52FAB" w:rsidRDefault="00DF3509">
      <w:pPr>
        <w:pStyle w:val="Heading1"/>
        <w:kinsoku w:val="0"/>
        <w:overflowPunct w:val="0"/>
        <w:spacing w:line="276" w:lineRule="auto"/>
        <w:rPr>
          <w:vanish/>
        </w:rPr>
      </w:pPr>
      <w:bookmarkStart w:id="62" w:name="_bookmark32"/>
      <w:bookmarkEnd w:id="62"/>
      <w:r>
        <w:rPr>
          <w:rFonts w:hint="eastAsia"/>
          <w:vanish/>
        </w:rPr>
        <w:t>R</w:t>
      </w:r>
      <w:r>
        <w:rPr>
          <w:rFonts w:hint="eastAsia"/>
          <w:vanish/>
        </w:rPr>
        <w:t>é</w:t>
      </w:r>
      <w:r>
        <w:rPr>
          <w:rFonts w:hint="eastAsia"/>
          <w:vanish/>
        </w:rPr>
        <w:t>glementations du minist</w:t>
      </w:r>
      <w:r>
        <w:rPr>
          <w:rFonts w:hint="eastAsia"/>
          <w:vanish/>
        </w:rPr>
        <w:t>è</w:t>
      </w:r>
      <w:r>
        <w:rPr>
          <w:rFonts w:hint="eastAsia"/>
          <w:vanish/>
        </w:rPr>
        <w:t>re Innovation, Sciences et D</w:t>
      </w:r>
      <w:r>
        <w:rPr>
          <w:rFonts w:hint="eastAsia"/>
          <w:vanish/>
        </w:rPr>
        <w:t>é</w:t>
      </w:r>
      <w:r>
        <w:rPr>
          <w:rFonts w:hint="eastAsia"/>
          <w:vanish/>
        </w:rPr>
        <w:t xml:space="preserve">veloppement </w:t>
      </w:r>
      <w:r>
        <w:rPr>
          <w:rFonts w:hint="eastAsia"/>
          <w:vanish/>
        </w:rPr>
        <w:t>é</w:t>
      </w:r>
      <w:r>
        <w:rPr>
          <w:rFonts w:hint="eastAsia"/>
          <w:vanish/>
        </w:rPr>
        <w:t xml:space="preserve">conomique Canada (ISDE) </w:t>
      </w:r>
      <w:r>
        <w:rPr>
          <w:rFonts w:hint="eastAsia"/>
          <w:vanish/>
        </w:rPr>
        <w:t>–</w:t>
      </w:r>
      <w:r>
        <w:rPr>
          <w:rFonts w:hint="eastAsia"/>
          <w:vanish/>
        </w:rPr>
        <w:t xml:space="preserve"> français</w:t>
      </w:r>
    </w:p>
    <w:p w14:paraId="703C9B94" w14:textId="77777777" w:rsidR="00DF3509" w:rsidRPr="00E52FAB" w:rsidRDefault="00DF3509">
      <w:pPr>
        <w:pStyle w:val="BodyText"/>
        <w:kinsoku w:val="0"/>
        <w:overflowPunct w:val="0"/>
        <w:spacing w:before="2"/>
        <w:rPr>
          <w:b/>
          <w:bCs/>
          <w:vanish/>
          <w:sz w:val="24"/>
          <w:szCs w:val="24"/>
        </w:rPr>
      </w:pPr>
    </w:p>
    <w:p w14:paraId="60296DAE" w14:textId="77777777" w:rsidR="00DF3509" w:rsidRPr="00E52FAB" w:rsidRDefault="00DF3509">
      <w:pPr>
        <w:pStyle w:val="BodyText"/>
        <w:kinsoku w:val="0"/>
        <w:overflowPunct w:val="0"/>
        <w:spacing w:line="430" w:lineRule="atLeast"/>
        <w:ind w:left="1560" w:right="1746" w:hanging="720"/>
        <w:rPr>
          <w:vanish/>
        </w:rPr>
      </w:pPr>
      <w:r>
        <w:rPr>
          <w:rFonts w:hint="eastAsia"/>
          <w:vanish/>
        </w:rPr>
        <w:t>Les informations de cette rubrique s'appliquent aux produits portant l'une des d</w:t>
      </w:r>
      <w:r>
        <w:rPr>
          <w:rFonts w:hint="eastAsia"/>
          <w:vanish/>
        </w:rPr>
        <w:t>é</w:t>
      </w:r>
      <w:r>
        <w:rPr>
          <w:rFonts w:hint="eastAsia"/>
          <w:vanish/>
        </w:rPr>
        <w:t>clarations suivantes : CAN ICES-003 (B)/NMB-003(B)</w:t>
      </w:r>
    </w:p>
    <w:p w14:paraId="3061A239" w14:textId="77777777" w:rsidR="00DF3509" w:rsidRPr="00E52FAB" w:rsidRDefault="00DF3509">
      <w:pPr>
        <w:pStyle w:val="BodyText"/>
        <w:kinsoku w:val="0"/>
        <w:overflowPunct w:val="0"/>
        <w:spacing w:before="158"/>
        <w:ind w:left="1560"/>
        <w:rPr>
          <w:vanish/>
          <w:spacing w:val="-2"/>
        </w:rPr>
      </w:pPr>
      <w:r>
        <w:rPr>
          <w:rFonts w:hint="eastAsia"/>
          <w:vanish/>
        </w:rPr>
        <w:t>CAN ICES-003 (A)/NMB-003(A)</w:t>
      </w:r>
    </w:p>
    <w:p w14:paraId="2C9941C5" w14:textId="77777777" w:rsidR="00DF3509" w:rsidRPr="00E52FAB" w:rsidRDefault="00DF3509">
      <w:pPr>
        <w:pStyle w:val="BodyText"/>
        <w:kinsoku w:val="0"/>
        <w:overflowPunct w:val="0"/>
        <w:spacing w:before="150" w:line="278" w:lineRule="auto"/>
        <w:ind w:left="1560" w:right="779"/>
        <w:rPr>
          <w:vanish/>
        </w:rPr>
      </w:pPr>
      <w:r>
        <w:rPr>
          <w:rFonts w:hint="eastAsia"/>
          <w:vanish/>
        </w:rPr>
        <w:t>« Cet appareil num</w:t>
      </w:r>
      <w:r>
        <w:rPr>
          <w:rFonts w:hint="eastAsia"/>
          <w:vanish/>
        </w:rPr>
        <w:t>é</w:t>
      </w:r>
      <w:r>
        <w:rPr>
          <w:rFonts w:hint="eastAsia"/>
          <w:vanish/>
        </w:rPr>
        <w:t xml:space="preserve">rique respecte les restrictions des </w:t>
      </w:r>
      <w:r>
        <w:rPr>
          <w:rFonts w:hint="eastAsia"/>
          <w:vanish/>
        </w:rPr>
        <w:t>é</w:t>
      </w:r>
      <w:r>
        <w:rPr>
          <w:rFonts w:hint="eastAsia"/>
          <w:vanish/>
        </w:rPr>
        <w:t>missions radio destin</w:t>
      </w:r>
      <w:r>
        <w:rPr>
          <w:rFonts w:hint="eastAsia"/>
          <w:vanish/>
        </w:rPr>
        <w:t>é</w:t>
      </w:r>
      <w:r>
        <w:rPr>
          <w:rFonts w:hint="eastAsia"/>
          <w:vanish/>
        </w:rPr>
        <w:t>es aux appareils num</w:t>
      </w:r>
      <w:r>
        <w:rPr>
          <w:rFonts w:hint="eastAsia"/>
          <w:vanish/>
        </w:rPr>
        <w:t>é</w:t>
      </w:r>
      <w:r>
        <w:rPr>
          <w:rFonts w:hint="eastAsia"/>
          <w:vanish/>
        </w:rPr>
        <w:t xml:space="preserve">riques de classe B </w:t>
      </w:r>
      <w:r>
        <w:rPr>
          <w:rFonts w:hint="eastAsia"/>
          <w:vanish/>
        </w:rPr>
        <w:t>é</w:t>
      </w:r>
      <w:r>
        <w:rPr>
          <w:rFonts w:hint="eastAsia"/>
          <w:vanish/>
        </w:rPr>
        <w:t>tablies par la r</w:t>
      </w:r>
      <w:r>
        <w:rPr>
          <w:rFonts w:hint="eastAsia"/>
          <w:vanish/>
        </w:rPr>
        <w:t>é</w:t>
      </w:r>
      <w:r>
        <w:rPr>
          <w:rFonts w:hint="eastAsia"/>
          <w:vanish/>
        </w:rPr>
        <w:t>glementation canadienne sur les interf</w:t>
      </w:r>
      <w:r>
        <w:rPr>
          <w:rFonts w:hint="eastAsia"/>
          <w:vanish/>
        </w:rPr>
        <w:t>é</w:t>
      </w:r>
      <w:r>
        <w:rPr>
          <w:rFonts w:hint="eastAsia"/>
          <w:vanish/>
        </w:rPr>
        <w:t>rences radio.»</w:t>
      </w:r>
    </w:p>
    <w:p w14:paraId="0E7CECF9" w14:textId="77777777" w:rsidR="00DF3509" w:rsidRPr="00E52FAB" w:rsidRDefault="00DF3509">
      <w:pPr>
        <w:pStyle w:val="BodyText"/>
        <w:kinsoku w:val="0"/>
        <w:overflowPunct w:val="0"/>
        <w:spacing w:before="10"/>
        <w:rPr>
          <w:vanish/>
          <w:sz w:val="16"/>
          <w:szCs w:val="16"/>
        </w:rPr>
      </w:pPr>
    </w:p>
    <w:p w14:paraId="699BCE18" w14:textId="77777777" w:rsidR="00DF3509" w:rsidRPr="00E52FAB" w:rsidRDefault="00DF3509">
      <w:pPr>
        <w:pStyle w:val="BodyText"/>
        <w:kinsoku w:val="0"/>
        <w:overflowPunct w:val="0"/>
        <w:spacing w:line="278" w:lineRule="auto"/>
        <w:ind w:left="840" w:right="779"/>
        <w:rPr>
          <w:vanish/>
        </w:rPr>
      </w:pPr>
      <w:r>
        <w:rPr>
          <w:rFonts w:hint="eastAsia"/>
          <w:vanish/>
        </w:rPr>
        <w:t>Tous les produits NETGEAR sont conformes aux normes RSS exemptes de licence d'ISDE. Le fonctionnement est soumis aux deux conditions suivantes : (1) les produits NETGEAR ne produisent pas d'interf</w:t>
      </w:r>
      <w:r>
        <w:rPr>
          <w:rFonts w:hint="eastAsia"/>
          <w:vanish/>
        </w:rPr>
        <w:t>é</w:t>
      </w:r>
      <w:r>
        <w:rPr>
          <w:rFonts w:hint="eastAsia"/>
          <w:vanish/>
        </w:rPr>
        <w:t>rences nuisibles, et (2) les produits NETGEAR doivent accepter toutes les interf</w:t>
      </w:r>
      <w:r>
        <w:rPr>
          <w:rFonts w:hint="eastAsia"/>
          <w:vanish/>
        </w:rPr>
        <w:t>é</w:t>
      </w:r>
      <w:r>
        <w:rPr>
          <w:rFonts w:hint="eastAsia"/>
          <w:vanish/>
        </w:rPr>
        <w:t>rences reçues, notamment celles qui peuvent entraîner un fonctionnement non souhait</w:t>
      </w:r>
      <w:r>
        <w:rPr>
          <w:rFonts w:hint="eastAsia"/>
          <w:vanish/>
        </w:rPr>
        <w:t>é</w:t>
      </w:r>
      <w:r>
        <w:rPr>
          <w:rFonts w:hint="eastAsia"/>
          <w:vanish/>
        </w:rPr>
        <w:t>.</w:t>
      </w:r>
    </w:p>
    <w:p w14:paraId="193E4D0E" w14:textId="77777777" w:rsidR="00DF3509" w:rsidRPr="00E52FAB" w:rsidRDefault="00DF3509">
      <w:pPr>
        <w:pStyle w:val="BodyText"/>
        <w:kinsoku w:val="0"/>
        <w:overflowPunct w:val="0"/>
        <w:spacing w:line="278" w:lineRule="auto"/>
        <w:ind w:left="840" w:right="779"/>
        <w:rPr>
          <w:vanish/>
        </w:rPr>
        <w:sectPr w:rsidR="00DF3509" w:rsidRPr="00E52FAB">
          <w:pgSz w:w="12240" w:h="15840"/>
          <w:pgMar w:top="1380" w:right="680" w:bottom="1140" w:left="600" w:header="0" w:footer="950" w:gutter="0"/>
          <w:cols w:space="720"/>
          <w:noEndnote/>
        </w:sectPr>
      </w:pPr>
    </w:p>
    <w:p w14:paraId="061EDFDE" w14:textId="77777777" w:rsidR="00DF3509" w:rsidRPr="00E52FAB" w:rsidRDefault="00DF3509">
      <w:pPr>
        <w:pStyle w:val="Heading2"/>
        <w:kinsoku w:val="0"/>
        <w:overflowPunct w:val="0"/>
        <w:spacing w:before="61"/>
        <w:rPr>
          <w:vanish/>
          <w:spacing w:val="-2"/>
        </w:rPr>
      </w:pPr>
      <w:bookmarkStart w:id="63" w:name="_bookmark33"/>
      <w:bookmarkEnd w:id="63"/>
      <w:r>
        <w:rPr>
          <w:rFonts w:hint="eastAsia"/>
          <w:vanish/>
        </w:rPr>
        <w:lastRenderedPageBreak/>
        <w:t>Avertissements et instructions relatifs aux fr</w:t>
      </w:r>
      <w:r>
        <w:rPr>
          <w:rFonts w:hint="eastAsia"/>
          <w:vanish/>
        </w:rPr>
        <w:t>é</w:t>
      </w:r>
      <w:r>
        <w:rPr>
          <w:rFonts w:hint="eastAsia"/>
          <w:vanish/>
        </w:rPr>
        <w:t>quences radio</w:t>
      </w:r>
    </w:p>
    <w:p w14:paraId="697EE997" w14:textId="77777777" w:rsidR="00DF3509" w:rsidRPr="00E52FAB" w:rsidRDefault="00DF3509">
      <w:pPr>
        <w:pStyle w:val="BodyText"/>
        <w:kinsoku w:val="0"/>
        <w:overflowPunct w:val="0"/>
        <w:spacing w:before="102" w:line="278" w:lineRule="auto"/>
        <w:ind w:left="840" w:right="873"/>
        <w:rPr>
          <w:vanish/>
        </w:rPr>
      </w:pPr>
      <w:r>
        <w:rPr>
          <w:rFonts w:hint="eastAsia"/>
          <w:vanish/>
        </w:rPr>
        <w:t>Pour les produits disponibles sur le march</w:t>
      </w:r>
      <w:r>
        <w:rPr>
          <w:rFonts w:hint="eastAsia"/>
          <w:vanish/>
        </w:rPr>
        <w:t>é</w:t>
      </w:r>
      <w:r>
        <w:rPr>
          <w:rFonts w:hint="eastAsia"/>
          <w:vanish/>
        </w:rPr>
        <w:t xml:space="preserve"> am</w:t>
      </w:r>
      <w:r>
        <w:rPr>
          <w:rFonts w:hint="eastAsia"/>
          <w:vanish/>
        </w:rPr>
        <w:t>é</w:t>
      </w:r>
      <w:r>
        <w:rPr>
          <w:rFonts w:hint="eastAsia"/>
          <w:vanish/>
        </w:rPr>
        <w:t>ricain ou canadien, seul le canal 1~11 est utilisable. Il n'est pas possible de s</w:t>
      </w:r>
      <w:r>
        <w:rPr>
          <w:rFonts w:hint="eastAsia"/>
          <w:vanish/>
        </w:rPr>
        <w:t>é</w:t>
      </w:r>
      <w:r>
        <w:rPr>
          <w:rFonts w:hint="eastAsia"/>
          <w:vanish/>
        </w:rPr>
        <w:t>lectionner d'autres canaux.</w:t>
      </w:r>
    </w:p>
    <w:p w14:paraId="44D42A8F" w14:textId="77777777" w:rsidR="00DF3509" w:rsidRPr="00E52FAB" w:rsidRDefault="00DF3509">
      <w:pPr>
        <w:pStyle w:val="BodyText"/>
        <w:kinsoku w:val="0"/>
        <w:overflowPunct w:val="0"/>
        <w:spacing w:before="1"/>
        <w:rPr>
          <w:vanish/>
          <w:sz w:val="17"/>
          <w:szCs w:val="17"/>
        </w:rPr>
      </w:pPr>
    </w:p>
    <w:p w14:paraId="1A718E96" w14:textId="77777777" w:rsidR="00DF3509" w:rsidRPr="00E52FAB" w:rsidRDefault="00DF3509">
      <w:pPr>
        <w:pStyle w:val="BodyText"/>
        <w:kinsoku w:val="0"/>
        <w:overflowPunct w:val="0"/>
        <w:spacing w:before="1" w:line="278" w:lineRule="auto"/>
        <w:ind w:left="840" w:right="873"/>
        <w:rPr>
          <w:vanish/>
        </w:rPr>
      </w:pPr>
      <w:r>
        <w:rPr>
          <w:rFonts w:hint="eastAsia"/>
          <w:vanish/>
        </w:rPr>
        <w:t xml:space="preserve">Cet appareil et son (ses) antenne(s) ne doivent pas se trouver </w:t>
      </w:r>
      <w:r>
        <w:rPr>
          <w:rFonts w:hint="eastAsia"/>
          <w:vanish/>
        </w:rPr>
        <w:t>à</w:t>
      </w:r>
      <w:r>
        <w:rPr>
          <w:rFonts w:hint="eastAsia"/>
          <w:vanish/>
        </w:rPr>
        <w:t xml:space="preserve"> proximit</w:t>
      </w:r>
      <w:r>
        <w:rPr>
          <w:rFonts w:hint="eastAsia"/>
          <w:vanish/>
        </w:rPr>
        <w:t>é</w:t>
      </w:r>
      <w:r>
        <w:rPr>
          <w:rFonts w:hint="eastAsia"/>
          <w:vanish/>
        </w:rPr>
        <w:t xml:space="preserve"> ou fonctionner en combinaison avec d'autres antennes ou </w:t>
      </w:r>
      <w:r>
        <w:rPr>
          <w:rFonts w:hint="eastAsia"/>
          <w:vanish/>
        </w:rPr>
        <w:t>é</w:t>
      </w:r>
      <w:r>
        <w:rPr>
          <w:rFonts w:hint="eastAsia"/>
          <w:vanish/>
        </w:rPr>
        <w:t>metteurs, sauf en accord avec les proc</w:t>
      </w:r>
      <w:r>
        <w:rPr>
          <w:rFonts w:hint="eastAsia"/>
          <w:vanish/>
        </w:rPr>
        <w:t>é</w:t>
      </w:r>
      <w:r>
        <w:rPr>
          <w:rFonts w:hint="eastAsia"/>
          <w:vanish/>
        </w:rPr>
        <w:t>dures d'IC concernant les produits multi-</w:t>
      </w:r>
      <w:r>
        <w:rPr>
          <w:rFonts w:hint="eastAsia"/>
          <w:vanish/>
        </w:rPr>
        <w:t>é</w:t>
      </w:r>
      <w:r>
        <w:rPr>
          <w:rFonts w:hint="eastAsia"/>
          <w:vanish/>
        </w:rPr>
        <w:t>metteurs.</w:t>
      </w:r>
    </w:p>
    <w:p w14:paraId="1177D3C8" w14:textId="77777777" w:rsidR="00DF3509" w:rsidRPr="00E52FAB" w:rsidRDefault="00DF3509">
      <w:pPr>
        <w:pStyle w:val="BodyText"/>
        <w:kinsoku w:val="0"/>
        <w:overflowPunct w:val="0"/>
        <w:spacing w:before="1"/>
        <w:rPr>
          <w:vanish/>
          <w:sz w:val="17"/>
          <w:szCs w:val="17"/>
        </w:rPr>
      </w:pPr>
    </w:p>
    <w:p w14:paraId="3D04577A" w14:textId="77777777" w:rsidR="00DF3509" w:rsidRPr="00E52FAB" w:rsidRDefault="00DF3509">
      <w:pPr>
        <w:pStyle w:val="BodyText"/>
        <w:kinsoku w:val="0"/>
        <w:overflowPunct w:val="0"/>
        <w:spacing w:line="278" w:lineRule="auto"/>
        <w:ind w:left="840" w:right="873"/>
        <w:rPr>
          <w:vanish/>
        </w:rPr>
      </w:pPr>
      <w:r>
        <w:rPr>
          <w:rFonts w:hint="eastAsia"/>
          <w:vanish/>
        </w:rPr>
        <w:t>L'appareil pour la bande 5150-5250 MHz est uniquement destin</w:t>
      </w:r>
      <w:r>
        <w:rPr>
          <w:rFonts w:hint="eastAsia"/>
          <w:vanish/>
        </w:rPr>
        <w:t>é</w:t>
      </w:r>
      <w:r>
        <w:rPr>
          <w:rFonts w:hint="eastAsia"/>
          <w:vanish/>
        </w:rPr>
        <w:t xml:space="preserve"> </w:t>
      </w:r>
      <w:r>
        <w:rPr>
          <w:rFonts w:hint="eastAsia"/>
          <w:vanish/>
        </w:rPr>
        <w:t>à</w:t>
      </w:r>
      <w:r>
        <w:rPr>
          <w:rFonts w:hint="eastAsia"/>
          <w:vanish/>
        </w:rPr>
        <w:t xml:space="preserve"> une utilisation en int</w:t>
      </w:r>
      <w:r>
        <w:rPr>
          <w:rFonts w:hint="eastAsia"/>
          <w:vanish/>
        </w:rPr>
        <w:t>é</w:t>
      </w:r>
      <w:r>
        <w:rPr>
          <w:rFonts w:hint="eastAsia"/>
          <w:vanish/>
        </w:rPr>
        <w:t>rieur afin de r</w:t>
      </w:r>
      <w:r>
        <w:rPr>
          <w:rFonts w:hint="eastAsia"/>
          <w:vanish/>
        </w:rPr>
        <w:t>é</w:t>
      </w:r>
      <w:r>
        <w:rPr>
          <w:rFonts w:hint="eastAsia"/>
          <w:vanish/>
        </w:rPr>
        <w:t>duire les risques d'interf</w:t>
      </w:r>
      <w:r>
        <w:rPr>
          <w:rFonts w:hint="eastAsia"/>
          <w:vanish/>
        </w:rPr>
        <w:t>é</w:t>
      </w:r>
      <w:r>
        <w:rPr>
          <w:rFonts w:hint="eastAsia"/>
          <w:vanish/>
        </w:rPr>
        <w:t>rences nuisibles pour les syst</w:t>
      </w:r>
      <w:r>
        <w:rPr>
          <w:rFonts w:hint="eastAsia"/>
          <w:vanish/>
        </w:rPr>
        <w:t>è</w:t>
      </w:r>
      <w:r>
        <w:rPr>
          <w:rFonts w:hint="eastAsia"/>
          <w:vanish/>
        </w:rPr>
        <w:t xml:space="preserve">mes mobiles par satellite </w:t>
      </w:r>
      <w:r>
        <w:rPr>
          <w:rFonts w:hint="eastAsia"/>
          <w:vanish/>
        </w:rPr>
        <w:t>à</w:t>
      </w:r>
      <w:r>
        <w:rPr>
          <w:rFonts w:hint="eastAsia"/>
          <w:vanish/>
        </w:rPr>
        <w:t xml:space="preserve"> canaux partag</w:t>
      </w:r>
      <w:r>
        <w:rPr>
          <w:rFonts w:hint="eastAsia"/>
          <w:vanish/>
        </w:rPr>
        <w:t>é</w:t>
      </w:r>
      <w:r>
        <w:rPr>
          <w:rFonts w:hint="eastAsia"/>
          <w:vanish/>
        </w:rPr>
        <w:t>s.</w:t>
      </w:r>
    </w:p>
    <w:p w14:paraId="6A9CC985" w14:textId="77777777" w:rsidR="00DF3509" w:rsidRPr="00E52FAB" w:rsidRDefault="00DF3509">
      <w:pPr>
        <w:pStyle w:val="BodyText"/>
        <w:kinsoku w:val="0"/>
        <w:overflowPunct w:val="0"/>
        <w:spacing w:before="10"/>
        <w:rPr>
          <w:vanish/>
          <w:sz w:val="16"/>
          <w:szCs w:val="16"/>
        </w:rPr>
      </w:pPr>
    </w:p>
    <w:p w14:paraId="1BEBEA3B" w14:textId="77777777" w:rsidR="00DF3509" w:rsidRPr="00E52FAB" w:rsidRDefault="00DF3509">
      <w:pPr>
        <w:pStyle w:val="BodyText"/>
        <w:kinsoku w:val="0"/>
        <w:overflowPunct w:val="0"/>
        <w:spacing w:line="278" w:lineRule="auto"/>
        <w:ind w:left="840" w:right="779"/>
        <w:rPr>
          <w:vanish/>
        </w:rPr>
      </w:pPr>
      <w:r>
        <w:rPr>
          <w:rFonts w:hint="eastAsia"/>
          <w:vanish/>
        </w:rPr>
        <w:t xml:space="preserve">Les utilisateurs doivent </w:t>
      </w:r>
      <w:r>
        <w:rPr>
          <w:rFonts w:hint="eastAsia"/>
          <w:vanish/>
        </w:rPr>
        <w:t>é</w:t>
      </w:r>
      <w:r>
        <w:rPr>
          <w:rFonts w:hint="eastAsia"/>
          <w:vanish/>
        </w:rPr>
        <w:t xml:space="preserve">galement </w:t>
      </w:r>
      <w:r>
        <w:rPr>
          <w:rFonts w:hint="eastAsia"/>
          <w:vanish/>
        </w:rPr>
        <w:t>ê</w:t>
      </w:r>
      <w:r>
        <w:rPr>
          <w:rFonts w:hint="eastAsia"/>
          <w:vanish/>
        </w:rPr>
        <w:t>tre inform</w:t>
      </w:r>
      <w:r>
        <w:rPr>
          <w:rFonts w:hint="eastAsia"/>
          <w:vanish/>
        </w:rPr>
        <w:t>é</w:t>
      </w:r>
      <w:r>
        <w:rPr>
          <w:rFonts w:hint="eastAsia"/>
          <w:vanish/>
        </w:rPr>
        <w:t xml:space="preserve">s que les radars </w:t>
      </w:r>
      <w:r>
        <w:rPr>
          <w:rFonts w:hint="eastAsia"/>
          <w:vanish/>
        </w:rPr>
        <w:t>à</w:t>
      </w:r>
      <w:r>
        <w:rPr>
          <w:rFonts w:hint="eastAsia"/>
          <w:vanish/>
        </w:rPr>
        <w:t xml:space="preserve"> haute puissance sont attribu</w:t>
      </w:r>
      <w:r>
        <w:rPr>
          <w:rFonts w:hint="eastAsia"/>
          <w:vanish/>
        </w:rPr>
        <w:t>é</w:t>
      </w:r>
      <w:r>
        <w:rPr>
          <w:rFonts w:hint="eastAsia"/>
          <w:vanish/>
        </w:rPr>
        <w:t>s comme utilisateurs principaux (c'est-</w:t>
      </w:r>
      <w:r>
        <w:rPr>
          <w:rFonts w:hint="eastAsia"/>
          <w:vanish/>
        </w:rPr>
        <w:t>à</w:t>
      </w:r>
      <w:r>
        <w:rPr>
          <w:rFonts w:hint="eastAsia"/>
          <w:vanish/>
        </w:rPr>
        <w:t>-dire les utilisateurs prioritaires) des bandes 5250-5350 MHz et 5650-5850 MHz, et que ces radars peuvent causer des interf</w:t>
      </w:r>
      <w:r>
        <w:rPr>
          <w:rFonts w:hint="eastAsia"/>
          <w:vanish/>
        </w:rPr>
        <w:t>é</w:t>
      </w:r>
      <w:r>
        <w:rPr>
          <w:rFonts w:hint="eastAsia"/>
          <w:vanish/>
        </w:rPr>
        <w:t>rences et/ou endommager les appareils LE-LAN.</w:t>
      </w:r>
    </w:p>
    <w:p w14:paraId="44859706" w14:textId="77777777" w:rsidR="00DF3509" w:rsidRPr="00E52FAB" w:rsidRDefault="00DF3509">
      <w:pPr>
        <w:pStyle w:val="BodyText"/>
        <w:kinsoku w:val="0"/>
        <w:overflowPunct w:val="0"/>
        <w:spacing w:before="10"/>
        <w:rPr>
          <w:vanish/>
          <w:sz w:val="16"/>
          <w:szCs w:val="16"/>
        </w:rPr>
      </w:pPr>
    </w:p>
    <w:p w14:paraId="53FFA6DB" w14:textId="77777777" w:rsidR="00DF3509" w:rsidRPr="00E52FAB" w:rsidRDefault="00DF3509">
      <w:pPr>
        <w:pStyle w:val="BodyText"/>
        <w:kinsoku w:val="0"/>
        <w:overflowPunct w:val="0"/>
        <w:spacing w:before="1" w:line="276" w:lineRule="auto"/>
        <w:ind w:left="840" w:right="787"/>
        <w:rPr>
          <w:vanish/>
        </w:rPr>
      </w:pPr>
      <w:r>
        <w:rPr>
          <w:rFonts w:hint="eastAsia"/>
          <w:vanish/>
        </w:rPr>
        <w:t>En vertu des r</w:t>
      </w:r>
      <w:r>
        <w:rPr>
          <w:rFonts w:hint="eastAsia"/>
          <w:vanish/>
        </w:rPr>
        <w:t>é</w:t>
      </w:r>
      <w:r>
        <w:rPr>
          <w:rFonts w:hint="eastAsia"/>
          <w:vanish/>
        </w:rPr>
        <w:t xml:space="preserve">glementations d'ISDE, cet </w:t>
      </w:r>
      <w:r>
        <w:rPr>
          <w:rFonts w:hint="eastAsia"/>
          <w:vanish/>
        </w:rPr>
        <w:t>é</w:t>
      </w:r>
      <w:r>
        <w:rPr>
          <w:rFonts w:hint="eastAsia"/>
          <w:vanish/>
        </w:rPr>
        <w:t>metteur radio ne peut fonctionner qu'avec une antenne d'un type et d'un gain maximum (ou inf</w:t>
      </w:r>
      <w:r>
        <w:rPr>
          <w:rFonts w:hint="eastAsia"/>
          <w:vanish/>
        </w:rPr>
        <w:t>é</w:t>
      </w:r>
      <w:r>
        <w:rPr>
          <w:rFonts w:hint="eastAsia"/>
          <w:vanish/>
        </w:rPr>
        <w:t>rieur) approuv</w:t>
      </w:r>
      <w:r>
        <w:rPr>
          <w:rFonts w:hint="eastAsia"/>
          <w:vanish/>
        </w:rPr>
        <w:t>é</w:t>
      </w:r>
      <w:r>
        <w:rPr>
          <w:rFonts w:hint="eastAsia"/>
          <w:vanish/>
        </w:rPr>
        <w:t>s pour l'</w:t>
      </w:r>
      <w:r>
        <w:rPr>
          <w:rFonts w:hint="eastAsia"/>
          <w:vanish/>
        </w:rPr>
        <w:t>é</w:t>
      </w:r>
      <w:r>
        <w:rPr>
          <w:rFonts w:hint="eastAsia"/>
          <w:vanish/>
        </w:rPr>
        <w:t>metteur par ISDE. Afin de r</w:t>
      </w:r>
      <w:r>
        <w:rPr>
          <w:rFonts w:hint="eastAsia"/>
          <w:vanish/>
        </w:rPr>
        <w:t>é</w:t>
      </w:r>
      <w:r>
        <w:rPr>
          <w:rFonts w:hint="eastAsia"/>
          <w:vanish/>
        </w:rPr>
        <w:t>duire les interf</w:t>
      </w:r>
      <w:r>
        <w:rPr>
          <w:rFonts w:hint="eastAsia"/>
          <w:vanish/>
        </w:rPr>
        <w:t>é</w:t>
      </w:r>
      <w:r>
        <w:rPr>
          <w:rFonts w:hint="eastAsia"/>
          <w:vanish/>
        </w:rPr>
        <w:t xml:space="preserve">rences radio potentielles pour les autres utilisateurs, le type d'antenne et son gain doivent </w:t>
      </w:r>
      <w:r>
        <w:rPr>
          <w:rFonts w:hint="eastAsia"/>
          <w:vanish/>
        </w:rPr>
        <w:t>ê</w:t>
      </w:r>
      <w:r>
        <w:rPr>
          <w:rFonts w:hint="eastAsia"/>
          <w:vanish/>
        </w:rPr>
        <w:t>tre choisis de telle sorte que la puissance isotrope rayonn</w:t>
      </w:r>
      <w:r>
        <w:rPr>
          <w:rFonts w:hint="eastAsia"/>
          <w:vanish/>
        </w:rPr>
        <w:t>é</w:t>
      </w:r>
      <w:r>
        <w:rPr>
          <w:rFonts w:hint="eastAsia"/>
          <w:vanish/>
        </w:rPr>
        <w:t xml:space="preserve">e </w:t>
      </w:r>
      <w:r>
        <w:rPr>
          <w:rFonts w:hint="eastAsia"/>
          <w:vanish/>
        </w:rPr>
        <w:t>é</w:t>
      </w:r>
      <w:r>
        <w:rPr>
          <w:rFonts w:hint="eastAsia"/>
          <w:vanish/>
        </w:rPr>
        <w:t>quivalente (PIRE) ne soit pas sup</w:t>
      </w:r>
      <w:r>
        <w:rPr>
          <w:rFonts w:hint="eastAsia"/>
          <w:vanish/>
        </w:rPr>
        <w:t>é</w:t>
      </w:r>
      <w:r>
        <w:rPr>
          <w:rFonts w:hint="eastAsia"/>
          <w:vanish/>
        </w:rPr>
        <w:t xml:space="preserve">rieure </w:t>
      </w:r>
      <w:r>
        <w:rPr>
          <w:rFonts w:hint="eastAsia"/>
          <w:vanish/>
        </w:rPr>
        <w:t>à</w:t>
      </w:r>
      <w:r>
        <w:rPr>
          <w:rFonts w:hint="eastAsia"/>
          <w:vanish/>
        </w:rPr>
        <w:t xml:space="preserve"> celle n</w:t>
      </w:r>
      <w:r>
        <w:rPr>
          <w:rFonts w:hint="eastAsia"/>
          <w:vanish/>
        </w:rPr>
        <w:t>é</w:t>
      </w:r>
      <w:r>
        <w:rPr>
          <w:rFonts w:hint="eastAsia"/>
          <w:vanish/>
        </w:rPr>
        <w:t xml:space="preserve">cessaire </w:t>
      </w:r>
      <w:r>
        <w:rPr>
          <w:rFonts w:hint="eastAsia"/>
          <w:vanish/>
        </w:rPr>
        <w:t>à</w:t>
      </w:r>
      <w:r>
        <w:rPr>
          <w:rFonts w:hint="eastAsia"/>
          <w:vanish/>
        </w:rPr>
        <w:t xml:space="preserve"> la r</w:t>
      </w:r>
      <w:r>
        <w:rPr>
          <w:rFonts w:hint="eastAsia"/>
          <w:vanish/>
        </w:rPr>
        <w:t>é</w:t>
      </w:r>
      <w:r>
        <w:rPr>
          <w:rFonts w:hint="eastAsia"/>
          <w:vanish/>
        </w:rPr>
        <w:t>ussite de la communication. Voir tableau 2</w:t>
      </w:r>
    </w:p>
    <w:p w14:paraId="11B10C0F" w14:textId="77777777" w:rsidR="00DF3509" w:rsidRPr="00E52FAB" w:rsidRDefault="00DF3509">
      <w:pPr>
        <w:pStyle w:val="BodyText"/>
        <w:kinsoku w:val="0"/>
        <w:overflowPunct w:val="0"/>
        <w:spacing w:before="3"/>
        <w:rPr>
          <w:vanish/>
          <w:sz w:val="17"/>
          <w:szCs w:val="17"/>
        </w:rPr>
      </w:pPr>
    </w:p>
    <w:p w14:paraId="50284F86" w14:textId="77777777" w:rsidR="00DF3509" w:rsidRPr="00E52FAB" w:rsidRDefault="00DF3509">
      <w:pPr>
        <w:pStyle w:val="BodyText"/>
        <w:kinsoku w:val="0"/>
        <w:overflowPunct w:val="0"/>
        <w:spacing w:before="1" w:line="280" w:lineRule="auto"/>
        <w:ind w:left="840" w:right="873"/>
        <w:rPr>
          <w:vanish/>
        </w:rPr>
      </w:pPr>
      <w:r>
        <w:rPr>
          <w:rFonts w:hint="eastAsia"/>
          <w:vanish/>
        </w:rPr>
        <w:t>Le gain d'antenne maximal autoris</w:t>
      </w:r>
      <w:r>
        <w:rPr>
          <w:rFonts w:hint="eastAsia"/>
          <w:vanish/>
        </w:rPr>
        <w:t>é</w:t>
      </w:r>
      <w:r>
        <w:rPr>
          <w:rFonts w:hint="eastAsia"/>
          <w:vanish/>
        </w:rPr>
        <w:t xml:space="preserve"> pour les appareils des bandes 5250-5350 MHz et 5470-5725 MHz doit </w:t>
      </w:r>
      <w:r>
        <w:rPr>
          <w:rFonts w:hint="eastAsia"/>
          <w:vanish/>
        </w:rPr>
        <w:t>ê</w:t>
      </w:r>
      <w:r>
        <w:rPr>
          <w:rFonts w:hint="eastAsia"/>
          <w:vanish/>
        </w:rPr>
        <w:t xml:space="preserve">tre conforme </w:t>
      </w:r>
      <w:r>
        <w:rPr>
          <w:rFonts w:hint="eastAsia"/>
          <w:vanish/>
        </w:rPr>
        <w:t>à</w:t>
      </w:r>
      <w:r>
        <w:rPr>
          <w:rFonts w:hint="eastAsia"/>
          <w:vanish/>
        </w:rPr>
        <w:t xml:space="preserve"> la limite de PIRE (puissance isotrope rayonn</w:t>
      </w:r>
      <w:r>
        <w:rPr>
          <w:rFonts w:hint="eastAsia"/>
          <w:vanish/>
        </w:rPr>
        <w:t>é</w:t>
      </w:r>
      <w:r>
        <w:rPr>
          <w:rFonts w:hint="eastAsia"/>
          <w:vanish/>
        </w:rPr>
        <w:t xml:space="preserve">e </w:t>
      </w:r>
      <w:r>
        <w:rPr>
          <w:rFonts w:hint="eastAsia"/>
          <w:vanish/>
        </w:rPr>
        <w:t>é</w:t>
      </w:r>
      <w:r>
        <w:rPr>
          <w:rFonts w:hint="eastAsia"/>
          <w:vanish/>
        </w:rPr>
        <w:t>quivalente).</w:t>
      </w:r>
    </w:p>
    <w:p w14:paraId="357FAABC" w14:textId="77777777" w:rsidR="00DF3509" w:rsidRPr="00E52FAB" w:rsidRDefault="00DF3509">
      <w:pPr>
        <w:pStyle w:val="BodyText"/>
        <w:kinsoku w:val="0"/>
        <w:overflowPunct w:val="0"/>
        <w:spacing w:before="8"/>
        <w:rPr>
          <w:vanish/>
          <w:sz w:val="16"/>
          <w:szCs w:val="16"/>
        </w:rPr>
      </w:pPr>
    </w:p>
    <w:p w14:paraId="7DC5CD14" w14:textId="77777777" w:rsidR="00DF3509" w:rsidRPr="00E52FAB" w:rsidRDefault="00DF3509">
      <w:pPr>
        <w:pStyle w:val="BodyText"/>
        <w:kinsoku w:val="0"/>
        <w:overflowPunct w:val="0"/>
        <w:spacing w:line="278" w:lineRule="auto"/>
        <w:ind w:left="840" w:right="831"/>
        <w:jc w:val="both"/>
        <w:rPr>
          <w:vanish/>
        </w:rPr>
      </w:pPr>
      <w:r>
        <w:rPr>
          <w:rFonts w:hint="eastAsia"/>
          <w:vanish/>
        </w:rPr>
        <w:t>Le gain d'antenne maximal autoris</w:t>
      </w:r>
      <w:r>
        <w:rPr>
          <w:rFonts w:hint="eastAsia"/>
          <w:vanish/>
        </w:rPr>
        <w:t>é</w:t>
      </w:r>
      <w:r>
        <w:rPr>
          <w:rFonts w:hint="eastAsia"/>
          <w:vanish/>
        </w:rPr>
        <w:t xml:space="preserve"> pour les appareils de la bande 5725-5825 MHz doit </w:t>
      </w:r>
      <w:r>
        <w:rPr>
          <w:rFonts w:hint="eastAsia"/>
          <w:vanish/>
        </w:rPr>
        <w:t>ê</w:t>
      </w:r>
      <w:r>
        <w:rPr>
          <w:rFonts w:hint="eastAsia"/>
          <w:vanish/>
        </w:rPr>
        <w:t>tre conforme aux limites de PIRE (puissance isotrope rayonn</w:t>
      </w:r>
      <w:r>
        <w:rPr>
          <w:rFonts w:hint="eastAsia"/>
          <w:vanish/>
        </w:rPr>
        <w:t>é</w:t>
      </w:r>
      <w:r>
        <w:rPr>
          <w:rFonts w:hint="eastAsia"/>
          <w:vanish/>
        </w:rPr>
        <w:t xml:space="preserve">e </w:t>
      </w:r>
      <w:r>
        <w:rPr>
          <w:rFonts w:hint="eastAsia"/>
          <w:vanish/>
        </w:rPr>
        <w:t>é</w:t>
      </w:r>
      <w:r>
        <w:rPr>
          <w:rFonts w:hint="eastAsia"/>
          <w:vanish/>
        </w:rPr>
        <w:t>quivalente) sp</w:t>
      </w:r>
      <w:r>
        <w:rPr>
          <w:rFonts w:hint="eastAsia"/>
          <w:vanish/>
        </w:rPr>
        <w:t>é</w:t>
      </w:r>
      <w:r>
        <w:rPr>
          <w:rFonts w:hint="eastAsia"/>
          <w:vanish/>
        </w:rPr>
        <w:t>cifi</w:t>
      </w:r>
      <w:r>
        <w:rPr>
          <w:rFonts w:hint="eastAsia"/>
          <w:vanish/>
        </w:rPr>
        <w:t>é</w:t>
      </w:r>
      <w:r>
        <w:rPr>
          <w:rFonts w:hint="eastAsia"/>
          <w:vanish/>
        </w:rPr>
        <w:t xml:space="preserve">es pour le fonctionnement point </w:t>
      </w:r>
      <w:r>
        <w:rPr>
          <w:rFonts w:hint="eastAsia"/>
          <w:vanish/>
        </w:rPr>
        <w:t>à</w:t>
      </w:r>
      <w:r>
        <w:rPr>
          <w:rFonts w:hint="eastAsia"/>
          <w:vanish/>
        </w:rPr>
        <w:t xml:space="preserve"> point et point </w:t>
      </w:r>
      <w:r>
        <w:rPr>
          <w:rFonts w:hint="eastAsia"/>
          <w:vanish/>
        </w:rPr>
        <w:t>à</w:t>
      </w:r>
      <w:r>
        <w:rPr>
          <w:rFonts w:hint="eastAsia"/>
          <w:vanish/>
        </w:rPr>
        <w:t xml:space="preserve"> multipoint, selon le cas.</w:t>
      </w:r>
    </w:p>
    <w:p w14:paraId="28596FDA" w14:textId="77777777" w:rsidR="00DF3509" w:rsidRPr="00E52FAB" w:rsidRDefault="00DF3509">
      <w:pPr>
        <w:pStyle w:val="BodyText"/>
        <w:kinsoku w:val="0"/>
        <w:overflowPunct w:val="0"/>
        <w:spacing w:before="10"/>
        <w:rPr>
          <w:vanish/>
          <w:sz w:val="16"/>
          <w:szCs w:val="16"/>
        </w:rPr>
      </w:pPr>
    </w:p>
    <w:p w14:paraId="0A24D424" w14:textId="77777777" w:rsidR="00DF3509" w:rsidRPr="00E52FAB" w:rsidRDefault="00DF3509">
      <w:pPr>
        <w:pStyle w:val="BodyText"/>
        <w:kinsoku w:val="0"/>
        <w:overflowPunct w:val="0"/>
        <w:spacing w:line="276" w:lineRule="auto"/>
        <w:ind w:left="840" w:right="779"/>
        <w:rPr>
          <w:vanish/>
        </w:rPr>
      </w:pPr>
      <w:r>
        <w:rPr>
          <w:rFonts w:hint="eastAsia"/>
          <w:vanish/>
        </w:rPr>
        <w:t>L'appareil pour la bande 5925-6425 MHz est uniquement destin</w:t>
      </w:r>
      <w:r>
        <w:rPr>
          <w:rFonts w:hint="eastAsia"/>
          <w:vanish/>
        </w:rPr>
        <w:t>é</w:t>
      </w:r>
      <w:r>
        <w:rPr>
          <w:rFonts w:hint="eastAsia"/>
          <w:vanish/>
        </w:rPr>
        <w:t xml:space="preserve"> </w:t>
      </w:r>
      <w:r>
        <w:rPr>
          <w:rFonts w:hint="eastAsia"/>
          <w:vanish/>
        </w:rPr>
        <w:t>à</w:t>
      </w:r>
      <w:r>
        <w:rPr>
          <w:rFonts w:hint="eastAsia"/>
          <w:vanish/>
        </w:rPr>
        <w:t xml:space="preserve"> une utilisation en int</w:t>
      </w:r>
      <w:r>
        <w:rPr>
          <w:rFonts w:hint="eastAsia"/>
          <w:vanish/>
        </w:rPr>
        <w:t>é</w:t>
      </w:r>
      <w:r>
        <w:rPr>
          <w:rFonts w:hint="eastAsia"/>
          <w:vanish/>
        </w:rPr>
        <w:t xml:space="preserve">rieur. L'utilisation de cet appareil est interdite </w:t>
      </w:r>
      <w:r>
        <w:rPr>
          <w:rFonts w:hint="eastAsia"/>
          <w:vanish/>
        </w:rPr>
        <w:t>à</w:t>
      </w:r>
      <w:r>
        <w:rPr>
          <w:rFonts w:hint="eastAsia"/>
          <w:vanish/>
        </w:rPr>
        <w:t xml:space="preserve"> bord des plateformes p</w:t>
      </w:r>
      <w:r>
        <w:rPr>
          <w:rFonts w:hint="eastAsia"/>
          <w:vanish/>
        </w:rPr>
        <w:t>é</w:t>
      </w:r>
      <w:r>
        <w:rPr>
          <w:rFonts w:hint="eastAsia"/>
          <w:vanish/>
        </w:rPr>
        <w:t>troli</w:t>
      </w:r>
      <w:r>
        <w:rPr>
          <w:rFonts w:hint="eastAsia"/>
          <w:vanish/>
        </w:rPr>
        <w:t>è</w:t>
      </w:r>
      <w:r>
        <w:rPr>
          <w:rFonts w:hint="eastAsia"/>
          <w:vanish/>
        </w:rPr>
        <w:t>res, des voitures, des trains, des bateaux et des a</w:t>
      </w:r>
      <w:r>
        <w:rPr>
          <w:rFonts w:hint="eastAsia"/>
          <w:vanish/>
        </w:rPr>
        <w:t>é</w:t>
      </w:r>
      <w:r>
        <w:rPr>
          <w:rFonts w:hint="eastAsia"/>
          <w:vanish/>
        </w:rPr>
        <w:t xml:space="preserve">ronefs, </w:t>
      </w:r>
      <w:r>
        <w:rPr>
          <w:rFonts w:hint="eastAsia"/>
          <w:vanish/>
        </w:rPr>
        <w:t>à</w:t>
      </w:r>
      <w:r>
        <w:rPr>
          <w:rFonts w:hint="eastAsia"/>
          <w:vanish/>
        </w:rPr>
        <w:t xml:space="preserve"> une exception : l'utilisation de cet appareil est autoris</w:t>
      </w:r>
      <w:r>
        <w:rPr>
          <w:rFonts w:hint="eastAsia"/>
          <w:vanish/>
        </w:rPr>
        <w:t>é</w:t>
      </w:r>
      <w:r>
        <w:rPr>
          <w:rFonts w:hint="eastAsia"/>
          <w:vanish/>
        </w:rPr>
        <w:t xml:space="preserve">e </w:t>
      </w:r>
      <w:r>
        <w:rPr>
          <w:rFonts w:hint="eastAsia"/>
          <w:vanish/>
        </w:rPr>
        <w:t>à</w:t>
      </w:r>
      <w:r>
        <w:rPr>
          <w:rFonts w:hint="eastAsia"/>
          <w:vanish/>
        </w:rPr>
        <w:t xml:space="preserve"> bord des avions volant </w:t>
      </w:r>
      <w:r>
        <w:rPr>
          <w:rFonts w:hint="eastAsia"/>
          <w:vanish/>
        </w:rPr>
        <w:t>à</w:t>
      </w:r>
      <w:r>
        <w:rPr>
          <w:rFonts w:hint="eastAsia"/>
          <w:vanish/>
        </w:rPr>
        <w:t xml:space="preserve"> plus de 10 000 pieds d'altitude.</w:t>
      </w:r>
    </w:p>
    <w:p w14:paraId="41EB29AB" w14:textId="77777777" w:rsidR="00DF3509" w:rsidRPr="00E52FAB" w:rsidRDefault="00DF3509">
      <w:pPr>
        <w:pStyle w:val="BodyText"/>
        <w:kinsoku w:val="0"/>
        <w:overflowPunct w:val="0"/>
        <w:spacing w:before="2" w:line="278" w:lineRule="auto"/>
        <w:ind w:left="840" w:right="873"/>
        <w:rPr>
          <w:vanish/>
        </w:rPr>
      </w:pPr>
      <w:r>
        <w:rPr>
          <w:rFonts w:hint="eastAsia"/>
          <w:vanish/>
        </w:rPr>
        <w:t>L'utilisation d'</w:t>
      </w:r>
      <w:r>
        <w:rPr>
          <w:rFonts w:hint="eastAsia"/>
          <w:vanish/>
        </w:rPr>
        <w:t>é</w:t>
      </w:r>
      <w:r>
        <w:rPr>
          <w:rFonts w:hint="eastAsia"/>
          <w:vanish/>
        </w:rPr>
        <w:t>metteurs sur la bande 5925-6425 MHz est interdite pour le contrôle des syst</w:t>
      </w:r>
      <w:r>
        <w:rPr>
          <w:rFonts w:hint="eastAsia"/>
          <w:vanish/>
        </w:rPr>
        <w:t>è</w:t>
      </w:r>
      <w:r>
        <w:rPr>
          <w:rFonts w:hint="eastAsia"/>
          <w:vanish/>
        </w:rPr>
        <w:t>mes d'a</w:t>
      </w:r>
      <w:r>
        <w:rPr>
          <w:rFonts w:hint="eastAsia"/>
          <w:vanish/>
        </w:rPr>
        <w:t>é</w:t>
      </w:r>
      <w:r>
        <w:rPr>
          <w:rFonts w:hint="eastAsia"/>
          <w:vanish/>
        </w:rPr>
        <w:t>ronef sans pilote ou la communication avec ces syst</w:t>
      </w:r>
      <w:r>
        <w:rPr>
          <w:rFonts w:hint="eastAsia"/>
          <w:vanish/>
        </w:rPr>
        <w:t>è</w:t>
      </w:r>
      <w:r>
        <w:rPr>
          <w:rFonts w:hint="eastAsia"/>
          <w:vanish/>
        </w:rPr>
        <w:t>mes.</w:t>
      </w:r>
    </w:p>
    <w:p w14:paraId="75AA4E9F" w14:textId="77777777" w:rsidR="00DF3509" w:rsidRPr="00E52FAB" w:rsidRDefault="00DF3509">
      <w:pPr>
        <w:pStyle w:val="BodyText"/>
        <w:kinsoku w:val="0"/>
        <w:overflowPunct w:val="0"/>
        <w:rPr>
          <w:vanish/>
          <w:sz w:val="17"/>
          <w:szCs w:val="17"/>
        </w:rPr>
      </w:pPr>
    </w:p>
    <w:p w14:paraId="2197313C" w14:textId="77777777" w:rsidR="00DF3509" w:rsidRPr="00E52FAB" w:rsidRDefault="00DF3509">
      <w:pPr>
        <w:pStyle w:val="Heading2"/>
        <w:kinsoku w:val="0"/>
        <w:overflowPunct w:val="0"/>
        <w:spacing w:line="278" w:lineRule="auto"/>
        <w:rPr>
          <w:vanish/>
          <w:spacing w:val="-2"/>
        </w:rPr>
      </w:pPr>
      <w:bookmarkStart w:id="64" w:name="_bookmark34"/>
      <w:bookmarkEnd w:id="64"/>
      <w:r>
        <w:rPr>
          <w:rFonts w:hint="eastAsia"/>
          <w:vanish/>
        </w:rPr>
        <w:t>REMARQUE IMPORTANTE : D</w:t>
      </w:r>
      <w:r>
        <w:rPr>
          <w:rFonts w:hint="eastAsia"/>
          <w:vanish/>
        </w:rPr>
        <w:t>é</w:t>
      </w:r>
      <w:r>
        <w:rPr>
          <w:rFonts w:hint="eastAsia"/>
          <w:vanish/>
        </w:rPr>
        <w:t>claration concernant l'exposition aux rayonnements</w:t>
      </w:r>
    </w:p>
    <w:p w14:paraId="40488DDC" w14:textId="77777777" w:rsidR="00DF3509" w:rsidRPr="00E52FAB" w:rsidRDefault="00DF3509">
      <w:pPr>
        <w:pStyle w:val="Heading3"/>
        <w:kinsoku w:val="0"/>
        <w:overflowPunct w:val="0"/>
        <w:spacing w:before="195"/>
        <w:rPr>
          <w:vanish/>
          <w:spacing w:val="-10"/>
        </w:rPr>
      </w:pPr>
      <w:bookmarkStart w:id="65" w:name="_bookmark35"/>
      <w:bookmarkEnd w:id="65"/>
      <w:r>
        <w:rPr>
          <w:rFonts w:hint="eastAsia"/>
          <w:vanish/>
        </w:rPr>
        <w:t>Avertissement relatif au DAS :</w:t>
      </w:r>
    </w:p>
    <w:p w14:paraId="3A76FA34" w14:textId="77777777" w:rsidR="00DF3509" w:rsidRPr="00E52FAB" w:rsidRDefault="00DF3509">
      <w:pPr>
        <w:pStyle w:val="BodyText"/>
        <w:kinsoku w:val="0"/>
        <w:overflowPunct w:val="0"/>
        <w:spacing w:before="88" w:line="278" w:lineRule="auto"/>
        <w:ind w:left="840" w:right="873"/>
        <w:rPr>
          <w:vanish/>
        </w:rPr>
      </w:pPr>
      <w:r>
        <w:rPr>
          <w:rFonts w:hint="eastAsia"/>
          <w:vanish/>
        </w:rPr>
        <w:t>Les informations de cette rubrique s'appliquent aux produits Wifi NETGEAR destin</w:t>
      </w:r>
      <w:r>
        <w:rPr>
          <w:rFonts w:hint="eastAsia"/>
          <w:vanish/>
        </w:rPr>
        <w:t>é</w:t>
      </w:r>
      <w:r>
        <w:rPr>
          <w:rFonts w:hint="eastAsia"/>
          <w:vanish/>
        </w:rPr>
        <w:t xml:space="preserve">s </w:t>
      </w:r>
      <w:r>
        <w:rPr>
          <w:rFonts w:hint="eastAsia"/>
          <w:vanish/>
        </w:rPr>
        <w:t>à</w:t>
      </w:r>
      <w:r>
        <w:rPr>
          <w:rFonts w:hint="eastAsia"/>
          <w:vanish/>
        </w:rPr>
        <w:t xml:space="preserve"> </w:t>
      </w:r>
      <w:r>
        <w:rPr>
          <w:rFonts w:hint="eastAsia"/>
          <w:vanish/>
        </w:rPr>
        <w:t>ê</w:t>
      </w:r>
      <w:r>
        <w:rPr>
          <w:rFonts w:hint="eastAsia"/>
          <w:vanish/>
        </w:rPr>
        <w:t>tre utilis</w:t>
      </w:r>
      <w:r>
        <w:rPr>
          <w:rFonts w:hint="eastAsia"/>
          <w:vanish/>
        </w:rPr>
        <w:t>é</w:t>
      </w:r>
      <w:r>
        <w:rPr>
          <w:rFonts w:hint="eastAsia"/>
          <w:vanish/>
        </w:rPr>
        <w:t xml:space="preserve">s </w:t>
      </w:r>
      <w:r>
        <w:rPr>
          <w:rFonts w:hint="eastAsia"/>
          <w:vanish/>
        </w:rPr>
        <w:t>à</w:t>
      </w:r>
      <w:r>
        <w:rPr>
          <w:rFonts w:hint="eastAsia"/>
          <w:vanish/>
        </w:rPr>
        <w:t xml:space="preserve"> proximit</w:t>
      </w:r>
      <w:r>
        <w:rPr>
          <w:rFonts w:hint="eastAsia"/>
          <w:vanish/>
        </w:rPr>
        <w:t>é</w:t>
      </w:r>
      <w:r>
        <w:rPr>
          <w:rFonts w:hint="eastAsia"/>
          <w:vanish/>
        </w:rPr>
        <w:t xml:space="preserve"> du corps humain.</w:t>
      </w:r>
    </w:p>
    <w:p w14:paraId="01696919" w14:textId="77777777" w:rsidR="00DF3509" w:rsidRPr="00E52FAB" w:rsidRDefault="00DF3509">
      <w:pPr>
        <w:pStyle w:val="BodyText"/>
        <w:kinsoku w:val="0"/>
        <w:overflowPunct w:val="0"/>
        <w:spacing w:before="1"/>
        <w:rPr>
          <w:vanish/>
          <w:sz w:val="17"/>
          <w:szCs w:val="17"/>
        </w:rPr>
      </w:pPr>
    </w:p>
    <w:p w14:paraId="43F18D25" w14:textId="77777777" w:rsidR="00DF3509" w:rsidRPr="00E52FAB" w:rsidRDefault="00DF3509">
      <w:pPr>
        <w:pStyle w:val="BodyText"/>
        <w:kinsoku w:val="0"/>
        <w:overflowPunct w:val="0"/>
        <w:spacing w:before="1" w:line="278" w:lineRule="auto"/>
        <w:ind w:left="840" w:right="873"/>
        <w:rPr>
          <w:vanish/>
        </w:rPr>
      </w:pPr>
      <w:r>
        <w:rPr>
          <w:rFonts w:hint="eastAsia"/>
          <w:vanish/>
        </w:rPr>
        <w:t>Les produits NETGEAR sont conformes au DAS pour la population g</w:t>
      </w:r>
      <w:r>
        <w:rPr>
          <w:rFonts w:hint="eastAsia"/>
          <w:vanish/>
        </w:rPr>
        <w:t>é</w:t>
      </w:r>
      <w:r>
        <w:rPr>
          <w:rFonts w:hint="eastAsia"/>
          <w:vanish/>
        </w:rPr>
        <w:t>n</w:t>
      </w:r>
      <w:r>
        <w:rPr>
          <w:rFonts w:hint="eastAsia"/>
          <w:vanish/>
        </w:rPr>
        <w:t>é</w:t>
      </w:r>
      <w:r>
        <w:rPr>
          <w:rFonts w:hint="eastAsia"/>
          <w:vanish/>
        </w:rPr>
        <w:t>rale/aux limites d'exposition non contrôl</w:t>
      </w:r>
      <w:r>
        <w:rPr>
          <w:rFonts w:hint="eastAsia"/>
          <w:vanish/>
        </w:rPr>
        <w:t>é</w:t>
      </w:r>
      <w:r>
        <w:rPr>
          <w:rFonts w:hint="eastAsia"/>
          <w:vanish/>
        </w:rPr>
        <w:t xml:space="preserve">e de la norme IC RSS-102 et ont </w:t>
      </w:r>
      <w:r>
        <w:rPr>
          <w:rFonts w:hint="eastAsia"/>
          <w:vanish/>
        </w:rPr>
        <w:t>é</w:t>
      </w:r>
      <w:r>
        <w:rPr>
          <w:rFonts w:hint="eastAsia"/>
          <w:vanish/>
        </w:rPr>
        <w:t>t</w:t>
      </w:r>
      <w:r>
        <w:rPr>
          <w:rFonts w:hint="eastAsia"/>
          <w:vanish/>
        </w:rPr>
        <w:t>é</w:t>
      </w:r>
      <w:r>
        <w:rPr>
          <w:rFonts w:hint="eastAsia"/>
          <w:vanish/>
        </w:rPr>
        <w:t xml:space="preserve"> test</w:t>
      </w:r>
      <w:r>
        <w:rPr>
          <w:rFonts w:hint="eastAsia"/>
          <w:vanish/>
        </w:rPr>
        <w:t>é</w:t>
      </w:r>
      <w:r>
        <w:rPr>
          <w:rFonts w:hint="eastAsia"/>
          <w:vanish/>
        </w:rPr>
        <w:t>s dans le respect des proc</w:t>
      </w:r>
      <w:r>
        <w:rPr>
          <w:rFonts w:hint="eastAsia"/>
          <w:vanish/>
        </w:rPr>
        <w:t>é</w:t>
      </w:r>
      <w:r>
        <w:rPr>
          <w:rFonts w:hint="eastAsia"/>
          <w:vanish/>
        </w:rPr>
        <w:t>dures et m</w:t>
      </w:r>
      <w:r>
        <w:rPr>
          <w:rFonts w:hint="eastAsia"/>
          <w:vanish/>
        </w:rPr>
        <w:t>é</w:t>
      </w:r>
      <w:r>
        <w:rPr>
          <w:rFonts w:hint="eastAsia"/>
          <w:vanish/>
        </w:rPr>
        <w:t>thodes d'</w:t>
      </w:r>
      <w:r>
        <w:rPr>
          <w:rFonts w:hint="eastAsia"/>
          <w:vanish/>
        </w:rPr>
        <w:t>é</w:t>
      </w:r>
      <w:r>
        <w:rPr>
          <w:rFonts w:hint="eastAsia"/>
          <w:vanish/>
        </w:rPr>
        <w:t>valuation sp</w:t>
      </w:r>
      <w:r>
        <w:rPr>
          <w:rFonts w:hint="eastAsia"/>
          <w:vanish/>
        </w:rPr>
        <w:t>é</w:t>
      </w:r>
      <w:r>
        <w:rPr>
          <w:rFonts w:hint="eastAsia"/>
          <w:vanish/>
        </w:rPr>
        <w:t>cifi</w:t>
      </w:r>
      <w:r>
        <w:rPr>
          <w:rFonts w:hint="eastAsia"/>
          <w:vanish/>
        </w:rPr>
        <w:t>é</w:t>
      </w:r>
      <w:r>
        <w:rPr>
          <w:rFonts w:hint="eastAsia"/>
          <w:vanish/>
        </w:rPr>
        <w:t>es dans la norme IEEE 1528. Maintenez une distance d'au moins 10 mm si l'appareil est port</w:t>
      </w:r>
      <w:r>
        <w:rPr>
          <w:rFonts w:hint="eastAsia"/>
          <w:vanish/>
        </w:rPr>
        <w:t>é</w:t>
      </w:r>
      <w:r>
        <w:rPr>
          <w:rFonts w:hint="eastAsia"/>
          <w:vanish/>
        </w:rPr>
        <w:t xml:space="preserve"> pr</w:t>
      </w:r>
      <w:r>
        <w:rPr>
          <w:rFonts w:hint="eastAsia"/>
          <w:vanish/>
        </w:rPr>
        <w:t>è</w:t>
      </w:r>
      <w:r>
        <w:rPr>
          <w:rFonts w:hint="eastAsia"/>
          <w:vanish/>
        </w:rPr>
        <w:t>s du corps.</w:t>
      </w:r>
    </w:p>
    <w:p w14:paraId="24C08C9A" w14:textId="77777777" w:rsidR="00DF3509" w:rsidRPr="00E52FAB" w:rsidRDefault="00DF3509">
      <w:pPr>
        <w:pStyle w:val="BodyText"/>
        <w:kinsoku w:val="0"/>
        <w:overflowPunct w:val="0"/>
        <w:spacing w:before="10"/>
        <w:rPr>
          <w:vanish/>
          <w:sz w:val="16"/>
          <w:szCs w:val="16"/>
        </w:rPr>
      </w:pPr>
    </w:p>
    <w:p w14:paraId="09DEABD1" w14:textId="77777777" w:rsidR="00DF3509" w:rsidRPr="00E52FAB" w:rsidRDefault="00DF3509">
      <w:pPr>
        <w:pStyle w:val="BodyText"/>
        <w:kinsoku w:val="0"/>
        <w:overflowPunct w:val="0"/>
        <w:spacing w:line="276" w:lineRule="auto"/>
        <w:ind w:left="840" w:right="873"/>
        <w:rPr>
          <w:vanish/>
          <w:spacing w:val="-2"/>
        </w:rPr>
      </w:pPr>
      <w:r>
        <w:rPr>
          <w:rFonts w:hint="eastAsia"/>
          <w:vanish/>
        </w:rPr>
        <w:t xml:space="preserve">Les produits NETGEAR sont conformes </w:t>
      </w:r>
      <w:r>
        <w:rPr>
          <w:rFonts w:hint="eastAsia"/>
          <w:vanish/>
        </w:rPr>
        <w:t>à</w:t>
      </w:r>
      <w:r>
        <w:rPr>
          <w:rFonts w:hint="eastAsia"/>
          <w:vanish/>
        </w:rPr>
        <w:t xml:space="preserve"> la limite d'exposition aux fr</w:t>
      </w:r>
      <w:r>
        <w:rPr>
          <w:rFonts w:hint="eastAsia"/>
          <w:vanish/>
        </w:rPr>
        <w:t>é</w:t>
      </w:r>
      <w:r>
        <w:rPr>
          <w:rFonts w:hint="eastAsia"/>
          <w:vanish/>
        </w:rPr>
        <w:t>quences radio portables du Canada d</w:t>
      </w:r>
      <w:r>
        <w:rPr>
          <w:rFonts w:hint="eastAsia"/>
          <w:vanish/>
        </w:rPr>
        <w:t>é</w:t>
      </w:r>
      <w:r>
        <w:rPr>
          <w:rFonts w:hint="eastAsia"/>
          <w:vanish/>
        </w:rPr>
        <w:t>finie pour un environnement non contrôl</w:t>
      </w:r>
      <w:r>
        <w:rPr>
          <w:rFonts w:hint="eastAsia"/>
          <w:vanish/>
        </w:rPr>
        <w:t>é</w:t>
      </w:r>
      <w:r>
        <w:rPr>
          <w:rFonts w:hint="eastAsia"/>
          <w:vanish/>
        </w:rPr>
        <w:t xml:space="preserve"> et sont sûrs pour l'utilisation pr</w:t>
      </w:r>
      <w:r>
        <w:rPr>
          <w:rFonts w:hint="eastAsia"/>
          <w:vanish/>
        </w:rPr>
        <w:t>é</w:t>
      </w:r>
      <w:r>
        <w:rPr>
          <w:rFonts w:hint="eastAsia"/>
          <w:vanish/>
        </w:rPr>
        <w:t>vue, comme d</w:t>
      </w:r>
      <w:r>
        <w:rPr>
          <w:rFonts w:hint="eastAsia"/>
          <w:vanish/>
        </w:rPr>
        <w:t>é</w:t>
      </w:r>
      <w:r>
        <w:rPr>
          <w:rFonts w:hint="eastAsia"/>
          <w:vanish/>
        </w:rPr>
        <w:t>crit dans son manuel. Une r</w:t>
      </w:r>
      <w:r>
        <w:rPr>
          <w:rFonts w:hint="eastAsia"/>
          <w:vanish/>
        </w:rPr>
        <w:t>é</w:t>
      </w:r>
      <w:r>
        <w:rPr>
          <w:rFonts w:hint="eastAsia"/>
          <w:vanish/>
        </w:rPr>
        <w:t>duction suppl</w:t>
      </w:r>
      <w:r>
        <w:rPr>
          <w:rFonts w:hint="eastAsia"/>
          <w:vanish/>
        </w:rPr>
        <w:t>é</w:t>
      </w:r>
      <w:r>
        <w:rPr>
          <w:rFonts w:hint="eastAsia"/>
          <w:vanish/>
        </w:rPr>
        <w:t>mentaire de l'exposition aux fr</w:t>
      </w:r>
      <w:r>
        <w:rPr>
          <w:rFonts w:hint="eastAsia"/>
          <w:vanish/>
        </w:rPr>
        <w:t>é</w:t>
      </w:r>
      <w:r>
        <w:rPr>
          <w:rFonts w:hint="eastAsia"/>
          <w:vanish/>
        </w:rPr>
        <w:t xml:space="preserve">quences radio peut </w:t>
      </w:r>
      <w:r>
        <w:rPr>
          <w:rFonts w:hint="eastAsia"/>
          <w:vanish/>
        </w:rPr>
        <w:t>ê</w:t>
      </w:r>
      <w:r>
        <w:rPr>
          <w:rFonts w:hint="eastAsia"/>
          <w:vanish/>
        </w:rPr>
        <w:t>tre obtenue en maintenant le produit aussi loin que possible de votre corps ou en r</w:t>
      </w:r>
      <w:r>
        <w:rPr>
          <w:rFonts w:hint="eastAsia"/>
          <w:vanish/>
        </w:rPr>
        <w:t>é</w:t>
      </w:r>
      <w:r>
        <w:rPr>
          <w:rFonts w:hint="eastAsia"/>
          <w:vanish/>
        </w:rPr>
        <w:t>glant l'appareil sur une puissance de sortie inf</w:t>
      </w:r>
      <w:r>
        <w:rPr>
          <w:rFonts w:hint="eastAsia"/>
          <w:vanish/>
        </w:rPr>
        <w:t>é</w:t>
      </w:r>
      <w:r>
        <w:rPr>
          <w:rFonts w:hint="eastAsia"/>
          <w:vanish/>
        </w:rPr>
        <w:t>rieure, si une telle fonction est disponible.</w:t>
      </w:r>
    </w:p>
    <w:p w14:paraId="3E72296C" w14:textId="77777777" w:rsidR="00DF3509" w:rsidRPr="00E52FAB" w:rsidRDefault="00DF3509">
      <w:pPr>
        <w:pStyle w:val="BodyText"/>
        <w:kinsoku w:val="0"/>
        <w:overflowPunct w:val="0"/>
        <w:spacing w:before="4"/>
        <w:rPr>
          <w:vanish/>
          <w:sz w:val="17"/>
          <w:szCs w:val="17"/>
        </w:rPr>
      </w:pPr>
    </w:p>
    <w:p w14:paraId="3CABEC6D" w14:textId="77777777" w:rsidR="00DF3509" w:rsidRPr="00E52FAB" w:rsidRDefault="00DF3509">
      <w:pPr>
        <w:pStyle w:val="BodyText"/>
        <w:kinsoku w:val="0"/>
        <w:overflowPunct w:val="0"/>
        <w:spacing w:line="278" w:lineRule="auto"/>
        <w:ind w:left="840" w:right="873"/>
        <w:rPr>
          <w:vanish/>
        </w:rPr>
      </w:pPr>
      <w:r>
        <w:rPr>
          <w:rFonts w:hint="eastAsia"/>
          <w:vanish/>
        </w:rPr>
        <w:t>Pour plus de d</w:t>
      </w:r>
      <w:r>
        <w:rPr>
          <w:rFonts w:hint="eastAsia"/>
          <w:vanish/>
        </w:rPr>
        <w:t>é</w:t>
      </w:r>
      <w:r>
        <w:rPr>
          <w:rFonts w:hint="eastAsia"/>
          <w:vanish/>
        </w:rPr>
        <w:t xml:space="preserve">tails et pour connaître le niveau de DAS le plus </w:t>
      </w:r>
      <w:r>
        <w:rPr>
          <w:rFonts w:hint="eastAsia"/>
          <w:vanish/>
        </w:rPr>
        <w:t>é</w:t>
      </w:r>
      <w:r>
        <w:rPr>
          <w:rFonts w:hint="eastAsia"/>
          <w:vanish/>
        </w:rPr>
        <w:t>lev</w:t>
      </w:r>
      <w:r>
        <w:rPr>
          <w:rFonts w:hint="eastAsia"/>
          <w:vanish/>
        </w:rPr>
        <w:t>é</w:t>
      </w:r>
      <w:r>
        <w:rPr>
          <w:rFonts w:hint="eastAsia"/>
          <w:vanish/>
        </w:rPr>
        <w:t xml:space="preserve"> mesur</w:t>
      </w:r>
      <w:r>
        <w:rPr>
          <w:rFonts w:hint="eastAsia"/>
          <w:vanish/>
        </w:rPr>
        <w:t>é</w:t>
      </w:r>
      <w:r>
        <w:rPr>
          <w:rFonts w:hint="eastAsia"/>
          <w:vanish/>
        </w:rPr>
        <w:t xml:space="preserve"> pour cet appareil, reportez-vous </w:t>
      </w:r>
      <w:r>
        <w:rPr>
          <w:rFonts w:hint="eastAsia"/>
          <w:vanish/>
        </w:rPr>
        <w:t>à</w:t>
      </w:r>
      <w:r>
        <w:rPr>
          <w:rFonts w:hint="eastAsia"/>
          <w:vanish/>
        </w:rPr>
        <w:t xml:space="preserve"> la </w:t>
      </w:r>
      <w:r>
        <w:rPr>
          <w:rFonts w:hint="eastAsia"/>
          <w:vanish/>
        </w:rPr>
        <w:lastRenderedPageBreak/>
        <w:t xml:space="preserve">rubrique Exposition radio </w:t>
      </w:r>
      <w:r>
        <w:rPr>
          <w:rFonts w:hint="eastAsia"/>
          <w:vanish/>
        </w:rPr>
        <w:t>à</w:t>
      </w:r>
      <w:r>
        <w:rPr>
          <w:rFonts w:hint="eastAsia"/>
          <w:vanish/>
        </w:rPr>
        <w:t xml:space="preserve"> l'adresse suivante :</w:t>
      </w:r>
    </w:p>
    <w:p w14:paraId="2A99E36C" w14:textId="77777777" w:rsidR="00DF3509" w:rsidRPr="00E52FAB" w:rsidRDefault="00DF3509">
      <w:pPr>
        <w:pStyle w:val="BodyText"/>
        <w:kinsoku w:val="0"/>
        <w:overflowPunct w:val="0"/>
        <w:spacing w:before="3"/>
        <w:rPr>
          <w:vanish/>
          <w:sz w:val="17"/>
          <w:szCs w:val="17"/>
        </w:rPr>
      </w:pPr>
    </w:p>
    <w:p w14:paraId="6CB66732" w14:textId="267F543E" w:rsidR="00DF3509" w:rsidRPr="00E52FAB" w:rsidRDefault="00000000">
      <w:pPr>
        <w:pStyle w:val="BodyText"/>
        <w:kinsoku w:val="0"/>
        <w:overflowPunct w:val="0"/>
        <w:spacing w:before="1"/>
        <w:ind w:left="840"/>
        <w:rPr>
          <w:vanish/>
          <w:color w:val="0000FF"/>
          <w:spacing w:val="-2"/>
        </w:rPr>
      </w:pPr>
      <w:hyperlink r:id="rId29" w:history="1">
        <w:r w:rsidR="00C07D8F" w:rsidRPr="00C07D8F">
          <w:rPr>
            <w:rStyle w:val="Hyperlink"/>
            <w:rFonts w:cs="Arial"/>
            <w:sz w:val="22"/>
            <w:szCs w:val="22"/>
          </w:rPr>
          <w:t>https://www.netgear.com/fr/about/regulatory/</w:t>
        </w:r>
      </w:hyperlink>
      <w:r w:rsidR="00DF3509">
        <w:rPr>
          <w:rFonts w:hint="eastAsia"/>
          <w:vanish/>
          <w:color w:val="0000FF"/>
          <w:u w:val="single"/>
        </w:rPr>
        <w:t>https://www.netgear.com/fr/about/regulatory/</w:t>
      </w:r>
    </w:p>
    <w:p w14:paraId="2CA1D583" w14:textId="77777777" w:rsidR="00DF3509" w:rsidRPr="00E52FAB" w:rsidRDefault="00DF3509">
      <w:pPr>
        <w:pStyle w:val="BodyText"/>
        <w:kinsoku w:val="0"/>
        <w:overflowPunct w:val="0"/>
        <w:spacing w:before="1"/>
        <w:ind w:left="840"/>
        <w:rPr>
          <w:vanish/>
          <w:color w:val="0000FF"/>
          <w:spacing w:val="-2"/>
        </w:rPr>
        <w:sectPr w:rsidR="00DF3509" w:rsidRPr="00E52FAB">
          <w:pgSz w:w="12240" w:h="15840"/>
          <w:pgMar w:top="1380" w:right="680" w:bottom="1140" w:left="600" w:header="0" w:footer="950" w:gutter="0"/>
          <w:cols w:space="720"/>
          <w:noEndnote/>
        </w:sectPr>
      </w:pPr>
    </w:p>
    <w:p w14:paraId="5788CF3E" w14:textId="77777777" w:rsidR="00DF3509" w:rsidRPr="00E52FAB" w:rsidRDefault="00DF3509">
      <w:pPr>
        <w:pStyle w:val="Heading3"/>
        <w:kinsoku w:val="0"/>
        <w:overflowPunct w:val="0"/>
        <w:spacing w:before="79"/>
        <w:rPr>
          <w:vanish/>
          <w:spacing w:val="-2"/>
        </w:rPr>
      </w:pPr>
      <w:bookmarkStart w:id="66" w:name="_bookmark36"/>
      <w:bookmarkEnd w:id="66"/>
      <w:r>
        <w:rPr>
          <w:rFonts w:hint="eastAsia"/>
          <w:vanish/>
        </w:rPr>
        <w:lastRenderedPageBreak/>
        <w:t>D</w:t>
      </w:r>
      <w:r>
        <w:rPr>
          <w:rFonts w:hint="eastAsia"/>
          <w:vanish/>
        </w:rPr>
        <w:t>é</w:t>
      </w:r>
      <w:r>
        <w:rPr>
          <w:rFonts w:hint="eastAsia"/>
          <w:vanish/>
        </w:rPr>
        <w:t>claration de limite d'exposition maximale admissible</w:t>
      </w:r>
    </w:p>
    <w:p w14:paraId="36835065" w14:textId="77777777" w:rsidR="00DF3509" w:rsidRPr="00E52FAB" w:rsidRDefault="00DF3509">
      <w:pPr>
        <w:pStyle w:val="BodyText"/>
        <w:kinsoku w:val="0"/>
        <w:overflowPunct w:val="0"/>
        <w:spacing w:before="91" w:line="278" w:lineRule="auto"/>
        <w:ind w:left="840" w:right="1045"/>
        <w:rPr>
          <w:vanish/>
        </w:rPr>
      </w:pPr>
      <w:r>
        <w:rPr>
          <w:rFonts w:hint="eastAsia"/>
          <w:vanish/>
        </w:rPr>
        <w:t xml:space="preserve">Les informations de cette rubrique s'appliquent aux produits Wifi NETGEAR conçus pour </w:t>
      </w:r>
      <w:r>
        <w:rPr>
          <w:rFonts w:hint="eastAsia"/>
          <w:vanish/>
        </w:rPr>
        <w:t>ê</w:t>
      </w:r>
      <w:r>
        <w:rPr>
          <w:rFonts w:hint="eastAsia"/>
          <w:vanish/>
        </w:rPr>
        <w:t>tre utilis</w:t>
      </w:r>
      <w:r>
        <w:rPr>
          <w:rFonts w:hint="eastAsia"/>
          <w:vanish/>
        </w:rPr>
        <w:t>é</w:t>
      </w:r>
      <w:r>
        <w:rPr>
          <w:rFonts w:hint="eastAsia"/>
          <w:vanish/>
        </w:rPr>
        <w:t xml:space="preserve">s </w:t>
      </w:r>
      <w:r>
        <w:rPr>
          <w:rFonts w:hint="eastAsia"/>
          <w:vanish/>
        </w:rPr>
        <w:t>à</w:t>
      </w:r>
      <w:r>
        <w:rPr>
          <w:rFonts w:hint="eastAsia"/>
          <w:vanish/>
        </w:rPr>
        <w:t xml:space="preserve"> au moins 20 cm du corps humain.</w:t>
      </w:r>
    </w:p>
    <w:p w14:paraId="66B0087B" w14:textId="77777777" w:rsidR="00DF3509" w:rsidRPr="00E52FAB" w:rsidRDefault="00DF3509">
      <w:pPr>
        <w:pStyle w:val="BodyText"/>
        <w:kinsoku w:val="0"/>
        <w:overflowPunct w:val="0"/>
        <w:spacing w:before="1"/>
        <w:rPr>
          <w:vanish/>
          <w:sz w:val="17"/>
          <w:szCs w:val="17"/>
        </w:rPr>
      </w:pPr>
    </w:p>
    <w:p w14:paraId="0A425611" w14:textId="77777777" w:rsidR="00DF3509" w:rsidRPr="00E52FAB" w:rsidRDefault="00DF3509">
      <w:pPr>
        <w:pStyle w:val="BodyText"/>
        <w:kinsoku w:val="0"/>
        <w:overflowPunct w:val="0"/>
        <w:spacing w:line="276" w:lineRule="auto"/>
        <w:ind w:left="840" w:right="787"/>
        <w:rPr>
          <w:vanish/>
        </w:rPr>
      </w:pPr>
      <w:r>
        <w:rPr>
          <w:rFonts w:hint="eastAsia"/>
          <w:vanish/>
        </w:rPr>
        <w:t>Les produits NETGEAR sont conformes aux limites d'exposition aux rayonnements IC d</w:t>
      </w:r>
      <w:r>
        <w:rPr>
          <w:rFonts w:hint="eastAsia"/>
          <w:vanish/>
        </w:rPr>
        <w:t>é</w:t>
      </w:r>
      <w:r>
        <w:rPr>
          <w:rFonts w:hint="eastAsia"/>
          <w:vanish/>
        </w:rPr>
        <w:t>finies pour un environnement non contrôl</w:t>
      </w:r>
      <w:r>
        <w:rPr>
          <w:rFonts w:hint="eastAsia"/>
          <w:vanish/>
        </w:rPr>
        <w:t>é</w:t>
      </w:r>
      <w:r>
        <w:rPr>
          <w:rFonts w:hint="eastAsia"/>
          <w:vanish/>
        </w:rPr>
        <w:t>. Lorsque vous installez et utilisez des produits NETGEAR, maintenez une distance minimale de 70 cm entre l'</w:t>
      </w:r>
      <w:r>
        <w:rPr>
          <w:rFonts w:hint="eastAsia"/>
          <w:vanish/>
        </w:rPr>
        <w:t>é</w:t>
      </w:r>
      <w:r>
        <w:rPr>
          <w:rFonts w:hint="eastAsia"/>
          <w:vanish/>
        </w:rPr>
        <w:t>l</w:t>
      </w:r>
      <w:r>
        <w:rPr>
          <w:rFonts w:hint="eastAsia"/>
          <w:vanish/>
        </w:rPr>
        <w:t>é</w:t>
      </w:r>
      <w:r>
        <w:rPr>
          <w:rFonts w:hint="eastAsia"/>
          <w:vanish/>
        </w:rPr>
        <w:t>ment rayonnant et votre corps. Pour v</w:t>
      </w:r>
      <w:r>
        <w:rPr>
          <w:rFonts w:hint="eastAsia"/>
          <w:vanish/>
        </w:rPr>
        <w:t>é</w:t>
      </w:r>
      <w:r>
        <w:rPr>
          <w:rFonts w:hint="eastAsia"/>
          <w:vanish/>
        </w:rPr>
        <w:t xml:space="preserve">rifier la distance minimale, pour plus d'informations et pour connaître le niveau de DAS le plus </w:t>
      </w:r>
      <w:r>
        <w:rPr>
          <w:rFonts w:hint="eastAsia"/>
          <w:vanish/>
        </w:rPr>
        <w:t>é</w:t>
      </w:r>
      <w:r>
        <w:rPr>
          <w:rFonts w:hint="eastAsia"/>
          <w:vanish/>
        </w:rPr>
        <w:t>lev</w:t>
      </w:r>
      <w:r>
        <w:rPr>
          <w:rFonts w:hint="eastAsia"/>
          <w:vanish/>
        </w:rPr>
        <w:t>é</w:t>
      </w:r>
      <w:r>
        <w:rPr>
          <w:rFonts w:hint="eastAsia"/>
          <w:vanish/>
        </w:rPr>
        <w:t xml:space="preserve"> mesur</w:t>
      </w:r>
      <w:r>
        <w:rPr>
          <w:rFonts w:hint="eastAsia"/>
          <w:vanish/>
        </w:rPr>
        <w:t>é</w:t>
      </w:r>
      <w:r>
        <w:rPr>
          <w:rFonts w:hint="eastAsia"/>
          <w:vanish/>
        </w:rPr>
        <w:t xml:space="preserve"> pour cet appareil, reportez-vous </w:t>
      </w:r>
      <w:r>
        <w:rPr>
          <w:rFonts w:hint="eastAsia"/>
          <w:vanish/>
        </w:rPr>
        <w:t>à</w:t>
      </w:r>
      <w:r>
        <w:rPr>
          <w:rFonts w:hint="eastAsia"/>
          <w:vanish/>
        </w:rPr>
        <w:t xml:space="preserve"> la rubrique Exposition radio </w:t>
      </w:r>
      <w:r>
        <w:rPr>
          <w:rFonts w:hint="eastAsia"/>
          <w:vanish/>
        </w:rPr>
        <w:t>à</w:t>
      </w:r>
      <w:r>
        <w:rPr>
          <w:rFonts w:hint="eastAsia"/>
          <w:vanish/>
        </w:rPr>
        <w:t xml:space="preserve"> l'adresse suivante :</w:t>
      </w:r>
    </w:p>
    <w:p w14:paraId="2DEC7590" w14:textId="77777777" w:rsidR="00DF3509" w:rsidRPr="00E52FAB" w:rsidRDefault="00DF3509">
      <w:pPr>
        <w:pStyle w:val="BodyText"/>
        <w:kinsoku w:val="0"/>
        <w:overflowPunct w:val="0"/>
        <w:spacing w:before="6"/>
        <w:rPr>
          <w:vanish/>
          <w:sz w:val="17"/>
          <w:szCs w:val="17"/>
        </w:rPr>
      </w:pPr>
    </w:p>
    <w:p w14:paraId="6366CF4E" w14:textId="33032018" w:rsidR="00DF3509" w:rsidRPr="00E52FAB" w:rsidRDefault="00000000">
      <w:pPr>
        <w:pStyle w:val="BodyText"/>
        <w:kinsoku w:val="0"/>
        <w:overflowPunct w:val="0"/>
        <w:ind w:left="840"/>
        <w:rPr>
          <w:vanish/>
          <w:color w:val="0000FF"/>
          <w:spacing w:val="-2"/>
        </w:rPr>
      </w:pPr>
      <w:hyperlink r:id="rId30" w:history="1">
        <w:r w:rsidR="00C07D8F" w:rsidRPr="00C07D8F">
          <w:rPr>
            <w:rStyle w:val="Hyperlink"/>
            <w:rFonts w:cs="Arial"/>
            <w:sz w:val="22"/>
            <w:szCs w:val="22"/>
          </w:rPr>
          <w:t>https://www.netgear.com/fr/about/regulatory/</w:t>
        </w:r>
      </w:hyperlink>
      <w:r w:rsidR="00DF3509">
        <w:rPr>
          <w:rFonts w:hint="eastAsia"/>
          <w:vanish/>
          <w:color w:val="0000FF"/>
          <w:u w:val="single"/>
        </w:rPr>
        <w:t>https://www.netgear.com/fr/about/regulatory/</w:t>
      </w:r>
    </w:p>
    <w:p w14:paraId="7A2BD3CD" w14:textId="77777777" w:rsidR="00DF3509" w:rsidRPr="00E52FAB" w:rsidRDefault="00DF3509">
      <w:pPr>
        <w:pStyle w:val="BodyText"/>
        <w:kinsoku w:val="0"/>
        <w:overflowPunct w:val="0"/>
        <w:spacing w:before="2"/>
        <w:rPr>
          <w:vanish/>
          <w:sz w:val="20"/>
          <w:szCs w:val="20"/>
        </w:rPr>
      </w:pPr>
    </w:p>
    <w:p w14:paraId="7E6951F6" w14:textId="77777777" w:rsidR="00DF3509" w:rsidRPr="00E52FAB" w:rsidRDefault="00DF3509">
      <w:pPr>
        <w:pStyle w:val="BodyText"/>
        <w:kinsoku w:val="0"/>
        <w:overflowPunct w:val="0"/>
        <w:ind w:left="840"/>
        <w:rPr>
          <w:b/>
          <w:bCs/>
          <w:vanish/>
          <w:color w:val="0000FF"/>
          <w:sz w:val="26"/>
          <w:szCs w:val="26"/>
        </w:rPr>
      </w:pPr>
      <w:bookmarkStart w:id="67" w:name="_bookmark37"/>
      <w:bookmarkEnd w:id="67"/>
      <w:r>
        <w:rPr>
          <w:rFonts w:hint="eastAsia"/>
          <w:b/>
          <w:vanish/>
          <w:color w:val="0000FF"/>
          <w:sz w:val="26"/>
          <w:u w:val="single"/>
        </w:rPr>
        <w:t>R</w:t>
      </w:r>
      <w:r>
        <w:rPr>
          <w:rFonts w:hint="eastAsia"/>
          <w:b/>
          <w:vanish/>
          <w:color w:val="0000FF"/>
          <w:sz w:val="26"/>
          <w:u w:val="single"/>
        </w:rPr>
        <w:t>è</w:t>
      </w:r>
      <w:r>
        <w:rPr>
          <w:rFonts w:hint="eastAsia"/>
          <w:b/>
          <w:vanish/>
          <w:color w:val="0000FF"/>
          <w:sz w:val="26"/>
          <w:u w:val="single"/>
        </w:rPr>
        <w:t>glement 522/20 de l'Ontario</w:t>
      </w:r>
    </w:p>
    <w:p w14:paraId="297A3930" w14:textId="1B35FF7B" w:rsidR="00DF3509" w:rsidRPr="00E52FAB" w:rsidRDefault="00DF3509">
      <w:pPr>
        <w:pStyle w:val="BodyText"/>
        <w:kinsoku w:val="0"/>
        <w:overflowPunct w:val="0"/>
        <w:spacing w:before="102" w:line="276" w:lineRule="auto"/>
        <w:ind w:left="840" w:right="873"/>
        <w:rPr>
          <w:vanish/>
          <w:color w:val="000000"/>
        </w:rPr>
      </w:pPr>
      <w:r>
        <w:rPr>
          <w:rFonts w:hint="eastAsia"/>
          <w:vanish/>
        </w:rPr>
        <w:t>Les r</w:t>
      </w:r>
      <w:r>
        <w:rPr>
          <w:rFonts w:hint="eastAsia"/>
          <w:vanish/>
        </w:rPr>
        <w:t>é</w:t>
      </w:r>
      <w:r>
        <w:rPr>
          <w:rFonts w:hint="eastAsia"/>
          <w:vanish/>
        </w:rPr>
        <w:t xml:space="preserve">glementations de l'Ontario sur les </w:t>
      </w:r>
      <w:r>
        <w:rPr>
          <w:rFonts w:hint="eastAsia"/>
          <w:vanish/>
        </w:rPr>
        <w:t>é</w:t>
      </w:r>
      <w:r>
        <w:rPr>
          <w:rFonts w:hint="eastAsia"/>
          <w:vanish/>
        </w:rPr>
        <w:t xml:space="preserve">quipements </w:t>
      </w:r>
      <w:r>
        <w:rPr>
          <w:rFonts w:hint="eastAsia"/>
          <w:vanish/>
        </w:rPr>
        <w:t>é</w:t>
      </w:r>
      <w:r>
        <w:rPr>
          <w:rFonts w:hint="eastAsia"/>
          <w:vanish/>
        </w:rPr>
        <w:t xml:space="preserve">lectroniques et </w:t>
      </w:r>
      <w:r>
        <w:rPr>
          <w:rFonts w:hint="eastAsia"/>
          <w:vanish/>
        </w:rPr>
        <w:t>é</w:t>
      </w:r>
      <w:r>
        <w:rPr>
          <w:rFonts w:hint="eastAsia"/>
          <w:vanish/>
        </w:rPr>
        <w:t xml:space="preserve">lectriques (EEE) sont en vigueur </w:t>
      </w:r>
      <w:r>
        <w:rPr>
          <w:rFonts w:hint="eastAsia"/>
          <w:vanish/>
        </w:rPr>
        <w:t>à</w:t>
      </w:r>
      <w:r>
        <w:rPr>
          <w:rFonts w:hint="eastAsia"/>
          <w:vanish/>
        </w:rPr>
        <w:t xml:space="preserve"> compter du 1er janvier 2021, en vertu de la loi sur le r</w:t>
      </w:r>
      <w:r>
        <w:rPr>
          <w:rFonts w:hint="eastAsia"/>
          <w:vanish/>
        </w:rPr>
        <w:t>é</w:t>
      </w:r>
      <w:r>
        <w:rPr>
          <w:rFonts w:hint="eastAsia"/>
          <w:vanish/>
        </w:rPr>
        <w:t>tablissement des ressources et l'</w:t>
      </w:r>
      <w:r>
        <w:rPr>
          <w:rFonts w:hint="eastAsia"/>
          <w:vanish/>
        </w:rPr>
        <w:t>é</w:t>
      </w:r>
      <w:r>
        <w:rPr>
          <w:rFonts w:hint="eastAsia"/>
          <w:vanish/>
        </w:rPr>
        <w:t>conomie circulaire. NETGEAR s'acquitte de ses obligations par l'interm</w:t>
      </w:r>
      <w:r>
        <w:rPr>
          <w:rFonts w:hint="eastAsia"/>
          <w:vanish/>
        </w:rPr>
        <w:t>é</w:t>
      </w:r>
      <w:r>
        <w:rPr>
          <w:rFonts w:hint="eastAsia"/>
          <w:vanish/>
        </w:rPr>
        <w:t>diaire d'EPRA Ontario, son organisme de responsabilit</w:t>
      </w:r>
      <w:r>
        <w:rPr>
          <w:rFonts w:hint="eastAsia"/>
          <w:vanish/>
        </w:rPr>
        <w:t>é</w:t>
      </w:r>
      <w:r>
        <w:rPr>
          <w:rFonts w:hint="eastAsia"/>
          <w:vanish/>
        </w:rPr>
        <w:t xml:space="preserve"> des producteurs s</w:t>
      </w:r>
      <w:r>
        <w:rPr>
          <w:rFonts w:hint="eastAsia"/>
          <w:vanish/>
        </w:rPr>
        <w:t>é</w:t>
      </w:r>
      <w:r>
        <w:rPr>
          <w:rFonts w:hint="eastAsia"/>
          <w:vanish/>
        </w:rPr>
        <w:t>lectionn</w:t>
      </w:r>
      <w:r>
        <w:rPr>
          <w:rFonts w:hint="eastAsia"/>
          <w:vanish/>
        </w:rPr>
        <w:t>é</w:t>
      </w:r>
      <w:r>
        <w:rPr>
          <w:rFonts w:hint="eastAsia"/>
          <w:vanish/>
        </w:rPr>
        <w:t xml:space="preserve">. Visitez le site web d'EPRA </w:t>
      </w:r>
      <w:r>
        <w:rPr>
          <w:rFonts w:hint="eastAsia"/>
          <w:vanish/>
        </w:rPr>
        <w:t>à</w:t>
      </w:r>
      <w:r>
        <w:rPr>
          <w:rFonts w:hint="eastAsia"/>
          <w:vanish/>
        </w:rPr>
        <w:t xml:space="preserve"> l'adresse </w:t>
      </w:r>
      <w:hyperlink r:id="rId31" w:history="1">
        <w:r>
          <w:rPr>
            <w:rFonts w:hint="eastAsia"/>
            <w:vanish/>
            <w:color w:val="0000FF"/>
            <w:u w:val="single"/>
          </w:rPr>
          <w:t>https://EPRAON.ca</w:t>
        </w:r>
      </w:hyperlink>
      <w:r>
        <w:rPr>
          <w:rFonts w:hint="eastAsia"/>
          <w:vanish/>
          <w:color w:val="0000FF"/>
        </w:rPr>
        <w:t xml:space="preserve"> </w:t>
      </w:r>
      <w:r>
        <w:rPr>
          <w:rFonts w:hint="eastAsia"/>
          <w:vanish/>
          <w:color w:val="000000"/>
        </w:rPr>
        <w:t xml:space="preserve">pour obtenir des informations sur la collecte des appareils </w:t>
      </w:r>
      <w:r>
        <w:rPr>
          <w:rFonts w:hint="eastAsia"/>
          <w:vanish/>
          <w:color w:val="000000"/>
        </w:rPr>
        <w:t>é</w:t>
      </w:r>
      <w:r>
        <w:rPr>
          <w:rFonts w:hint="eastAsia"/>
          <w:vanish/>
          <w:color w:val="000000"/>
        </w:rPr>
        <w:t>lectroniques en fin de vie et en savoir plus sur le programme.</w:t>
      </w:r>
    </w:p>
    <w:p w14:paraId="50F0B2CA" w14:textId="77777777" w:rsidR="00DF3509" w:rsidRDefault="00DF3509">
      <w:pPr>
        <w:pStyle w:val="BodyText"/>
        <w:kinsoku w:val="0"/>
        <w:overflowPunct w:val="0"/>
        <w:spacing w:before="7"/>
        <w:rPr>
          <w:sz w:val="17"/>
          <w:szCs w:val="17"/>
        </w:rPr>
      </w:pPr>
    </w:p>
    <w:p w14:paraId="3D07CCBE" w14:textId="77777777" w:rsidR="00DF3509" w:rsidRDefault="00DF3509">
      <w:pPr>
        <w:pStyle w:val="Heading2"/>
        <w:kinsoku w:val="0"/>
        <w:overflowPunct w:val="0"/>
        <w:rPr>
          <w:spacing w:val="-4"/>
        </w:rPr>
      </w:pPr>
      <w:bookmarkStart w:id="68" w:name="_bookmark38"/>
      <w:bookmarkStart w:id="69" w:name="_Toc147501672"/>
      <w:bookmarkEnd w:id="68"/>
      <w:r>
        <w:rPr>
          <w:rFonts w:hint="eastAsia"/>
        </w:rPr>
        <w:t>干扰减少统计表</w:t>
      </w:r>
      <w:bookmarkEnd w:id="69"/>
    </w:p>
    <w:p w14:paraId="6F467B4C" w14:textId="77777777" w:rsidR="00DF3509" w:rsidRDefault="00DF3509">
      <w:pPr>
        <w:pStyle w:val="BodyText"/>
        <w:kinsoku w:val="0"/>
        <w:overflowPunct w:val="0"/>
        <w:spacing w:before="102" w:line="280" w:lineRule="auto"/>
        <w:ind w:left="840" w:right="873"/>
      </w:pPr>
      <w:r>
        <w:rPr>
          <w:rFonts w:hint="eastAsia"/>
        </w:rPr>
        <w:t>下表显示了为减少干扰，</w:t>
      </w:r>
      <w:r>
        <w:rPr>
          <w:rFonts w:hint="eastAsia"/>
        </w:rPr>
        <w:t xml:space="preserve">NETGEAR </w:t>
      </w:r>
      <w:r>
        <w:rPr>
          <w:rFonts w:hint="eastAsia"/>
        </w:rPr>
        <w:t>设备与家用电器之间建议的最小距离（以英尺和米为单位）。</w:t>
      </w:r>
    </w:p>
    <w:p w14:paraId="7DF5107C" w14:textId="77777777" w:rsidR="00DF3509" w:rsidRDefault="00DF3509">
      <w:pPr>
        <w:pStyle w:val="BodyText"/>
        <w:kinsoku w:val="0"/>
        <w:overflowPunct w:val="0"/>
        <w:spacing w:before="9" w:after="1"/>
        <w:rPr>
          <w:sz w:val="16"/>
          <w:szCs w:val="16"/>
        </w:rPr>
      </w:pPr>
    </w:p>
    <w:tbl>
      <w:tblPr>
        <w:tblW w:w="0" w:type="auto"/>
        <w:tblInd w:w="850" w:type="dxa"/>
        <w:tblLayout w:type="fixed"/>
        <w:tblCellMar>
          <w:left w:w="0" w:type="dxa"/>
          <w:right w:w="0" w:type="dxa"/>
        </w:tblCellMar>
        <w:tblLook w:val="0000" w:firstRow="0" w:lastRow="0" w:firstColumn="0" w:lastColumn="0" w:noHBand="0" w:noVBand="0"/>
      </w:tblPr>
      <w:tblGrid>
        <w:gridCol w:w="2629"/>
        <w:gridCol w:w="4861"/>
      </w:tblGrid>
      <w:tr w:rsidR="00DF3509" w:rsidRPr="001F545D" w14:paraId="1DDE4340" w14:textId="77777777">
        <w:trPr>
          <w:trHeight w:val="206"/>
        </w:trPr>
        <w:tc>
          <w:tcPr>
            <w:tcW w:w="2629" w:type="dxa"/>
            <w:tcBorders>
              <w:top w:val="single" w:sz="4" w:space="0" w:color="000000"/>
              <w:left w:val="single" w:sz="4" w:space="0" w:color="000000"/>
              <w:bottom w:val="single" w:sz="4" w:space="0" w:color="000000"/>
              <w:right w:val="single" w:sz="4" w:space="0" w:color="000000"/>
            </w:tcBorders>
          </w:tcPr>
          <w:p w14:paraId="3D866B3E" w14:textId="77777777" w:rsidR="00DF3509" w:rsidRPr="001F545D" w:rsidRDefault="00DF3509">
            <w:pPr>
              <w:pStyle w:val="TableParagraph"/>
              <w:kinsoku w:val="0"/>
              <w:overflowPunct w:val="0"/>
              <w:spacing w:line="186" w:lineRule="exact"/>
              <w:rPr>
                <w:rFonts w:eastAsia="Times New Roman"/>
                <w:b/>
                <w:bCs/>
                <w:spacing w:val="-2"/>
                <w:sz w:val="18"/>
                <w:szCs w:val="18"/>
              </w:rPr>
            </w:pPr>
            <w:r>
              <w:rPr>
                <w:rFonts w:hint="eastAsia"/>
                <w:b/>
                <w:sz w:val="18"/>
              </w:rPr>
              <w:t>家用电器</w:t>
            </w:r>
          </w:p>
        </w:tc>
        <w:tc>
          <w:tcPr>
            <w:tcW w:w="4861" w:type="dxa"/>
            <w:tcBorders>
              <w:top w:val="single" w:sz="4" w:space="0" w:color="000000"/>
              <w:left w:val="single" w:sz="4" w:space="0" w:color="000000"/>
              <w:bottom w:val="single" w:sz="4" w:space="0" w:color="000000"/>
              <w:right w:val="single" w:sz="4" w:space="0" w:color="000000"/>
            </w:tcBorders>
          </w:tcPr>
          <w:p w14:paraId="68CD0FA6" w14:textId="77777777" w:rsidR="00DF3509" w:rsidRPr="001F545D" w:rsidRDefault="00DF3509">
            <w:pPr>
              <w:pStyle w:val="TableParagraph"/>
              <w:kinsoku w:val="0"/>
              <w:overflowPunct w:val="0"/>
              <w:spacing w:line="186" w:lineRule="exact"/>
              <w:rPr>
                <w:rFonts w:eastAsia="Times New Roman"/>
                <w:b/>
                <w:bCs/>
                <w:spacing w:val="-2"/>
                <w:sz w:val="18"/>
                <w:szCs w:val="18"/>
              </w:rPr>
            </w:pPr>
            <w:r>
              <w:rPr>
                <w:rFonts w:hint="eastAsia"/>
                <w:b/>
                <w:sz w:val="18"/>
              </w:rPr>
              <w:t>建议的最小距离（以英尺和米为单位）</w:t>
            </w:r>
          </w:p>
        </w:tc>
      </w:tr>
      <w:tr w:rsidR="00DF3509" w:rsidRPr="001F545D" w14:paraId="3D387124" w14:textId="77777777">
        <w:trPr>
          <w:trHeight w:val="208"/>
        </w:trPr>
        <w:tc>
          <w:tcPr>
            <w:tcW w:w="2629" w:type="dxa"/>
            <w:tcBorders>
              <w:top w:val="single" w:sz="4" w:space="0" w:color="000000"/>
              <w:left w:val="single" w:sz="4" w:space="0" w:color="000000"/>
              <w:bottom w:val="single" w:sz="4" w:space="0" w:color="000000"/>
              <w:right w:val="single" w:sz="4" w:space="0" w:color="000000"/>
            </w:tcBorders>
          </w:tcPr>
          <w:p w14:paraId="72C6AFF6" w14:textId="77777777" w:rsidR="00DF3509" w:rsidRPr="001F545D" w:rsidRDefault="00DF3509">
            <w:pPr>
              <w:pStyle w:val="TableParagraph"/>
              <w:kinsoku w:val="0"/>
              <w:overflowPunct w:val="0"/>
              <w:spacing w:before="1" w:line="187" w:lineRule="exact"/>
              <w:rPr>
                <w:rFonts w:eastAsia="Times New Roman"/>
                <w:spacing w:val="-4"/>
                <w:sz w:val="18"/>
                <w:szCs w:val="18"/>
              </w:rPr>
            </w:pPr>
            <w:r>
              <w:rPr>
                <w:rFonts w:hint="eastAsia"/>
                <w:sz w:val="18"/>
              </w:rPr>
              <w:t>微波炉</w:t>
            </w:r>
          </w:p>
        </w:tc>
        <w:tc>
          <w:tcPr>
            <w:tcW w:w="4861" w:type="dxa"/>
            <w:tcBorders>
              <w:top w:val="single" w:sz="4" w:space="0" w:color="000000"/>
              <w:left w:val="single" w:sz="4" w:space="0" w:color="000000"/>
              <w:bottom w:val="single" w:sz="4" w:space="0" w:color="000000"/>
              <w:right w:val="single" w:sz="4" w:space="0" w:color="000000"/>
            </w:tcBorders>
          </w:tcPr>
          <w:p w14:paraId="4B5955AB" w14:textId="77777777" w:rsidR="00DF3509" w:rsidRPr="001F545D" w:rsidRDefault="00DF3509">
            <w:pPr>
              <w:pStyle w:val="TableParagraph"/>
              <w:kinsoku w:val="0"/>
              <w:overflowPunct w:val="0"/>
              <w:spacing w:before="1" w:line="187" w:lineRule="exact"/>
              <w:rPr>
                <w:rFonts w:eastAsia="Times New Roman"/>
                <w:spacing w:val="-2"/>
                <w:sz w:val="18"/>
                <w:szCs w:val="18"/>
              </w:rPr>
            </w:pPr>
            <w:r>
              <w:rPr>
                <w:rFonts w:hint="eastAsia"/>
                <w:sz w:val="18"/>
              </w:rPr>
              <w:t xml:space="preserve">30 </w:t>
            </w:r>
            <w:r>
              <w:rPr>
                <w:rFonts w:hint="eastAsia"/>
                <w:sz w:val="18"/>
              </w:rPr>
              <w:t>英尺</w:t>
            </w:r>
            <w:r>
              <w:rPr>
                <w:rFonts w:hint="eastAsia"/>
                <w:sz w:val="18"/>
              </w:rPr>
              <w:t xml:space="preserve">/9 </w:t>
            </w:r>
            <w:r>
              <w:rPr>
                <w:rFonts w:hint="eastAsia"/>
                <w:sz w:val="18"/>
              </w:rPr>
              <w:t>米</w:t>
            </w:r>
          </w:p>
        </w:tc>
      </w:tr>
      <w:tr w:rsidR="00DF3509" w:rsidRPr="001F545D" w14:paraId="6055EE6C" w14:textId="77777777">
        <w:trPr>
          <w:trHeight w:val="206"/>
        </w:trPr>
        <w:tc>
          <w:tcPr>
            <w:tcW w:w="2629" w:type="dxa"/>
            <w:tcBorders>
              <w:top w:val="single" w:sz="4" w:space="0" w:color="000000"/>
              <w:left w:val="single" w:sz="4" w:space="0" w:color="000000"/>
              <w:bottom w:val="single" w:sz="4" w:space="0" w:color="000000"/>
              <w:right w:val="single" w:sz="4" w:space="0" w:color="000000"/>
            </w:tcBorders>
          </w:tcPr>
          <w:p w14:paraId="39593AC2" w14:textId="77777777" w:rsidR="00DF3509" w:rsidRPr="001F545D" w:rsidRDefault="00DF3509">
            <w:pPr>
              <w:pStyle w:val="TableParagraph"/>
              <w:kinsoku w:val="0"/>
              <w:overflowPunct w:val="0"/>
              <w:spacing w:line="186" w:lineRule="exact"/>
              <w:rPr>
                <w:rFonts w:eastAsia="Times New Roman"/>
                <w:spacing w:val="-2"/>
                <w:sz w:val="18"/>
                <w:szCs w:val="18"/>
              </w:rPr>
            </w:pPr>
            <w:r>
              <w:rPr>
                <w:rFonts w:hint="eastAsia"/>
                <w:sz w:val="18"/>
              </w:rPr>
              <w:t>婴儿监护仪–模拟</w:t>
            </w:r>
          </w:p>
        </w:tc>
        <w:tc>
          <w:tcPr>
            <w:tcW w:w="4861" w:type="dxa"/>
            <w:tcBorders>
              <w:top w:val="single" w:sz="4" w:space="0" w:color="000000"/>
              <w:left w:val="single" w:sz="4" w:space="0" w:color="000000"/>
              <w:bottom w:val="single" w:sz="4" w:space="0" w:color="000000"/>
              <w:right w:val="single" w:sz="4" w:space="0" w:color="000000"/>
            </w:tcBorders>
          </w:tcPr>
          <w:p w14:paraId="2F3005A9" w14:textId="77777777" w:rsidR="00DF3509" w:rsidRPr="001F545D" w:rsidRDefault="00DF3509">
            <w:pPr>
              <w:pStyle w:val="TableParagraph"/>
              <w:kinsoku w:val="0"/>
              <w:overflowPunct w:val="0"/>
              <w:spacing w:line="186" w:lineRule="exact"/>
              <w:rPr>
                <w:rFonts w:eastAsia="Times New Roman"/>
                <w:spacing w:val="-2"/>
                <w:sz w:val="18"/>
                <w:szCs w:val="18"/>
              </w:rPr>
            </w:pPr>
            <w:r>
              <w:rPr>
                <w:rFonts w:hint="eastAsia"/>
                <w:sz w:val="18"/>
              </w:rPr>
              <w:t xml:space="preserve">20 </w:t>
            </w:r>
            <w:r>
              <w:rPr>
                <w:rFonts w:hint="eastAsia"/>
                <w:sz w:val="18"/>
              </w:rPr>
              <w:t>英尺</w:t>
            </w:r>
            <w:r>
              <w:rPr>
                <w:rFonts w:hint="eastAsia"/>
                <w:sz w:val="18"/>
              </w:rPr>
              <w:t xml:space="preserve">/6 </w:t>
            </w:r>
            <w:r>
              <w:rPr>
                <w:rFonts w:hint="eastAsia"/>
                <w:sz w:val="18"/>
              </w:rPr>
              <w:t>米</w:t>
            </w:r>
          </w:p>
        </w:tc>
      </w:tr>
      <w:tr w:rsidR="00DF3509" w:rsidRPr="001F545D" w14:paraId="0A07F7FE" w14:textId="77777777">
        <w:trPr>
          <w:trHeight w:val="208"/>
        </w:trPr>
        <w:tc>
          <w:tcPr>
            <w:tcW w:w="2629" w:type="dxa"/>
            <w:tcBorders>
              <w:top w:val="single" w:sz="4" w:space="0" w:color="000000"/>
              <w:left w:val="single" w:sz="4" w:space="0" w:color="000000"/>
              <w:bottom w:val="single" w:sz="4" w:space="0" w:color="000000"/>
              <w:right w:val="single" w:sz="4" w:space="0" w:color="000000"/>
            </w:tcBorders>
          </w:tcPr>
          <w:p w14:paraId="5BA890C1" w14:textId="77777777" w:rsidR="00DF3509" w:rsidRPr="001F545D" w:rsidRDefault="00DF3509">
            <w:pPr>
              <w:pStyle w:val="TableParagraph"/>
              <w:kinsoku w:val="0"/>
              <w:overflowPunct w:val="0"/>
              <w:spacing w:line="188" w:lineRule="exact"/>
              <w:rPr>
                <w:rFonts w:eastAsia="Times New Roman"/>
                <w:spacing w:val="-2"/>
                <w:sz w:val="18"/>
                <w:szCs w:val="18"/>
              </w:rPr>
            </w:pPr>
            <w:r>
              <w:rPr>
                <w:rFonts w:hint="eastAsia"/>
                <w:sz w:val="18"/>
              </w:rPr>
              <w:t>婴儿监视器–数码</w:t>
            </w:r>
          </w:p>
        </w:tc>
        <w:tc>
          <w:tcPr>
            <w:tcW w:w="4861" w:type="dxa"/>
            <w:tcBorders>
              <w:top w:val="single" w:sz="4" w:space="0" w:color="000000"/>
              <w:left w:val="single" w:sz="4" w:space="0" w:color="000000"/>
              <w:bottom w:val="single" w:sz="4" w:space="0" w:color="000000"/>
              <w:right w:val="single" w:sz="4" w:space="0" w:color="000000"/>
            </w:tcBorders>
          </w:tcPr>
          <w:p w14:paraId="6CC62F0D" w14:textId="77777777" w:rsidR="00DF3509" w:rsidRPr="001F545D" w:rsidRDefault="00DF3509">
            <w:pPr>
              <w:pStyle w:val="TableParagraph"/>
              <w:kinsoku w:val="0"/>
              <w:overflowPunct w:val="0"/>
              <w:spacing w:line="188" w:lineRule="exact"/>
              <w:rPr>
                <w:rFonts w:eastAsia="Times New Roman"/>
                <w:spacing w:val="-2"/>
                <w:sz w:val="18"/>
                <w:szCs w:val="18"/>
              </w:rPr>
            </w:pPr>
            <w:r>
              <w:rPr>
                <w:rFonts w:hint="eastAsia"/>
                <w:sz w:val="18"/>
              </w:rPr>
              <w:t xml:space="preserve">40 </w:t>
            </w:r>
            <w:r>
              <w:rPr>
                <w:rFonts w:hint="eastAsia"/>
                <w:sz w:val="18"/>
              </w:rPr>
              <w:t>英尺</w:t>
            </w:r>
            <w:r>
              <w:rPr>
                <w:rFonts w:hint="eastAsia"/>
                <w:sz w:val="18"/>
              </w:rPr>
              <w:t xml:space="preserve">/12 </w:t>
            </w:r>
            <w:r>
              <w:rPr>
                <w:rFonts w:hint="eastAsia"/>
                <w:sz w:val="18"/>
              </w:rPr>
              <w:t>米</w:t>
            </w:r>
          </w:p>
        </w:tc>
      </w:tr>
      <w:tr w:rsidR="00DF3509" w:rsidRPr="001F545D" w14:paraId="5421A567" w14:textId="77777777">
        <w:trPr>
          <w:trHeight w:val="206"/>
        </w:trPr>
        <w:tc>
          <w:tcPr>
            <w:tcW w:w="2629" w:type="dxa"/>
            <w:tcBorders>
              <w:top w:val="single" w:sz="4" w:space="0" w:color="000000"/>
              <w:left w:val="single" w:sz="4" w:space="0" w:color="000000"/>
              <w:bottom w:val="single" w:sz="4" w:space="0" w:color="000000"/>
              <w:right w:val="single" w:sz="4" w:space="0" w:color="000000"/>
            </w:tcBorders>
          </w:tcPr>
          <w:p w14:paraId="6EC17EE6" w14:textId="77777777" w:rsidR="00DF3509" w:rsidRPr="001F545D" w:rsidRDefault="00DF3509">
            <w:pPr>
              <w:pStyle w:val="TableParagraph"/>
              <w:kinsoku w:val="0"/>
              <w:overflowPunct w:val="0"/>
              <w:spacing w:line="186" w:lineRule="exact"/>
              <w:rPr>
                <w:rFonts w:eastAsia="Times New Roman"/>
                <w:spacing w:val="-2"/>
                <w:sz w:val="18"/>
                <w:szCs w:val="18"/>
              </w:rPr>
            </w:pPr>
            <w:r>
              <w:rPr>
                <w:rFonts w:hint="eastAsia"/>
                <w:sz w:val="18"/>
              </w:rPr>
              <w:t>无绳电话–模拟</w:t>
            </w:r>
          </w:p>
        </w:tc>
        <w:tc>
          <w:tcPr>
            <w:tcW w:w="4861" w:type="dxa"/>
            <w:tcBorders>
              <w:top w:val="single" w:sz="4" w:space="0" w:color="000000"/>
              <w:left w:val="single" w:sz="4" w:space="0" w:color="000000"/>
              <w:bottom w:val="single" w:sz="4" w:space="0" w:color="000000"/>
              <w:right w:val="single" w:sz="4" w:space="0" w:color="000000"/>
            </w:tcBorders>
          </w:tcPr>
          <w:p w14:paraId="102E1D2B" w14:textId="77777777" w:rsidR="00DF3509" w:rsidRPr="001F545D" w:rsidRDefault="00DF3509">
            <w:pPr>
              <w:pStyle w:val="TableParagraph"/>
              <w:kinsoku w:val="0"/>
              <w:overflowPunct w:val="0"/>
              <w:spacing w:line="186" w:lineRule="exact"/>
              <w:rPr>
                <w:rFonts w:eastAsia="Times New Roman"/>
                <w:spacing w:val="-2"/>
                <w:sz w:val="18"/>
                <w:szCs w:val="18"/>
              </w:rPr>
            </w:pPr>
            <w:r>
              <w:rPr>
                <w:rFonts w:hint="eastAsia"/>
                <w:sz w:val="18"/>
              </w:rPr>
              <w:t xml:space="preserve">20 </w:t>
            </w:r>
            <w:r>
              <w:rPr>
                <w:rFonts w:hint="eastAsia"/>
                <w:sz w:val="18"/>
              </w:rPr>
              <w:t>英尺</w:t>
            </w:r>
            <w:r>
              <w:rPr>
                <w:rFonts w:hint="eastAsia"/>
                <w:sz w:val="18"/>
              </w:rPr>
              <w:t xml:space="preserve">/6 </w:t>
            </w:r>
            <w:r>
              <w:rPr>
                <w:rFonts w:hint="eastAsia"/>
                <w:sz w:val="18"/>
              </w:rPr>
              <w:t>米</w:t>
            </w:r>
          </w:p>
        </w:tc>
      </w:tr>
      <w:tr w:rsidR="00DF3509" w:rsidRPr="001F545D" w14:paraId="76DFD291" w14:textId="77777777">
        <w:trPr>
          <w:trHeight w:val="208"/>
        </w:trPr>
        <w:tc>
          <w:tcPr>
            <w:tcW w:w="2629" w:type="dxa"/>
            <w:tcBorders>
              <w:top w:val="single" w:sz="4" w:space="0" w:color="000000"/>
              <w:left w:val="single" w:sz="4" w:space="0" w:color="000000"/>
              <w:bottom w:val="single" w:sz="4" w:space="0" w:color="000000"/>
              <w:right w:val="single" w:sz="4" w:space="0" w:color="000000"/>
            </w:tcBorders>
          </w:tcPr>
          <w:p w14:paraId="29D355C2" w14:textId="77777777" w:rsidR="00DF3509" w:rsidRPr="001F545D" w:rsidRDefault="00DF3509">
            <w:pPr>
              <w:pStyle w:val="TableParagraph"/>
              <w:kinsoku w:val="0"/>
              <w:overflowPunct w:val="0"/>
              <w:spacing w:line="189" w:lineRule="exact"/>
              <w:rPr>
                <w:rFonts w:eastAsia="Times New Roman"/>
                <w:spacing w:val="-2"/>
                <w:sz w:val="18"/>
                <w:szCs w:val="18"/>
              </w:rPr>
            </w:pPr>
            <w:r>
              <w:rPr>
                <w:rFonts w:hint="eastAsia"/>
                <w:sz w:val="18"/>
              </w:rPr>
              <w:t>无绳电话–数码</w:t>
            </w:r>
          </w:p>
        </w:tc>
        <w:tc>
          <w:tcPr>
            <w:tcW w:w="4861" w:type="dxa"/>
            <w:tcBorders>
              <w:top w:val="single" w:sz="4" w:space="0" w:color="000000"/>
              <w:left w:val="single" w:sz="4" w:space="0" w:color="000000"/>
              <w:bottom w:val="single" w:sz="4" w:space="0" w:color="000000"/>
              <w:right w:val="single" w:sz="4" w:space="0" w:color="000000"/>
            </w:tcBorders>
          </w:tcPr>
          <w:p w14:paraId="2B8DB830" w14:textId="77777777" w:rsidR="00DF3509" w:rsidRPr="001F545D" w:rsidRDefault="00DF3509">
            <w:pPr>
              <w:pStyle w:val="TableParagraph"/>
              <w:kinsoku w:val="0"/>
              <w:overflowPunct w:val="0"/>
              <w:spacing w:line="189" w:lineRule="exact"/>
              <w:rPr>
                <w:rFonts w:eastAsia="Times New Roman"/>
                <w:spacing w:val="-2"/>
                <w:sz w:val="18"/>
                <w:szCs w:val="18"/>
              </w:rPr>
            </w:pPr>
            <w:r>
              <w:rPr>
                <w:rFonts w:hint="eastAsia"/>
                <w:sz w:val="18"/>
              </w:rPr>
              <w:t xml:space="preserve">30 </w:t>
            </w:r>
            <w:r>
              <w:rPr>
                <w:rFonts w:hint="eastAsia"/>
                <w:sz w:val="18"/>
              </w:rPr>
              <w:t>英尺</w:t>
            </w:r>
            <w:r>
              <w:rPr>
                <w:rFonts w:hint="eastAsia"/>
                <w:sz w:val="18"/>
              </w:rPr>
              <w:t xml:space="preserve">/9 </w:t>
            </w:r>
            <w:r>
              <w:rPr>
                <w:rFonts w:hint="eastAsia"/>
                <w:sz w:val="18"/>
              </w:rPr>
              <w:t>米</w:t>
            </w:r>
          </w:p>
        </w:tc>
      </w:tr>
      <w:tr w:rsidR="00DF3509" w:rsidRPr="001F545D" w14:paraId="5A2A26A4" w14:textId="77777777">
        <w:trPr>
          <w:trHeight w:val="205"/>
        </w:trPr>
        <w:tc>
          <w:tcPr>
            <w:tcW w:w="2629" w:type="dxa"/>
            <w:tcBorders>
              <w:top w:val="single" w:sz="4" w:space="0" w:color="000000"/>
              <w:left w:val="single" w:sz="4" w:space="0" w:color="000000"/>
              <w:bottom w:val="single" w:sz="4" w:space="0" w:color="000000"/>
              <w:right w:val="single" w:sz="4" w:space="0" w:color="000000"/>
            </w:tcBorders>
          </w:tcPr>
          <w:p w14:paraId="039DE94F" w14:textId="77777777" w:rsidR="00DF3509" w:rsidRPr="001F545D" w:rsidRDefault="00DF3509">
            <w:pPr>
              <w:pStyle w:val="TableParagraph"/>
              <w:kinsoku w:val="0"/>
              <w:overflowPunct w:val="0"/>
              <w:spacing w:line="186" w:lineRule="exact"/>
              <w:rPr>
                <w:rFonts w:eastAsia="Times New Roman"/>
                <w:spacing w:val="-2"/>
                <w:sz w:val="18"/>
                <w:szCs w:val="18"/>
              </w:rPr>
            </w:pPr>
            <w:r>
              <w:rPr>
                <w:rFonts w:hint="eastAsia"/>
                <w:sz w:val="18"/>
              </w:rPr>
              <w:t>蓝牙设备</w:t>
            </w:r>
          </w:p>
        </w:tc>
        <w:tc>
          <w:tcPr>
            <w:tcW w:w="4861" w:type="dxa"/>
            <w:tcBorders>
              <w:top w:val="single" w:sz="4" w:space="0" w:color="000000"/>
              <w:left w:val="single" w:sz="4" w:space="0" w:color="000000"/>
              <w:bottom w:val="single" w:sz="4" w:space="0" w:color="000000"/>
              <w:right w:val="single" w:sz="4" w:space="0" w:color="000000"/>
            </w:tcBorders>
          </w:tcPr>
          <w:p w14:paraId="5C0C2D13" w14:textId="77777777" w:rsidR="00DF3509" w:rsidRPr="001F545D" w:rsidRDefault="00DF3509">
            <w:pPr>
              <w:pStyle w:val="TableParagraph"/>
              <w:kinsoku w:val="0"/>
              <w:overflowPunct w:val="0"/>
              <w:spacing w:line="186" w:lineRule="exact"/>
              <w:rPr>
                <w:rFonts w:eastAsia="Times New Roman"/>
                <w:spacing w:val="-2"/>
                <w:sz w:val="18"/>
                <w:szCs w:val="18"/>
              </w:rPr>
            </w:pPr>
            <w:r>
              <w:rPr>
                <w:rFonts w:hint="eastAsia"/>
                <w:sz w:val="18"/>
              </w:rPr>
              <w:t xml:space="preserve">20 </w:t>
            </w:r>
            <w:r>
              <w:rPr>
                <w:rFonts w:hint="eastAsia"/>
                <w:sz w:val="18"/>
              </w:rPr>
              <w:t>英尺</w:t>
            </w:r>
            <w:r>
              <w:rPr>
                <w:rFonts w:hint="eastAsia"/>
                <w:sz w:val="18"/>
              </w:rPr>
              <w:t xml:space="preserve">/6 </w:t>
            </w:r>
            <w:r>
              <w:rPr>
                <w:rFonts w:hint="eastAsia"/>
                <w:sz w:val="18"/>
              </w:rPr>
              <w:t>米</w:t>
            </w:r>
          </w:p>
        </w:tc>
      </w:tr>
      <w:tr w:rsidR="00DF3509" w:rsidRPr="001F545D" w14:paraId="27CA5F1B" w14:textId="77777777">
        <w:trPr>
          <w:trHeight w:val="208"/>
        </w:trPr>
        <w:tc>
          <w:tcPr>
            <w:tcW w:w="2629" w:type="dxa"/>
            <w:tcBorders>
              <w:top w:val="single" w:sz="4" w:space="0" w:color="000000"/>
              <w:left w:val="single" w:sz="4" w:space="0" w:color="000000"/>
              <w:bottom w:val="single" w:sz="4" w:space="0" w:color="000000"/>
              <w:right w:val="single" w:sz="4" w:space="0" w:color="000000"/>
            </w:tcBorders>
          </w:tcPr>
          <w:p w14:paraId="1E193B45" w14:textId="77777777" w:rsidR="00DF3509" w:rsidRPr="001F545D" w:rsidRDefault="00DF3509">
            <w:pPr>
              <w:pStyle w:val="TableParagraph"/>
              <w:kinsoku w:val="0"/>
              <w:overflowPunct w:val="0"/>
              <w:spacing w:line="188" w:lineRule="exact"/>
              <w:rPr>
                <w:rFonts w:eastAsia="Times New Roman"/>
                <w:spacing w:val="-2"/>
                <w:sz w:val="18"/>
                <w:szCs w:val="18"/>
              </w:rPr>
            </w:pPr>
            <w:r>
              <w:rPr>
                <w:rFonts w:hint="eastAsia"/>
                <w:sz w:val="18"/>
              </w:rPr>
              <w:t>ZigBee</w:t>
            </w:r>
          </w:p>
        </w:tc>
        <w:tc>
          <w:tcPr>
            <w:tcW w:w="4861" w:type="dxa"/>
            <w:tcBorders>
              <w:top w:val="single" w:sz="4" w:space="0" w:color="000000"/>
              <w:left w:val="single" w:sz="4" w:space="0" w:color="000000"/>
              <w:bottom w:val="single" w:sz="4" w:space="0" w:color="000000"/>
              <w:right w:val="single" w:sz="4" w:space="0" w:color="000000"/>
            </w:tcBorders>
          </w:tcPr>
          <w:p w14:paraId="490389CD" w14:textId="77777777" w:rsidR="00DF3509" w:rsidRPr="001F545D" w:rsidRDefault="00DF3509">
            <w:pPr>
              <w:pStyle w:val="TableParagraph"/>
              <w:kinsoku w:val="0"/>
              <w:overflowPunct w:val="0"/>
              <w:spacing w:line="188" w:lineRule="exact"/>
              <w:rPr>
                <w:rFonts w:eastAsia="Times New Roman"/>
                <w:spacing w:val="-2"/>
                <w:sz w:val="18"/>
                <w:szCs w:val="18"/>
              </w:rPr>
            </w:pPr>
            <w:r>
              <w:rPr>
                <w:rFonts w:hint="eastAsia"/>
                <w:sz w:val="18"/>
              </w:rPr>
              <w:t xml:space="preserve">20 </w:t>
            </w:r>
            <w:r>
              <w:rPr>
                <w:rFonts w:hint="eastAsia"/>
                <w:sz w:val="18"/>
              </w:rPr>
              <w:t>英尺</w:t>
            </w:r>
            <w:r>
              <w:rPr>
                <w:rFonts w:hint="eastAsia"/>
                <w:sz w:val="18"/>
              </w:rPr>
              <w:t xml:space="preserve">/6 </w:t>
            </w:r>
            <w:r>
              <w:rPr>
                <w:rFonts w:hint="eastAsia"/>
                <w:sz w:val="18"/>
              </w:rPr>
              <w:t>米</w:t>
            </w:r>
          </w:p>
        </w:tc>
      </w:tr>
    </w:tbl>
    <w:p w14:paraId="19AF5C4A" w14:textId="77777777" w:rsidR="009F6DAC" w:rsidRDefault="009F6DAC">
      <w:pPr>
        <w:pStyle w:val="BodyText"/>
        <w:kinsoku w:val="0"/>
        <w:overflowPunct w:val="0"/>
        <w:rPr>
          <w:sz w:val="20"/>
          <w:szCs w:val="20"/>
        </w:rPr>
        <w:sectPr w:rsidR="009F6DAC">
          <w:pgSz w:w="12240" w:h="15840"/>
          <w:pgMar w:top="1360" w:right="680" w:bottom="1140" w:left="600" w:header="0" w:footer="950" w:gutter="0"/>
          <w:cols w:space="720"/>
          <w:noEndnote/>
        </w:sectPr>
      </w:pPr>
    </w:p>
    <w:p w14:paraId="46B0978A" w14:textId="77777777" w:rsidR="00DF3509" w:rsidRDefault="00DF3509">
      <w:pPr>
        <w:pStyle w:val="Heading1"/>
        <w:kinsoku w:val="0"/>
        <w:overflowPunct w:val="0"/>
        <w:spacing w:line="276" w:lineRule="auto"/>
        <w:rPr>
          <w:spacing w:val="-2"/>
        </w:rPr>
      </w:pPr>
      <w:bookmarkStart w:id="70" w:name="_bookmark39"/>
      <w:bookmarkStart w:id="71" w:name="_bookmark56"/>
      <w:bookmarkStart w:id="72" w:name="_Toc147501673"/>
      <w:bookmarkEnd w:id="70"/>
      <w:bookmarkEnd w:id="71"/>
      <w:r>
        <w:rPr>
          <w:rFonts w:hint="eastAsia"/>
        </w:rPr>
        <w:lastRenderedPageBreak/>
        <w:t>锂离子和锂金属电池包装标签要求</w:t>
      </w:r>
      <w:bookmarkEnd w:id="72"/>
    </w:p>
    <w:p w14:paraId="7FB26D75" w14:textId="77777777" w:rsidR="00DF3509" w:rsidRDefault="00DF3509">
      <w:pPr>
        <w:pStyle w:val="BodyText"/>
        <w:kinsoku w:val="0"/>
        <w:overflowPunct w:val="0"/>
        <w:spacing w:before="59" w:line="280" w:lineRule="auto"/>
        <w:ind w:left="840" w:right="873"/>
      </w:pPr>
      <w:r>
        <w:rPr>
          <w:rFonts w:hint="eastAsia"/>
        </w:rPr>
        <w:t>由于担心产品与锂离子和锂金属电池一起发货，联合国制定了有关这些设备的正确测试、包装和贴标的准则。</w:t>
      </w:r>
    </w:p>
    <w:p w14:paraId="7B1E2A05" w14:textId="77777777" w:rsidR="00DF3509" w:rsidRDefault="00DF3509">
      <w:pPr>
        <w:pStyle w:val="BodyText"/>
        <w:kinsoku w:val="0"/>
        <w:overflowPunct w:val="0"/>
        <w:spacing w:before="8"/>
        <w:rPr>
          <w:sz w:val="16"/>
          <w:szCs w:val="16"/>
        </w:rPr>
      </w:pPr>
    </w:p>
    <w:p w14:paraId="4F3F0038" w14:textId="77777777" w:rsidR="00DF3509" w:rsidRDefault="00DF3509">
      <w:pPr>
        <w:pStyle w:val="Heading3"/>
        <w:kinsoku w:val="0"/>
        <w:overflowPunct w:val="0"/>
        <w:rPr>
          <w:spacing w:val="-2"/>
        </w:rPr>
      </w:pPr>
      <w:bookmarkStart w:id="73" w:name="_bookmark57"/>
      <w:bookmarkStart w:id="74" w:name="_Toc147501674"/>
      <w:bookmarkEnd w:id="73"/>
      <w:r>
        <w:rPr>
          <w:rFonts w:hint="eastAsia"/>
        </w:rPr>
        <w:t>锂离子和锂金属电池</w:t>
      </w:r>
      <w:bookmarkEnd w:id="74"/>
    </w:p>
    <w:p w14:paraId="3EF84EAB" w14:textId="77777777" w:rsidR="00DF3509" w:rsidRDefault="00DF3509">
      <w:pPr>
        <w:pStyle w:val="BodyText"/>
        <w:kinsoku w:val="0"/>
        <w:overflowPunct w:val="0"/>
        <w:spacing w:before="91" w:line="278" w:lineRule="auto"/>
        <w:ind w:left="840" w:right="873"/>
      </w:pPr>
      <w:r>
        <w:rPr>
          <w:rFonts w:hint="eastAsia"/>
        </w:rPr>
        <w:t>锂离子电池通常可充电，而锂金属电池通常不可充电。如果电池损坏或包装不当，这两种类型的电池都有可能造成火灾危险。</w:t>
      </w:r>
    </w:p>
    <w:p w14:paraId="56EEC64B" w14:textId="77777777" w:rsidR="00DF3509" w:rsidRDefault="00DF3509">
      <w:pPr>
        <w:pStyle w:val="BodyText"/>
        <w:kinsoku w:val="0"/>
        <w:overflowPunct w:val="0"/>
        <w:spacing w:before="1"/>
        <w:rPr>
          <w:sz w:val="17"/>
          <w:szCs w:val="17"/>
        </w:rPr>
      </w:pPr>
    </w:p>
    <w:p w14:paraId="213A12B9" w14:textId="77777777" w:rsidR="00DF3509" w:rsidRDefault="00DF3509">
      <w:pPr>
        <w:pStyle w:val="Heading3"/>
        <w:kinsoku w:val="0"/>
        <w:overflowPunct w:val="0"/>
        <w:rPr>
          <w:spacing w:val="-2"/>
        </w:rPr>
      </w:pPr>
      <w:bookmarkStart w:id="75" w:name="_bookmark58"/>
      <w:bookmarkStart w:id="76" w:name="_Toc147501675"/>
      <w:bookmarkEnd w:id="75"/>
      <w:r>
        <w:rPr>
          <w:rFonts w:hint="eastAsia"/>
        </w:rPr>
        <w:t>锂离子和锂金属电池的标签要求</w:t>
      </w:r>
      <w:bookmarkEnd w:id="76"/>
    </w:p>
    <w:p w14:paraId="4BED1720" w14:textId="77777777" w:rsidR="00DF3509" w:rsidRDefault="00DF3509">
      <w:pPr>
        <w:pStyle w:val="BodyText"/>
        <w:kinsoku w:val="0"/>
        <w:overflowPunct w:val="0"/>
        <w:spacing w:before="91" w:line="278" w:lineRule="auto"/>
        <w:ind w:left="840" w:right="779"/>
      </w:pPr>
      <w:r>
        <w:rPr>
          <w:rFonts w:hint="eastAsia"/>
        </w:rPr>
        <w:t>所需的标签必须贴在托盘和主纸盒上，并附有说明以下内容的文件，例如空运单或其他文件（</w:t>
      </w:r>
      <w:r>
        <w:rPr>
          <w:rFonts w:hint="eastAsia"/>
        </w:rPr>
        <w:t xml:space="preserve">2014 </w:t>
      </w:r>
      <w:r>
        <w:rPr>
          <w:rFonts w:hint="eastAsia"/>
        </w:rPr>
        <w:t>年锂电池指南文件）：</w:t>
      </w:r>
    </w:p>
    <w:p w14:paraId="619D113F" w14:textId="77777777" w:rsidR="00DF3509" w:rsidRDefault="00DF3509">
      <w:pPr>
        <w:pStyle w:val="BodyText"/>
        <w:kinsoku w:val="0"/>
        <w:overflowPunct w:val="0"/>
        <w:spacing w:before="1"/>
        <w:rPr>
          <w:sz w:val="17"/>
          <w:szCs w:val="17"/>
        </w:rPr>
      </w:pPr>
    </w:p>
    <w:p w14:paraId="61AB89EE" w14:textId="77777777" w:rsidR="00DF3509" w:rsidRDefault="00DF3509">
      <w:pPr>
        <w:pStyle w:val="ListParagraph"/>
        <w:numPr>
          <w:ilvl w:val="0"/>
          <w:numId w:val="2"/>
        </w:numPr>
        <w:tabs>
          <w:tab w:val="left" w:pos="1560"/>
        </w:tabs>
        <w:kinsoku w:val="0"/>
        <w:overflowPunct w:val="0"/>
        <w:rPr>
          <w:spacing w:val="-2"/>
          <w:sz w:val="18"/>
          <w:szCs w:val="18"/>
        </w:rPr>
      </w:pPr>
      <w:r>
        <w:rPr>
          <w:rFonts w:hint="eastAsia"/>
          <w:sz w:val="18"/>
        </w:rPr>
        <w:t>包装内含有锂离子电池或蓄电池；</w:t>
      </w:r>
    </w:p>
    <w:p w14:paraId="0CD76CD2" w14:textId="77777777" w:rsidR="00DF3509" w:rsidRDefault="00DF3509">
      <w:pPr>
        <w:pStyle w:val="ListParagraph"/>
        <w:numPr>
          <w:ilvl w:val="0"/>
          <w:numId w:val="2"/>
        </w:numPr>
        <w:tabs>
          <w:tab w:val="left" w:pos="1560"/>
        </w:tabs>
        <w:kinsoku w:val="0"/>
        <w:overflowPunct w:val="0"/>
        <w:spacing w:before="29"/>
        <w:rPr>
          <w:spacing w:val="-2"/>
          <w:sz w:val="18"/>
          <w:szCs w:val="18"/>
        </w:rPr>
      </w:pPr>
      <w:r>
        <w:rPr>
          <w:rFonts w:hint="eastAsia"/>
          <w:sz w:val="18"/>
        </w:rPr>
        <w:t>必须小心处理包装，如果包装损坏，则存在易燃性危险</w:t>
      </w:r>
    </w:p>
    <w:p w14:paraId="3F766358" w14:textId="77777777" w:rsidR="00DF3509" w:rsidRDefault="00DF3509">
      <w:pPr>
        <w:pStyle w:val="ListParagraph"/>
        <w:numPr>
          <w:ilvl w:val="0"/>
          <w:numId w:val="2"/>
        </w:numPr>
        <w:tabs>
          <w:tab w:val="left" w:pos="1560"/>
        </w:tabs>
        <w:kinsoku w:val="0"/>
        <w:overflowPunct w:val="0"/>
        <w:spacing w:before="29"/>
        <w:rPr>
          <w:spacing w:val="-2"/>
          <w:sz w:val="18"/>
          <w:szCs w:val="18"/>
        </w:rPr>
      </w:pPr>
      <w:r>
        <w:rPr>
          <w:rFonts w:hint="eastAsia"/>
          <w:sz w:val="18"/>
        </w:rPr>
        <w:t>包装损坏时应遵循的特殊程序</w:t>
      </w:r>
    </w:p>
    <w:p w14:paraId="3BCE0381" w14:textId="77777777" w:rsidR="00DF3509" w:rsidRDefault="00DF3509">
      <w:pPr>
        <w:pStyle w:val="ListParagraph"/>
        <w:numPr>
          <w:ilvl w:val="0"/>
          <w:numId w:val="2"/>
        </w:numPr>
        <w:tabs>
          <w:tab w:val="left" w:pos="1560"/>
        </w:tabs>
        <w:kinsoku w:val="0"/>
        <w:overflowPunct w:val="0"/>
        <w:spacing w:before="34"/>
        <w:rPr>
          <w:spacing w:val="-2"/>
          <w:sz w:val="18"/>
          <w:szCs w:val="18"/>
        </w:rPr>
      </w:pPr>
      <w:r>
        <w:rPr>
          <w:rFonts w:hint="eastAsia"/>
          <w:sz w:val="18"/>
        </w:rPr>
        <w:t>联系信息</w:t>
      </w:r>
    </w:p>
    <w:p w14:paraId="69695237" w14:textId="77777777" w:rsidR="00DF3509" w:rsidRDefault="00DF3509">
      <w:pPr>
        <w:pStyle w:val="BodyText"/>
        <w:kinsoku w:val="0"/>
        <w:overflowPunct w:val="0"/>
        <w:spacing w:before="7"/>
        <w:rPr>
          <w:sz w:val="19"/>
          <w:szCs w:val="19"/>
        </w:rPr>
      </w:pPr>
    </w:p>
    <w:p w14:paraId="0883E678" w14:textId="77777777" w:rsidR="00DF3509" w:rsidRDefault="00DF3509">
      <w:pPr>
        <w:pStyle w:val="BodyText"/>
        <w:kinsoku w:val="0"/>
        <w:overflowPunct w:val="0"/>
        <w:spacing w:before="1" w:line="278" w:lineRule="auto"/>
        <w:ind w:left="840" w:right="873"/>
      </w:pPr>
      <w:r>
        <w:rPr>
          <w:rFonts w:hint="eastAsia"/>
        </w:rPr>
        <w:t>为符合</w:t>
      </w:r>
      <w:r>
        <w:rPr>
          <w:rFonts w:hint="eastAsia"/>
        </w:rPr>
        <w:t xml:space="preserve"> IATA </w:t>
      </w:r>
      <w:r>
        <w:rPr>
          <w:rFonts w:hint="eastAsia"/>
        </w:rPr>
        <w:t>的危险品规定，不同的标签适用于不同的锂离子瓦时和不同的锂金属质量。瓦时的计算为：</w:t>
      </w:r>
    </w:p>
    <w:p w14:paraId="472D3EF1" w14:textId="77777777" w:rsidR="00DF3509" w:rsidRDefault="00DF3509">
      <w:pPr>
        <w:pStyle w:val="BodyText"/>
        <w:kinsoku w:val="0"/>
        <w:overflowPunct w:val="0"/>
        <w:spacing w:before="3"/>
        <w:rPr>
          <w:sz w:val="17"/>
          <w:szCs w:val="17"/>
        </w:rPr>
      </w:pPr>
    </w:p>
    <w:p w14:paraId="2DD489FB" w14:textId="77777777" w:rsidR="00DF3509" w:rsidRDefault="00DF3509">
      <w:pPr>
        <w:pStyle w:val="BodyText"/>
        <w:kinsoku w:val="0"/>
        <w:overflowPunct w:val="0"/>
        <w:spacing w:line="508" w:lineRule="auto"/>
        <w:ind w:left="840" w:right="4752" w:firstLine="719"/>
      </w:pPr>
      <w:r>
        <w:rPr>
          <w:rFonts w:hint="eastAsia"/>
        </w:rPr>
        <w:t>额定电压</w:t>
      </w:r>
      <w:r>
        <w:rPr>
          <w:rFonts w:hint="eastAsia"/>
        </w:rPr>
        <w:t xml:space="preserve"> x </w:t>
      </w:r>
      <w:r>
        <w:rPr>
          <w:rFonts w:hint="eastAsia"/>
        </w:rPr>
        <w:t>额定容量</w:t>
      </w:r>
      <w:r>
        <w:rPr>
          <w:rFonts w:hint="eastAsia"/>
        </w:rPr>
        <w:t xml:space="preserve"> (Ah) = </w:t>
      </w:r>
      <w:r>
        <w:rPr>
          <w:rFonts w:hint="eastAsia"/>
        </w:rPr>
        <w:t>瓦时</w:t>
      </w:r>
      <w:r>
        <w:rPr>
          <w:rFonts w:hint="eastAsia"/>
        </w:rPr>
        <w:t xml:space="preserve"> </w:t>
      </w:r>
      <w:r>
        <w:rPr>
          <w:rFonts w:hint="eastAsia"/>
        </w:rPr>
        <w:t>伏特和安培规格详见电池数据表。请参见下表，了解要使用的正确标签。</w:t>
      </w:r>
    </w:p>
    <w:tbl>
      <w:tblPr>
        <w:tblW w:w="0" w:type="auto"/>
        <w:tblInd w:w="123" w:type="dxa"/>
        <w:tblLayout w:type="fixed"/>
        <w:tblCellMar>
          <w:left w:w="0" w:type="dxa"/>
          <w:right w:w="0" w:type="dxa"/>
        </w:tblCellMar>
        <w:tblLook w:val="0000" w:firstRow="0" w:lastRow="0" w:firstColumn="0" w:lastColumn="0" w:noHBand="0" w:noVBand="0"/>
      </w:tblPr>
      <w:tblGrid>
        <w:gridCol w:w="2657"/>
        <w:gridCol w:w="3135"/>
        <w:gridCol w:w="1840"/>
        <w:gridCol w:w="3103"/>
      </w:tblGrid>
      <w:tr w:rsidR="00DF3509" w:rsidRPr="001F545D" w14:paraId="120F5206" w14:textId="77777777">
        <w:trPr>
          <w:trHeight w:val="439"/>
        </w:trPr>
        <w:tc>
          <w:tcPr>
            <w:tcW w:w="10735" w:type="dxa"/>
            <w:gridSpan w:val="4"/>
            <w:tcBorders>
              <w:top w:val="single" w:sz="4" w:space="0" w:color="000000"/>
              <w:left w:val="single" w:sz="4" w:space="0" w:color="000000"/>
              <w:bottom w:val="single" w:sz="4" w:space="0" w:color="000000"/>
              <w:right w:val="single" w:sz="4" w:space="0" w:color="000000"/>
            </w:tcBorders>
          </w:tcPr>
          <w:p w14:paraId="4DBE2146" w14:textId="77777777" w:rsidR="00DF3509" w:rsidRPr="001F545D" w:rsidRDefault="00DF3509">
            <w:pPr>
              <w:pStyle w:val="TableParagraph"/>
              <w:kinsoku w:val="0"/>
              <w:overflowPunct w:val="0"/>
              <w:spacing w:line="207" w:lineRule="exact"/>
              <w:rPr>
                <w:rFonts w:eastAsia="Times New Roman"/>
                <w:spacing w:val="-2"/>
                <w:sz w:val="18"/>
                <w:szCs w:val="18"/>
              </w:rPr>
            </w:pPr>
            <w:r>
              <w:rPr>
                <w:rFonts w:hint="eastAsia"/>
                <w:sz w:val="18"/>
              </w:rPr>
              <w:t>电池运输所需标签（联合国测试和标准手册第三部分第</w:t>
            </w:r>
            <w:r>
              <w:rPr>
                <w:rFonts w:hint="eastAsia"/>
                <w:sz w:val="18"/>
              </w:rPr>
              <w:t xml:space="preserve"> 38.3 </w:t>
            </w:r>
            <w:r>
              <w:rPr>
                <w:rFonts w:hint="eastAsia"/>
                <w:sz w:val="18"/>
              </w:rPr>
              <w:t>节）</w:t>
            </w:r>
          </w:p>
        </w:tc>
      </w:tr>
      <w:tr w:rsidR="00DF3509" w:rsidRPr="001F545D" w14:paraId="214F3F55" w14:textId="77777777">
        <w:trPr>
          <w:trHeight w:val="438"/>
        </w:trPr>
        <w:tc>
          <w:tcPr>
            <w:tcW w:w="10735" w:type="dxa"/>
            <w:gridSpan w:val="4"/>
            <w:tcBorders>
              <w:top w:val="single" w:sz="4" w:space="0" w:color="000000"/>
              <w:left w:val="single" w:sz="4" w:space="0" w:color="000000"/>
              <w:bottom w:val="single" w:sz="4" w:space="0" w:color="000000"/>
              <w:right w:val="single" w:sz="4" w:space="0" w:color="000000"/>
            </w:tcBorders>
          </w:tcPr>
          <w:p w14:paraId="70CA709E" w14:textId="77777777" w:rsidR="00DF3509" w:rsidRPr="001F545D" w:rsidRDefault="00DF3509">
            <w:pPr>
              <w:pStyle w:val="TableParagraph"/>
              <w:kinsoku w:val="0"/>
              <w:overflowPunct w:val="0"/>
              <w:spacing w:line="204" w:lineRule="exact"/>
              <w:ind w:left="3910" w:right="3902"/>
              <w:jc w:val="center"/>
              <w:rPr>
                <w:rFonts w:eastAsia="Times New Roman"/>
                <w:spacing w:val="-2"/>
                <w:sz w:val="18"/>
                <w:szCs w:val="18"/>
              </w:rPr>
            </w:pPr>
            <w:r>
              <w:rPr>
                <w:rFonts w:hint="eastAsia"/>
                <w:sz w:val="18"/>
              </w:rPr>
              <w:t>锂离子电池标签要求</w:t>
            </w:r>
          </w:p>
        </w:tc>
      </w:tr>
      <w:tr w:rsidR="00DF3509" w:rsidRPr="001F545D" w14:paraId="570AC986" w14:textId="77777777">
        <w:trPr>
          <w:trHeight w:val="436"/>
        </w:trPr>
        <w:tc>
          <w:tcPr>
            <w:tcW w:w="2657" w:type="dxa"/>
            <w:tcBorders>
              <w:top w:val="single" w:sz="4" w:space="0" w:color="000000"/>
              <w:left w:val="single" w:sz="4" w:space="0" w:color="000000"/>
              <w:bottom w:val="single" w:sz="4" w:space="0" w:color="000000"/>
              <w:right w:val="single" w:sz="4" w:space="0" w:color="000000"/>
            </w:tcBorders>
          </w:tcPr>
          <w:p w14:paraId="783D62F0" w14:textId="77777777" w:rsidR="00DF3509" w:rsidRPr="001F545D" w:rsidRDefault="00DF3509">
            <w:pPr>
              <w:pStyle w:val="TableParagraph"/>
              <w:kinsoku w:val="0"/>
              <w:overflowPunct w:val="0"/>
              <w:spacing w:line="204" w:lineRule="exact"/>
              <w:rPr>
                <w:rFonts w:eastAsia="Times New Roman"/>
                <w:b/>
                <w:bCs/>
                <w:spacing w:val="-2"/>
                <w:sz w:val="18"/>
                <w:szCs w:val="18"/>
              </w:rPr>
            </w:pPr>
            <w:r>
              <w:rPr>
                <w:rFonts w:hint="eastAsia"/>
                <w:b/>
                <w:sz w:val="18"/>
              </w:rPr>
              <w:t>电池的运输</w:t>
            </w:r>
          </w:p>
        </w:tc>
        <w:tc>
          <w:tcPr>
            <w:tcW w:w="3135" w:type="dxa"/>
            <w:tcBorders>
              <w:top w:val="single" w:sz="4" w:space="0" w:color="000000"/>
              <w:left w:val="single" w:sz="4" w:space="0" w:color="000000"/>
              <w:bottom w:val="single" w:sz="4" w:space="0" w:color="000000"/>
              <w:right w:val="single" w:sz="4" w:space="0" w:color="000000"/>
            </w:tcBorders>
          </w:tcPr>
          <w:p w14:paraId="660980D4" w14:textId="77777777" w:rsidR="00DF3509" w:rsidRPr="001F545D" w:rsidRDefault="00DF3509">
            <w:pPr>
              <w:pStyle w:val="TableParagraph"/>
              <w:kinsoku w:val="0"/>
              <w:overflowPunct w:val="0"/>
              <w:spacing w:line="204" w:lineRule="exact"/>
              <w:rPr>
                <w:rFonts w:eastAsia="Times New Roman"/>
                <w:b/>
                <w:bCs/>
                <w:spacing w:val="-2"/>
                <w:sz w:val="18"/>
                <w:szCs w:val="18"/>
              </w:rPr>
            </w:pPr>
            <w:proofErr w:type="spellStart"/>
            <w:r>
              <w:rPr>
                <w:rFonts w:hint="eastAsia"/>
                <w:b/>
                <w:sz w:val="18"/>
              </w:rPr>
              <w:t>Wh</w:t>
            </w:r>
            <w:proofErr w:type="spellEnd"/>
            <w:r>
              <w:rPr>
                <w:rFonts w:hint="eastAsia"/>
                <w:b/>
                <w:sz w:val="18"/>
              </w:rPr>
              <w:t>（瓦特小时</w:t>
            </w:r>
            <w:r>
              <w:rPr>
                <w:rFonts w:hint="eastAsia"/>
                <w:b/>
                <w:sz w:val="18"/>
              </w:rPr>
              <w:t>/</w:t>
            </w:r>
            <w:r>
              <w:rPr>
                <w:rFonts w:hint="eastAsia"/>
                <w:b/>
                <w:sz w:val="18"/>
              </w:rPr>
              <w:t>瓦时）</w:t>
            </w:r>
          </w:p>
        </w:tc>
        <w:tc>
          <w:tcPr>
            <w:tcW w:w="1840" w:type="dxa"/>
            <w:tcBorders>
              <w:top w:val="single" w:sz="4" w:space="0" w:color="000000"/>
              <w:left w:val="single" w:sz="4" w:space="0" w:color="000000"/>
              <w:bottom w:val="single" w:sz="4" w:space="0" w:color="000000"/>
              <w:right w:val="single" w:sz="4" w:space="0" w:color="000000"/>
            </w:tcBorders>
          </w:tcPr>
          <w:p w14:paraId="15A037BC" w14:textId="77777777" w:rsidR="00DF3509" w:rsidRPr="001F545D" w:rsidRDefault="00DF3509">
            <w:pPr>
              <w:pStyle w:val="TableParagraph"/>
              <w:kinsoku w:val="0"/>
              <w:overflowPunct w:val="0"/>
              <w:spacing w:line="204" w:lineRule="exact"/>
              <w:ind w:left="108"/>
              <w:rPr>
                <w:rFonts w:eastAsia="Times New Roman"/>
                <w:b/>
                <w:bCs/>
                <w:spacing w:val="-2"/>
                <w:sz w:val="18"/>
                <w:szCs w:val="18"/>
              </w:rPr>
            </w:pPr>
            <w:r>
              <w:rPr>
                <w:rFonts w:hint="eastAsia"/>
                <w:b/>
                <w:sz w:val="18"/>
              </w:rPr>
              <w:t>标签</w:t>
            </w:r>
          </w:p>
        </w:tc>
        <w:tc>
          <w:tcPr>
            <w:tcW w:w="3103" w:type="dxa"/>
            <w:tcBorders>
              <w:top w:val="single" w:sz="4" w:space="0" w:color="000000"/>
              <w:left w:val="single" w:sz="4" w:space="0" w:color="000000"/>
              <w:bottom w:val="single" w:sz="4" w:space="0" w:color="000000"/>
              <w:right w:val="single" w:sz="4" w:space="0" w:color="000000"/>
            </w:tcBorders>
          </w:tcPr>
          <w:p w14:paraId="3E86DE4B" w14:textId="77777777" w:rsidR="00DF3509" w:rsidRPr="001F545D" w:rsidRDefault="00DF3509">
            <w:pPr>
              <w:pStyle w:val="TableParagraph"/>
              <w:kinsoku w:val="0"/>
              <w:overflowPunct w:val="0"/>
              <w:spacing w:line="204" w:lineRule="exact"/>
              <w:ind w:left="109"/>
              <w:rPr>
                <w:rFonts w:eastAsia="Times New Roman"/>
                <w:b/>
                <w:bCs/>
                <w:spacing w:val="-2"/>
                <w:sz w:val="18"/>
                <w:szCs w:val="18"/>
              </w:rPr>
            </w:pPr>
            <w:r>
              <w:rPr>
                <w:rFonts w:hint="eastAsia"/>
                <w:b/>
                <w:sz w:val="18"/>
              </w:rPr>
              <w:t>限制电池重量</w:t>
            </w:r>
            <w:r>
              <w:rPr>
                <w:rFonts w:hint="eastAsia"/>
                <w:b/>
                <w:sz w:val="18"/>
              </w:rPr>
              <w:t>/</w:t>
            </w:r>
            <w:r>
              <w:rPr>
                <w:rFonts w:hint="eastAsia"/>
                <w:b/>
                <w:sz w:val="18"/>
              </w:rPr>
              <w:t>包装</w:t>
            </w:r>
          </w:p>
        </w:tc>
      </w:tr>
      <w:tr w:rsidR="00DF3509" w:rsidRPr="001F545D" w14:paraId="626C8CEA" w14:textId="77777777">
        <w:trPr>
          <w:trHeight w:val="676"/>
        </w:trPr>
        <w:tc>
          <w:tcPr>
            <w:tcW w:w="2657" w:type="dxa"/>
            <w:tcBorders>
              <w:top w:val="single" w:sz="4" w:space="0" w:color="000000"/>
              <w:left w:val="single" w:sz="4" w:space="0" w:color="000000"/>
              <w:bottom w:val="single" w:sz="4" w:space="0" w:color="000000"/>
              <w:right w:val="single" w:sz="4" w:space="0" w:color="000000"/>
            </w:tcBorders>
          </w:tcPr>
          <w:p w14:paraId="53E1F132" w14:textId="77777777" w:rsidR="00DF3509" w:rsidRPr="001F545D" w:rsidRDefault="00DF3509">
            <w:pPr>
              <w:pStyle w:val="TableParagraph"/>
              <w:kinsoku w:val="0"/>
              <w:overflowPunct w:val="0"/>
              <w:spacing w:line="278" w:lineRule="auto"/>
              <w:rPr>
                <w:rFonts w:eastAsia="Times New Roman"/>
                <w:sz w:val="18"/>
                <w:szCs w:val="18"/>
              </w:rPr>
            </w:pPr>
            <w:r>
              <w:rPr>
                <w:rFonts w:hint="eastAsia"/>
                <w:sz w:val="18"/>
              </w:rPr>
              <w:t>包含在设备中（安装在设备中）</w:t>
            </w:r>
          </w:p>
        </w:tc>
        <w:tc>
          <w:tcPr>
            <w:tcW w:w="3135" w:type="dxa"/>
            <w:tcBorders>
              <w:top w:val="single" w:sz="4" w:space="0" w:color="000000"/>
              <w:left w:val="single" w:sz="4" w:space="0" w:color="000000"/>
              <w:bottom w:val="single" w:sz="4" w:space="0" w:color="000000"/>
              <w:right w:val="single" w:sz="4" w:space="0" w:color="000000"/>
            </w:tcBorders>
          </w:tcPr>
          <w:p w14:paraId="1DEEEB00" w14:textId="77777777" w:rsidR="00DF3509" w:rsidRPr="001F545D" w:rsidRDefault="00DF3509">
            <w:pPr>
              <w:pStyle w:val="TableParagraph"/>
              <w:kinsoku w:val="0"/>
              <w:overflowPunct w:val="0"/>
              <w:spacing w:line="206" w:lineRule="exact"/>
              <w:rPr>
                <w:rFonts w:eastAsia="Times New Roman"/>
                <w:spacing w:val="-4"/>
                <w:sz w:val="18"/>
                <w:szCs w:val="18"/>
              </w:rPr>
            </w:pPr>
            <w:r>
              <w:rPr>
                <w:rFonts w:hint="eastAsia"/>
                <w:sz w:val="18"/>
              </w:rPr>
              <w:t>等于或小于</w:t>
            </w:r>
            <w:r>
              <w:rPr>
                <w:rFonts w:hint="eastAsia"/>
                <w:sz w:val="18"/>
              </w:rPr>
              <w:t xml:space="preserve"> 100Wh</w:t>
            </w:r>
          </w:p>
        </w:tc>
        <w:tc>
          <w:tcPr>
            <w:tcW w:w="1840" w:type="dxa"/>
            <w:tcBorders>
              <w:top w:val="single" w:sz="4" w:space="0" w:color="000000"/>
              <w:left w:val="single" w:sz="4" w:space="0" w:color="000000"/>
              <w:bottom w:val="single" w:sz="4" w:space="0" w:color="000000"/>
              <w:right w:val="single" w:sz="4" w:space="0" w:color="000000"/>
            </w:tcBorders>
          </w:tcPr>
          <w:p w14:paraId="71BA1EB0" w14:textId="77777777" w:rsidR="00DF3509" w:rsidRPr="001F545D" w:rsidRDefault="00DF3509">
            <w:pPr>
              <w:pStyle w:val="TableParagraph"/>
              <w:kinsoku w:val="0"/>
              <w:overflowPunct w:val="0"/>
              <w:spacing w:line="206" w:lineRule="exact"/>
              <w:ind w:left="108"/>
              <w:rPr>
                <w:rFonts w:eastAsia="Times New Roman"/>
                <w:spacing w:val="-5"/>
                <w:sz w:val="18"/>
                <w:szCs w:val="18"/>
              </w:rPr>
            </w:pPr>
            <w:r>
              <w:rPr>
                <w:rFonts w:hint="eastAsia"/>
                <w:sz w:val="18"/>
              </w:rPr>
              <w:t>图</w:t>
            </w:r>
            <w:r>
              <w:rPr>
                <w:rFonts w:hint="eastAsia"/>
                <w:sz w:val="18"/>
              </w:rPr>
              <w:t xml:space="preserve"> 1</w:t>
            </w:r>
          </w:p>
        </w:tc>
        <w:tc>
          <w:tcPr>
            <w:tcW w:w="3103" w:type="dxa"/>
            <w:tcBorders>
              <w:top w:val="single" w:sz="4" w:space="0" w:color="000000"/>
              <w:left w:val="single" w:sz="4" w:space="0" w:color="000000"/>
              <w:bottom w:val="single" w:sz="4" w:space="0" w:color="000000"/>
              <w:right w:val="single" w:sz="4" w:space="0" w:color="000000"/>
            </w:tcBorders>
          </w:tcPr>
          <w:p w14:paraId="0C382EEA" w14:textId="77777777" w:rsidR="00DF3509" w:rsidRPr="001F545D" w:rsidRDefault="00DF3509">
            <w:pPr>
              <w:pStyle w:val="TableParagraph"/>
              <w:kinsoku w:val="0"/>
              <w:overflowPunct w:val="0"/>
              <w:spacing w:line="278" w:lineRule="auto"/>
              <w:ind w:left="109" w:right="1745"/>
              <w:rPr>
                <w:rFonts w:eastAsia="Times New Roman"/>
                <w:spacing w:val="-5"/>
                <w:sz w:val="18"/>
                <w:szCs w:val="18"/>
              </w:rPr>
            </w:pPr>
            <w:r>
              <w:rPr>
                <w:rFonts w:hint="eastAsia"/>
                <w:sz w:val="18"/>
              </w:rPr>
              <w:t>PAX = 5kg CAO = 5kg</w:t>
            </w:r>
          </w:p>
        </w:tc>
      </w:tr>
    </w:tbl>
    <w:p w14:paraId="7966D8E7" w14:textId="77777777" w:rsidR="00DF3509" w:rsidRDefault="00DF3509">
      <w:pPr>
        <w:rPr>
          <w:sz w:val="18"/>
          <w:szCs w:val="18"/>
        </w:rPr>
        <w:sectPr w:rsidR="00DF3509">
          <w:pgSz w:w="12240" w:h="15840"/>
          <w:pgMar w:top="1400" w:right="680" w:bottom="1140" w:left="600" w:header="0" w:footer="950" w:gutter="0"/>
          <w:cols w:space="720"/>
          <w:noEndnote/>
        </w:sectPr>
      </w:pPr>
    </w:p>
    <w:tbl>
      <w:tblPr>
        <w:tblW w:w="0" w:type="auto"/>
        <w:tblInd w:w="123" w:type="dxa"/>
        <w:tblLayout w:type="fixed"/>
        <w:tblCellMar>
          <w:left w:w="0" w:type="dxa"/>
          <w:right w:w="0" w:type="dxa"/>
        </w:tblCellMar>
        <w:tblLook w:val="0000" w:firstRow="0" w:lastRow="0" w:firstColumn="0" w:lastColumn="0" w:noHBand="0" w:noVBand="0"/>
      </w:tblPr>
      <w:tblGrid>
        <w:gridCol w:w="2657"/>
        <w:gridCol w:w="3135"/>
        <w:gridCol w:w="1840"/>
        <w:gridCol w:w="3103"/>
      </w:tblGrid>
      <w:tr w:rsidR="00496E31" w:rsidRPr="001F545D" w14:paraId="19E63A20" w14:textId="77777777">
        <w:trPr>
          <w:trHeight w:val="1552"/>
        </w:trPr>
        <w:tc>
          <w:tcPr>
            <w:tcW w:w="2657" w:type="dxa"/>
            <w:tcBorders>
              <w:top w:val="single" w:sz="4" w:space="0" w:color="000000"/>
              <w:left w:val="single" w:sz="4" w:space="0" w:color="000000"/>
              <w:bottom w:val="single" w:sz="4" w:space="0" w:color="000000"/>
              <w:right w:val="single" w:sz="4" w:space="0" w:color="000000"/>
            </w:tcBorders>
          </w:tcPr>
          <w:p w14:paraId="799C0555" w14:textId="77777777" w:rsidR="00496E31" w:rsidRPr="001F545D" w:rsidRDefault="00496E31" w:rsidP="00496E31">
            <w:pPr>
              <w:pStyle w:val="TableParagraph"/>
              <w:kinsoku w:val="0"/>
              <w:overflowPunct w:val="0"/>
              <w:spacing w:before="1"/>
              <w:rPr>
                <w:rFonts w:eastAsia="Times New Roman"/>
                <w:spacing w:val="-2"/>
                <w:sz w:val="18"/>
                <w:szCs w:val="18"/>
              </w:rPr>
            </w:pPr>
            <w:r>
              <w:rPr>
                <w:rFonts w:hint="eastAsia"/>
                <w:sz w:val="18"/>
              </w:rPr>
              <w:lastRenderedPageBreak/>
              <w:t>单独包装</w:t>
            </w:r>
          </w:p>
        </w:tc>
        <w:tc>
          <w:tcPr>
            <w:tcW w:w="3135" w:type="dxa"/>
            <w:tcBorders>
              <w:top w:val="single" w:sz="4" w:space="0" w:color="000000"/>
              <w:left w:val="single" w:sz="4" w:space="0" w:color="000000"/>
              <w:bottom w:val="single" w:sz="4" w:space="0" w:color="000000"/>
              <w:right w:val="single" w:sz="4" w:space="0" w:color="000000"/>
            </w:tcBorders>
          </w:tcPr>
          <w:p w14:paraId="718591FA" w14:textId="77777777" w:rsidR="00496E31" w:rsidRPr="001F545D" w:rsidRDefault="00496E31" w:rsidP="00496E31">
            <w:pPr>
              <w:pStyle w:val="TableParagraph"/>
              <w:kinsoku w:val="0"/>
              <w:overflowPunct w:val="0"/>
              <w:spacing w:before="1"/>
              <w:rPr>
                <w:rFonts w:eastAsia="Times New Roman"/>
                <w:spacing w:val="-4"/>
                <w:sz w:val="18"/>
                <w:szCs w:val="18"/>
              </w:rPr>
            </w:pPr>
            <w:r>
              <w:rPr>
                <w:rFonts w:hint="eastAsia"/>
                <w:sz w:val="18"/>
              </w:rPr>
              <w:t>等于或小于</w:t>
            </w:r>
            <w:r>
              <w:rPr>
                <w:rFonts w:hint="eastAsia"/>
                <w:sz w:val="18"/>
              </w:rPr>
              <w:t xml:space="preserve"> 100Wh</w:t>
            </w:r>
          </w:p>
        </w:tc>
        <w:tc>
          <w:tcPr>
            <w:tcW w:w="1840" w:type="dxa"/>
            <w:tcBorders>
              <w:top w:val="single" w:sz="4" w:space="0" w:color="000000"/>
              <w:left w:val="single" w:sz="4" w:space="0" w:color="000000"/>
              <w:bottom w:val="single" w:sz="4" w:space="0" w:color="000000"/>
              <w:right w:val="single" w:sz="4" w:space="0" w:color="000000"/>
            </w:tcBorders>
          </w:tcPr>
          <w:p w14:paraId="2C3E06A7" w14:textId="77777777" w:rsidR="00496E31" w:rsidRPr="001F545D" w:rsidRDefault="00496E31" w:rsidP="00496E31">
            <w:pPr>
              <w:pStyle w:val="TableParagraph"/>
              <w:kinsoku w:val="0"/>
              <w:overflowPunct w:val="0"/>
              <w:spacing w:before="1"/>
              <w:ind w:left="108"/>
              <w:rPr>
                <w:rFonts w:eastAsia="Times New Roman"/>
                <w:spacing w:val="-5"/>
                <w:sz w:val="18"/>
                <w:szCs w:val="18"/>
              </w:rPr>
            </w:pPr>
            <w:r>
              <w:rPr>
                <w:rFonts w:hint="eastAsia"/>
                <w:sz w:val="18"/>
              </w:rPr>
              <w:t>图</w:t>
            </w:r>
            <w:r>
              <w:rPr>
                <w:rFonts w:hint="eastAsia"/>
                <w:sz w:val="18"/>
              </w:rPr>
              <w:t xml:space="preserve"> 1</w:t>
            </w:r>
          </w:p>
        </w:tc>
        <w:tc>
          <w:tcPr>
            <w:tcW w:w="3103" w:type="dxa"/>
            <w:tcBorders>
              <w:top w:val="single" w:sz="4" w:space="0" w:color="000000"/>
              <w:left w:val="single" w:sz="4" w:space="0" w:color="000000"/>
              <w:bottom w:val="single" w:sz="4" w:space="0" w:color="000000"/>
              <w:right w:val="single" w:sz="4" w:space="0" w:color="000000"/>
            </w:tcBorders>
          </w:tcPr>
          <w:p w14:paraId="6291FE9F" w14:textId="77777777" w:rsidR="00496E31" w:rsidRPr="001F545D" w:rsidRDefault="00496E31" w:rsidP="00496E31">
            <w:pPr>
              <w:pStyle w:val="TableParagraph"/>
              <w:kinsoku w:val="0"/>
              <w:overflowPunct w:val="0"/>
              <w:spacing w:before="1" w:line="508" w:lineRule="auto"/>
              <w:ind w:left="109"/>
              <w:rPr>
                <w:rFonts w:eastAsia="Times New Roman"/>
                <w:spacing w:val="-6"/>
                <w:sz w:val="18"/>
                <w:szCs w:val="18"/>
              </w:rPr>
            </w:pPr>
            <w:r>
              <w:rPr>
                <w:rFonts w:hint="eastAsia"/>
                <w:sz w:val="18"/>
              </w:rPr>
              <w:t>等于或小于</w:t>
            </w:r>
            <w:r>
              <w:rPr>
                <w:rFonts w:hint="eastAsia"/>
                <w:sz w:val="18"/>
              </w:rPr>
              <w:t xml:space="preserve"> 2.7Wh = 2.5kg </w:t>
            </w:r>
            <w:r>
              <w:rPr>
                <w:rFonts w:hint="eastAsia"/>
                <w:sz w:val="18"/>
              </w:rPr>
              <w:t>或</w:t>
            </w:r>
          </w:p>
          <w:p w14:paraId="15E1FE52" w14:textId="77777777" w:rsidR="00496E31" w:rsidRPr="001F545D" w:rsidRDefault="00496E31" w:rsidP="00496E31">
            <w:pPr>
              <w:pStyle w:val="TableParagraph"/>
              <w:kinsoku w:val="0"/>
              <w:overflowPunct w:val="0"/>
              <w:spacing w:line="278" w:lineRule="auto"/>
              <w:ind w:left="109"/>
              <w:rPr>
                <w:rFonts w:eastAsia="Times New Roman"/>
                <w:sz w:val="18"/>
                <w:szCs w:val="18"/>
              </w:rPr>
            </w:pPr>
            <w:r>
              <w:rPr>
                <w:rFonts w:hint="eastAsia"/>
                <w:sz w:val="18"/>
              </w:rPr>
              <w:t>大于</w:t>
            </w:r>
            <w:r>
              <w:rPr>
                <w:rFonts w:hint="eastAsia"/>
                <w:sz w:val="18"/>
              </w:rPr>
              <w:t xml:space="preserve"> 2.7Wh </w:t>
            </w:r>
            <w:r>
              <w:rPr>
                <w:rFonts w:hint="eastAsia"/>
                <w:sz w:val="18"/>
              </w:rPr>
              <w:t>但等于或小于</w:t>
            </w:r>
            <w:r>
              <w:rPr>
                <w:rFonts w:hint="eastAsia"/>
                <w:sz w:val="18"/>
              </w:rPr>
              <w:t xml:space="preserve"> 100Wh = 2 </w:t>
            </w:r>
            <w:r>
              <w:rPr>
                <w:rFonts w:hint="eastAsia"/>
                <w:sz w:val="18"/>
              </w:rPr>
              <w:t>节电池</w:t>
            </w:r>
          </w:p>
        </w:tc>
      </w:tr>
      <w:tr w:rsidR="00496E31" w:rsidRPr="001F545D" w14:paraId="6C6A485F" w14:textId="77777777">
        <w:trPr>
          <w:trHeight w:val="914"/>
        </w:trPr>
        <w:tc>
          <w:tcPr>
            <w:tcW w:w="2657" w:type="dxa"/>
            <w:tcBorders>
              <w:top w:val="single" w:sz="4" w:space="0" w:color="000000"/>
              <w:left w:val="single" w:sz="4" w:space="0" w:color="000000"/>
              <w:bottom w:val="single" w:sz="4" w:space="0" w:color="000000"/>
              <w:right w:val="single" w:sz="4" w:space="0" w:color="000000"/>
            </w:tcBorders>
          </w:tcPr>
          <w:p w14:paraId="3050A927" w14:textId="77777777" w:rsidR="00496E31" w:rsidRPr="001F545D" w:rsidRDefault="00496E31" w:rsidP="00496E31">
            <w:pPr>
              <w:pStyle w:val="TableParagraph"/>
              <w:kinsoku w:val="0"/>
              <w:overflowPunct w:val="0"/>
              <w:spacing w:line="276" w:lineRule="auto"/>
              <w:rPr>
                <w:rFonts w:eastAsia="Times New Roman"/>
                <w:spacing w:val="-2"/>
                <w:sz w:val="18"/>
                <w:szCs w:val="18"/>
              </w:rPr>
            </w:pPr>
            <w:r>
              <w:rPr>
                <w:rFonts w:hint="eastAsia"/>
                <w:sz w:val="18"/>
              </w:rPr>
              <w:t>与设备分开包装（未安装在设备中）</w:t>
            </w:r>
          </w:p>
        </w:tc>
        <w:tc>
          <w:tcPr>
            <w:tcW w:w="3135" w:type="dxa"/>
            <w:tcBorders>
              <w:top w:val="single" w:sz="4" w:space="0" w:color="000000"/>
              <w:left w:val="single" w:sz="4" w:space="0" w:color="000000"/>
              <w:bottom w:val="single" w:sz="4" w:space="0" w:color="000000"/>
              <w:right w:val="single" w:sz="4" w:space="0" w:color="000000"/>
            </w:tcBorders>
          </w:tcPr>
          <w:p w14:paraId="21761A9B" w14:textId="77777777" w:rsidR="00496E31" w:rsidRPr="001F545D" w:rsidRDefault="00496E31" w:rsidP="00496E31">
            <w:pPr>
              <w:pStyle w:val="TableParagraph"/>
              <w:kinsoku w:val="0"/>
              <w:overflowPunct w:val="0"/>
              <w:spacing w:before="1"/>
              <w:rPr>
                <w:rFonts w:eastAsia="Times New Roman"/>
                <w:spacing w:val="-4"/>
                <w:sz w:val="18"/>
                <w:szCs w:val="18"/>
              </w:rPr>
            </w:pPr>
            <w:r>
              <w:rPr>
                <w:rFonts w:hint="eastAsia"/>
                <w:sz w:val="18"/>
              </w:rPr>
              <w:t>等于或小于</w:t>
            </w:r>
            <w:r>
              <w:rPr>
                <w:rFonts w:hint="eastAsia"/>
                <w:sz w:val="18"/>
              </w:rPr>
              <w:t xml:space="preserve"> 100Wh</w:t>
            </w:r>
          </w:p>
        </w:tc>
        <w:tc>
          <w:tcPr>
            <w:tcW w:w="1840" w:type="dxa"/>
            <w:tcBorders>
              <w:top w:val="single" w:sz="4" w:space="0" w:color="000000"/>
              <w:left w:val="single" w:sz="4" w:space="0" w:color="000000"/>
              <w:bottom w:val="single" w:sz="4" w:space="0" w:color="000000"/>
              <w:right w:val="single" w:sz="4" w:space="0" w:color="000000"/>
            </w:tcBorders>
          </w:tcPr>
          <w:p w14:paraId="4AE77331" w14:textId="77777777" w:rsidR="00496E31" w:rsidRPr="001F545D" w:rsidRDefault="00496E31" w:rsidP="00496E31">
            <w:pPr>
              <w:pStyle w:val="TableParagraph"/>
              <w:kinsoku w:val="0"/>
              <w:overflowPunct w:val="0"/>
              <w:spacing w:before="1"/>
              <w:ind w:left="108"/>
              <w:rPr>
                <w:rFonts w:eastAsia="Times New Roman"/>
                <w:spacing w:val="-5"/>
                <w:sz w:val="18"/>
                <w:szCs w:val="18"/>
              </w:rPr>
            </w:pPr>
            <w:r>
              <w:rPr>
                <w:rFonts w:hint="eastAsia"/>
                <w:sz w:val="18"/>
              </w:rPr>
              <w:t>图</w:t>
            </w:r>
            <w:r>
              <w:rPr>
                <w:rFonts w:hint="eastAsia"/>
                <w:sz w:val="18"/>
              </w:rPr>
              <w:t xml:space="preserve"> 1</w:t>
            </w:r>
          </w:p>
        </w:tc>
        <w:tc>
          <w:tcPr>
            <w:tcW w:w="3103" w:type="dxa"/>
            <w:tcBorders>
              <w:top w:val="single" w:sz="4" w:space="0" w:color="000000"/>
              <w:left w:val="single" w:sz="4" w:space="0" w:color="000000"/>
              <w:bottom w:val="single" w:sz="4" w:space="0" w:color="000000"/>
              <w:right w:val="single" w:sz="4" w:space="0" w:color="000000"/>
            </w:tcBorders>
          </w:tcPr>
          <w:p w14:paraId="2C3AF233" w14:textId="77777777" w:rsidR="00496E31" w:rsidRPr="001F545D" w:rsidRDefault="00496E31" w:rsidP="00496E31">
            <w:pPr>
              <w:pStyle w:val="TableParagraph"/>
              <w:kinsoku w:val="0"/>
              <w:overflowPunct w:val="0"/>
              <w:spacing w:line="278" w:lineRule="auto"/>
              <w:ind w:left="109" w:right="1745"/>
              <w:rPr>
                <w:rFonts w:eastAsia="Times New Roman"/>
                <w:spacing w:val="-5"/>
                <w:sz w:val="18"/>
                <w:szCs w:val="18"/>
              </w:rPr>
            </w:pPr>
            <w:r>
              <w:rPr>
                <w:rFonts w:hint="eastAsia"/>
                <w:sz w:val="18"/>
              </w:rPr>
              <w:t>PAX = 5kg CAO = 5kg</w:t>
            </w:r>
          </w:p>
        </w:tc>
      </w:tr>
      <w:tr w:rsidR="00DF3509" w:rsidRPr="001F545D" w14:paraId="491D4571" w14:textId="77777777">
        <w:trPr>
          <w:trHeight w:val="438"/>
        </w:trPr>
        <w:tc>
          <w:tcPr>
            <w:tcW w:w="10735" w:type="dxa"/>
            <w:gridSpan w:val="4"/>
            <w:tcBorders>
              <w:top w:val="single" w:sz="4" w:space="0" w:color="000000"/>
              <w:left w:val="single" w:sz="4" w:space="0" w:color="000000"/>
              <w:bottom w:val="single" w:sz="4" w:space="0" w:color="000000"/>
              <w:right w:val="single" w:sz="4" w:space="0" w:color="000000"/>
            </w:tcBorders>
          </w:tcPr>
          <w:p w14:paraId="4467470B" w14:textId="77777777" w:rsidR="00DF3509" w:rsidRPr="001F545D" w:rsidRDefault="00DF3509">
            <w:pPr>
              <w:pStyle w:val="TableParagraph"/>
              <w:kinsoku w:val="0"/>
              <w:overflowPunct w:val="0"/>
              <w:spacing w:before="1"/>
              <w:ind w:left="3912" w:right="3902"/>
              <w:jc w:val="center"/>
              <w:rPr>
                <w:rFonts w:eastAsia="Times New Roman"/>
                <w:spacing w:val="-2"/>
                <w:sz w:val="18"/>
                <w:szCs w:val="18"/>
              </w:rPr>
            </w:pPr>
            <w:r>
              <w:rPr>
                <w:rFonts w:hint="eastAsia"/>
                <w:sz w:val="18"/>
              </w:rPr>
              <w:t>锂金属电池标签要求</w:t>
            </w:r>
          </w:p>
        </w:tc>
      </w:tr>
      <w:tr w:rsidR="00DF3509" w:rsidRPr="001F545D" w14:paraId="6A930C4D" w14:textId="77777777">
        <w:trPr>
          <w:trHeight w:val="674"/>
        </w:trPr>
        <w:tc>
          <w:tcPr>
            <w:tcW w:w="2657" w:type="dxa"/>
            <w:tcBorders>
              <w:top w:val="single" w:sz="4" w:space="0" w:color="000000"/>
              <w:left w:val="single" w:sz="4" w:space="0" w:color="000000"/>
              <w:bottom w:val="single" w:sz="4" w:space="0" w:color="000000"/>
              <w:right w:val="single" w:sz="4" w:space="0" w:color="000000"/>
            </w:tcBorders>
          </w:tcPr>
          <w:p w14:paraId="02FDCEBB" w14:textId="77777777" w:rsidR="00DF3509" w:rsidRPr="001F545D" w:rsidRDefault="00DF3509">
            <w:pPr>
              <w:pStyle w:val="TableParagraph"/>
              <w:kinsoku w:val="0"/>
              <w:overflowPunct w:val="0"/>
              <w:spacing w:before="1"/>
              <w:rPr>
                <w:rFonts w:eastAsia="Times New Roman"/>
                <w:b/>
                <w:bCs/>
                <w:spacing w:val="-2"/>
                <w:sz w:val="18"/>
                <w:szCs w:val="18"/>
              </w:rPr>
            </w:pPr>
            <w:r>
              <w:rPr>
                <w:rFonts w:hint="eastAsia"/>
                <w:b/>
                <w:sz w:val="18"/>
              </w:rPr>
              <w:t>电池的运输</w:t>
            </w:r>
          </w:p>
        </w:tc>
        <w:tc>
          <w:tcPr>
            <w:tcW w:w="3135" w:type="dxa"/>
            <w:tcBorders>
              <w:top w:val="single" w:sz="4" w:space="0" w:color="000000"/>
              <w:left w:val="single" w:sz="4" w:space="0" w:color="000000"/>
              <w:bottom w:val="single" w:sz="4" w:space="0" w:color="000000"/>
              <w:right w:val="single" w:sz="4" w:space="0" w:color="000000"/>
            </w:tcBorders>
          </w:tcPr>
          <w:p w14:paraId="5DF084C5" w14:textId="77777777" w:rsidR="00DF3509" w:rsidRPr="001F545D" w:rsidRDefault="00DF3509">
            <w:pPr>
              <w:pStyle w:val="TableParagraph"/>
              <w:kinsoku w:val="0"/>
              <w:overflowPunct w:val="0"/>
              <w:spacing w:line="278" w:lineRule="auto"/>
              <w:ind w:right="71"/>
              <w:rPr>
                <w:rFonts w:eastAsia="Times New Roman"/>
                <w:b/>
                <w:bCs/>
                <w:spacing w:val="-2"/>
                <w:sz w:val="18"/>
                <w:szCs w:val="18"/>
              </w:rPr>
            </w:pPr>
            <w:r>
              <w:rPr>
                <w:rFonts w:hint="eastAsia"/>
                <w:b/>
                <w:sz w:val="18"/>
              </w:rPr>
              <w:t>电池的锂金属质量</w:t>
            </w:r>
          </w:p>
        </w:tc>
        <w:tc>
          <w:tcPr>
            <w:tcW w:w="1840" w:type="dxa"/>
            <w:tcBorders>
              <w:top w:val="single" w:sz="4" w:space="0" w:color="000000"/>
              <w:left w:val="single" w:sz="4" w:space="0" w:color="000000"/>
              <w:bottom w:val="single" w:sz="4" w:space="0" w:color="000000"/>
              <w:right w:val="single" w:sz="4" w:space="0" w:color="000000"/>
            </w:tcBorders>
          </w:tcPr>
          <w:p w14:paraId="6F22532E" w14:textId="77777777" w:rsidR="00DF3509" w:rsidRPr="001F545D" w:rsidRDefault="00DF3509">
            <w:pPr>
              <w:pStyle w:val="TableParagraph"/>
              <w:kinsoku w:val="0"/>
              <w:overflowPunct w:val="0"/>
              <w:spacing w:before="1"/>
              <w:ind w:left="108"/>
              <w:rPr>
                <w:rFonts w:eastAsia="Times New Roman"/>
                <w:b/>
                <w:bCs/>
                <w:spacing w:val="-2"/>
                <w:sz w:val="18"/>
                <w:szCs w:val="18"/>
              </w:rPr>
            </w:pPr>
            <w:r>
              <w:rPr>
                <w:rFonts w:hint="eastAsia"/>
                <w:b/>
                <w:sz w:val="18"/>
              </w:rPr>
              <w:t>标签</w:t>
            </w:r>
          </w:p>
        </w:tc>
        <w:tc>
          <w:tcPr>
            <w:tcW w:w="3103" w:type="dxa"/>
            <w:tcBorders>
              <w:top w:val="single" w:sz="4" w:space="0" w:color="000000"/>
              <w:left w:val="single" w:sz="4" w:space="0" w:color="000000"/>
              <w:bottom w:val="single" w:sz="4" w:space="0" w:color="000000"/>
              <w:right w:val="single" w:sz="4" w:space="0" w:color="000000"/>
            </w:tcBorders>
          </w:tcPr>
          <w:p w14:paraId="12DE05D9" w14:textId="77777777" w:rsidR="00DF3509" w:rsidRPr="001F545D" w:rsidRDefault="00DF3509">
            <w:pPr>
              <w:pStyle w:val="TableParagraph"/>
              <w:kinsoku w:val="0"/>
              <w:overflowPunct w:val="0"/>
              <w:spacing w:before="1"/>
              <w:ind w:left="109"/>
              <w:rPr>
                <w:rFonts w:eastAsia="Times New Roman"/>
                <w:b/>
                <w:bCs/>
                <w:spacing w:val="-2"/>
                <w:sz w:val="18"/>
                <w:szCs w:val="18"/>
              </w:rPr>
            </w:pPr>
            <w:r>
              <w:rPr>
                <w:rFonts w:hint="eastAsia"/>
                <w:b/>
                <w:sz w:val="18"/>
              </w:rPr>
              <w:t>限制电池重量</w:t>
            </w:r>
            <w:r>
              <w:rPr>
                <w:rFonts w:hint="eastAsia"/>
                <w:b/>
                <w:sz w:val="18"/>
              </w:rPr>
              <w:t>/</w:t>
            </w:r>
            <w:r>
              <w:rPr>
                <w:rFonts w:hint="eastAsia"/>
                <w:b/>
                <w:sz w:val="18"/>
              </w:rPr>
              <w:t>包装</w:t>
            </w:r>
          </w:p>
        </w:tc>
      </w:tr>
      <w:tr w:rsidR="00DF3509" w:rsidRPr="001F545D" w14:paraId="34FE0B66" w14:textId="77777777">
        <w:trPr>
          <w:trHeight w:val="676"/>
        </w:trPr>
        <w:tc>
          <w:tcPr>
            <w:tcW w:w="2657" w:type="dxa"/>
            <w:tcBorders>
              <w:top w:val="single" w:sz="4" w:space="0" w:color="000000"/>
              <w:left w:val="single" w:sz="4" w:space="0" w:color="000000"/>
              <w:bottom w:val="single" w:sz="4" w:space="0" w:color="000000"/>
              <w:right w:val="single" w:sz="4" w:space="0" w:color="000000"/>
            </w:tcBorders>
          </w:tcPr>
          <w:p w14:paraId="264BE833" w14:textId="77777777" w:rsidR="00DF3509" w:rsidRPr="001F545D" w:rsidRDefault="00DF3509">
            <w:pPr>
              <w:pStyle w:val="TableParagraph"/>
              <w:kinsoku w:val="0"/>
              <w:overflowPunct w:val="0"/>
              <w:spacing w:before="1" w:line="278" w:lineRule="auto"/>
              <w:rPr>
                <w:rFonts w:eastAsia="Times New Roman"/>
                <w:sz w:val="18"/>
                <w:szCs w:val="18"/>
              </w:rPr>
            </w:pPr>
            <w:r>
              <w:rPr>
                <w:rFonts w:hint="eastAsia"/>
                <w:sz w:val="18"/>
              </w:rPr>
              <w:t>包含在设备中（安装在设备中）</w:t>
            </w:r>
          </w:p>
        </w:tc>
        <w:tc>
          <w:tcPr>
            <w:tcW w:w="3135" w:type="dxa"/>
            <w:tcBorders>
              <w:top w:val="single" w:sz="4" w:space="0" w:color="000000"/>
              <w:left w:val="single" w:sz="4" w:space="0" w:color="000000"/>
              <w:bottom w:val="single" w:sz="4" w:space="0" w:color="000000"/>
              <w:right w:val="single" w:sz="4" w:space="0" w:color="000000"/>
            </w:tcBorders>
          </w:tcPr>
          <w:p w14:paraId="4917BA87" w14:textId="77777777" w:rsidR="00DF3509" w:rsidRPr="001F545D" w:rsidRDefault="00DF3509">
            <w:pPr>
              <w:pStyle w:val="TableParagraph"/>
              <w:kinsoku w:val="0"/>
              <w:overflowPunct w:val="0"/>
              <w:spacing w:before="3"/>
              <w:rPr>
                <w:rFonts w:eastAsia="Times New Roman"/>
                <w:spacing w:val="-5"/>
                <w:sz w:val="18"/>
                <w:szCs w:val="18"/>
              </w:rPr>
            </w:pPr>
            <w:r>
              <w:rPr>
                <w:rFonts w:hint="eastAsia"/>
                <w:sz w:val="18"/>
              </w:rPr>
              <w:t>等于或小于</w:t>
            </w:r>
            <w:r>
              <w:rPr>
                <w:rFonts w:hint="eastAsia"/>
                <w:sz w:val="18"/>
              </w:rPr>
              <w:t xml:space="preserve"> 2g</w:t>
            </w:r>
          </w:p>
        </w:tc>
        <w:tc>
          <w:tcPr>
            <w:tcW w:w="1840" w:type="dxa"/>
            <w:tcBorders>
              <w:top w:val="single" w:sz="4" w:space="0" w:color="000000"/>
              <w:left w:val="single" w:sz="4" w:space="0" w:color="000000"/>
              <w:bottom w:val="single" w:sz="4" w:space="0" w:color="000000"/>
              <w:right w:val="single" w:sz="4" w:space="0" w:color="000000"/>
            </w:tcBorders>
          </w:tcPr>
          <w:p w14:paraId="2E5BAA41" w14:textId="77777777" w:rsidR="00DF3509" w:rsidRPr="001F545D" w:rsidRDefault="00496E31">
            <w:pPr>
              <w:pStyle w:val="TableParagraph"/>
              <w:kinsoku w:val="0"/>
              <w:overflowPunct w:val="0"/>
              <w:spacing w:before="3"/>
              <w:ind w:left="108"/>
              <w:rPr>
                <w:rFonts w:eastAsia="Times New Roman"/>
                <w:spacing w:val="-5"/>
                <w:sz w:val="18"/>
                <w:szCs w:val="18"/>
              </w:rPr>
            </w:pPr>
            <w:r>
              <w:rPr>
                <w:rFonts w:hint="eastAsia"/>
                <w:sz w:val="18"/>
              </w:rPr>
              <w:t>图</w:t>
            </w:r>
            <w:r>
              <w:rPr>
                <w:rFonts w:hint="eastAsia"/>
                <w:sz w:val="18"/>
              </w:rPr>
              <w:t xml:space="preserve"> 1</w:t>
            </w:r>
          </w:p>
        </w:tc>
        <w:tc>
          <w:tcPr>
            <w:tcW w:w="3103" w:type="dxa"/>
            <w:tcBorders>
              <w:top w:val="single" w:sz="4" w:space="0" w:color="000000"/>
              <w:left w:val="single" w:sz="4" w:space="0" w:color="000000"/>
              <w:bottom w:val="single" w:sz="4" w:space="0" w:color="000000"/>
              <w:right w:val="single" w:sz="4" w:space="0" w:color="000000"/>
            </w:tcBorders>
          </w:tcPr>
          <w:p w14:paraId="0D9F57F5" w14:textId="77777777" w:rsidR="00DF3509" w:rsidRPr="001F545D" w:rsidRDefault="00DF3509">
            <w:pPr>
              <w:pStyle w:val="TableParagraph"/>
              <w:kinsoku w:val="0"/>
              <w:overflowPunct w:val="0"/>
              <w:spacing w:before="1" w:line="278" w:lineRule="auto"/>
              <w:ind w:left="1101" w:right="1083"/>
              <w:jc w:val="center"/>
              <w:rPr>
                <w:rFonts w:eastAsia="Times New Roman"/>
                <w:spacing w:val="-5"/>
                <w:sz w:val="18"/>
                <w:szCs w:val="18"/>
              </w:rPr>
            </w:pPr>
            <w:r>
              <w:rPr>
                <w:rFonts w:hint="eastAsia"/>
                <w:sz w:val="18"/>
              </w:rPr>
              <w:t>PAX = 5kg CAO = 5kg</w:t>
            </w:r>
          </w:p>
        </w:tc>
      </w:tr>
      <w:tr w:rsidR="00DF3509" w:rsidRPr="001F545D" w14:paraId="44B60CFC" w14:textId="77777777">
        <w:trPr>
          <w:trHeight w:val="676"/>
        </w:trPr>
        <w:tc>
          <w:tcPr>
            <w:tcW w:w="2657" w:type="dxa"/>
            <w:tcBorders>
              <w:top w:val="single" w:sz="4" w:space="0" w:color="000000"/>
              <w:left w:val="single" w:sz="4" w:space="0" w:color="000000"/>
              <w:bottom w:val="single" w:sz="4" w:space="0" w:color="000000"/>
              <w:right w:val="single" w:sz="4" w:space="0" w:color="000000"/>
            </w:tcBorders>
          </w:tcPr>
          <w:p w14:paraId="11082724" w14:textId="77777777" w:rsidR="00DF3509" w:rsidRPr="001F545D" w:rsidRDefault="00DF3509">
            <w:pPr>
              <w:pStyle w:val="TableParagraph"/>
              <w:kinsoku w:val="0"/>
              <w:overflowPunct w:val="0"/>
              <w:spacing w:before="1"/>
              <w:rPr>
                <w:rFonts w:eastAsia="Times New Roman"/>
                <w:b/>
                <w:bCs/>
                <w:spacing w:val="-2"/>
                <w:sz w:val="18"/>
                <w:szCs w:val="18"/>
              </w:rPr>
            </w:pPr>
            <w:r>
              <w:rPr>
                <w:rFonts w:hint="eastAsia"/>
                <w:b/>
                <w:sz w:val="18"/>
              </w:rPr>
              <w:t>电池的运输</w:t>
            </w:r>
          </w:p>
        </w:tc>
        <w:tc>
          <w:tcPr>
            <w:tcW w:w="3135" w:type="dxa"/>
            <w:tcBorders>
              <w:top w:val="single" w:sz="4" w:space="0" w:color="000000"/>
              <w:left w:val="single" w:sz="4" w:space="0" w:color="000000"/>
              <w:bottom w:val="single" w:sz="4" w:space="0" w:color="000000"/>
              <w:right w:val="single" w:sz="4" w:space="0" w:color="000000"/>
            </w:tcBorders>
          </w:tcPr>
          <w:p w14:paraId="00D256D1" w14:textId="77777777" w:rsidR="00DF3509" w:rsidRPr="001F545D" w:rsidRDefault="00DF3509">
            <w:pPr>
              <w:pStyle w:val="TableParagraph"/>
              <w:kinsoku w:val="0"/>
              <w:overflowPunct w:val="0"/>
              <w:spacing w:line="280" w:lineRule="auto"/>
              <w:ind w:right="71"/>
              <w:rPr>
                <w:rFonts w:eastAsia="Times New Roman"/>
                <w:b/>
                <w:bCs/>
                <w:spacing w:val="-2"/>
                <w:sz w:val="18"/>
                <w:szCs w:val="18"/>
              </w:rPr>
            </w:pPr>
            <w:r>
              <w:rPr>
                <w:rFonts w:hint="eastAsia"/>
                <w:b/>
                <w:sz w:val="18"/>
              </w:rPr>
              <w:t>电池的锂金属质量</w:t>
            </w:r>
          </w:p>
        </w:tc>
        <w:tc>
          <w:tcPr>
            <w:tcW w:w="1840" w:type="dxa"/>
            <w:tcBorders>
              <w:top w:val="single" w:sz="4" w:space="0" w:color="000000"/>
              <w:left w:val="single" w:sz="4" w:space="0" w:color="000000"/>
              <w:bottom w:val="single" w:sz="4" w:space="0" w:color="000000"/>
              <w:right w:val="single" w:sz="4" w:space="0" w:color="000000"/>
            </w:tcBorders>
          </w:tcPr>
          <w:p w14:paraId="20592F06" w14:textId="77777777" w:rsidR="00DF3509" w:rsidRPr="001F545D" w:rsidRDefault="00DF3509">
            <w:pPr>
              <w:pStyle w:val="TableParagraph"/>
              <w:kinsoku w:val="0"/>
              <w:overflowPunct w:val="0"/>
              <w:spacing w:before="1"/>
              <w:ind w:left="108"/>
              <w:rPr>
                <w:rFonts w:eastAsia="Times New Roman"/>
                <w:b/>
                <w:bCs/>
                <w:spacing w:val="-2"/>
                <w:sz w:val="18"/>
                <w:szCs w:val="18"/>
              </w:rPr>
            </w:pPr>
            <w:r>
              <w:rPr>
                <w:rFonts w:hint="eastAsia"/>
                <w:b/>
                <w:sz w:val="18"/>
              </w:rPr>
              <w:t>标签</w:t>
            </w:r>
          </w:p>
        </w:tc>
        <w:tc>
          <w:tcPr>
            <w:tcW w:w="3103" w:type="dxa"/>
            <w:tcBorders>
              <w:top w:val="single" w:sz="4" w:space="0" w:color="000000"/>
              <w:left w:val="single" w:sz="4" w:space="0" w:color="000000"/>
              <w:bottom w:val="single" w:sz="4" w:space="0" w:color="000000"/>
              <w:right w:val="single" w:sz="4" w:space="0" w:color="000000"/>
            </w:tcBorders>
          </w:tcPr>
          <w:p w14:paraId="186DBB45" w14:textId="77777777" w:rsidR="00DF3509" w:rsidRPr="001F545D" w:rsidRDefault="00DF3509">
            <w:pPr>
              <w:pStyle w:val="TableParagraph"/>
              <w:kinsoku w:val="0"/>
              <w:overflowPunct w:val="0"/>
              <w:spacing w:before="1"/>
              <w:ind w:left="109"/>
              <w:rPr>
                <w:rFonts w:eastAsia="Times New Roman"/>
                <w:b/>
                <w:bCs/>
                <w:spacing w:val="-2"/>
                <w:sz w:val="18"/>
                <w:szCs w:val="18"/>
              </w:rPr>
            </w:pPr>
            <w:r>
              <w:rPr>
                <w:rFonts w:hint="eastAsia"/>
                <w:b/>
                <w:sz w:val="18"/>
              </w:rPr>
              <w:t>限制电池重量</w:t>
            </w:r>
            <w:r>
              <w:rPr>
                <w:rFonts w:hint="eastAsia"/>
                <w:b/>
                <w:sz w:val="18"/>
              </w:rPr>
              <w:t>/</w:t>
            </w:r>
            <w:r>
              <w:rPr>
                <w:rFonts w:hint="eastAsia"/>
                <w:b/>
                <w:sz w:val="18"/>
              </w:rPr>
              <w:t>包装</w:t>
            </w:r>
          </w:p>
        </w:tc>
      </w:tr>
      <w:tr w:rsidR="00496E31" w:rsidRPr="001F545D" w14:paraId="65C8B34A" w14:textId="77777777">
        <w:trPr>
          <w:trHeight w:val="1552"/>
        </w:trPr>
        <w:tc>
          <w:tcPr>
            <w:tcW w:w="2657" w:type="dxa"/>
            <w:tcBorders>
              <w:top w:val="single" w:sz="4" w:space="0" w:color="000000"/>
              <w:left w:val="single" w:sz="4" w:space="0" w:color="000000"/>
              <w:bottom w:val="single" w:sz="4" w:space="0" w:color="000000"/>
              <w:right w:val="single" w:sz="4" w:space="0" w:color="000000"/>
            </w:tcBorders>
          </w:tcPr>
          <w:p w14:paraId="171D099C" w14:textId="77777777" w:rsidR="00496E31" w:rsidRPr="001F545D" w:rsidRDefault="00496E31" w:rsidP="00496E31">
            <w:pPr>
              <w:pStyle w:val="TableParagraph"/>
              <w:kinsoku w:val="0"/>
              <w:overflowPunct w:val="0"/>
              <w:spacing w:before="1"/>
              <w:rPr>
                <w:rFonts w:eastAsia="Times New Roman"/>
                <w:spacing w:val="-2"/>
                <w:sz w:val="18"/>
                <w:szCs w:val="18"/>
              </w:rPr>
            </w:pPr>
            <w:r>
              <w:rPr>
                <w:rFonts w:hint="eastAsia"/>
                <w:sz w:val="18"/>
              </w:rPr>
              <w:t>单独包装</w:t>
            </w:r>
          </w:p>
        </w:tc>
        <w:tc>
          <w:tcPr>
            <w:tcW w:w="3135" w:type="dxa"/>
            <w:tcBorders>
              <w:top w:val="single" w:sz="4" w:space="0" w:color="000000"/>
              <w:left w:val="single" w:sz="4" w:space="0" w:color="000000"/>
              <w:bottom w:val="single" w:sz="4" w:space="0" w:color="000000"/>
              <w:right w:val="single" w:sz="4" w:space="0" w:color="000000"/>
            </w:tcBorders>
          </w:tcPr>
          <w:p w14:paraId="50067099" w14:textId="77777777" w:rsidR="00496E31" w:rsidRPr="001F545D" w:rsidRDefault="00496E31" w:rsidP="00496E31">
            <w:pPr>
              <w:pStyle w:val="TableParagraph"/>
              <w:kinsoku w:val="0"/>
              <w:overflowPunct w:val="0"/>
              <w:spacing w:before="1"/>
              <w:rPr>
                <w:rFonts w:eastAsia="Times New Roman"/>
                <w:spacing w:val="-5"/>
                <w:sz w:val="18"/>
                <w:szCs w:val="18"/>
              </w:rPr>
            </w:pPr>
            <w:r>
              <w:rPr>
                <w:rFonts w:hint="eastAsia"/>
                <w:sz w:val="18"/>
              </w:rPr>
              <w:t>等于或小于</w:t>
            </w:r>
            <w:r>
              <w:rPr>
                <w:rFonts w:hint="eastAsia"/>
                <w:sz w:val="18"/>
              </w:rPr>
              <w:t xml:space="preserve"> 2g</w:t>
            </w:r>
          </w:p>
        </w:tc>
        <w:tc>
          <w:tcPr>
            <w:tcW w:w="1840" w:type="dxa"/>
            <w:tcBorders>
              <w:top w:val="single" w:sz="4" w:space="0" w:color="000000"/>
              <w:left w:val="single" w:sz="4" w:space="0" w:color="000000"/>
              <w:bottom w:val="single" w:sz="4" w:space="0" w:color="000000"/>
              <w:right w:val="single" w:sz="4" w:space="0" w:color="000000"/>
            </w:tcBorders>
          </w:tcPr>
          <w:p w14:paraId="221A9000" w14:textId="77777777" w:rsidR="00496E31" w:rsidRPr="001F545D" w:rsidRDefault="00496E31" w:rsidP="00496E31">
            <w:pPr>
              <w:pStyle w:val="TableParagraph"/>
              <w:kinsoku w:val="0"/>
              <w:overflowPunct w:val="0"/>
              <w:spacing w:before="1"/>
              <w:ind w:left="108"/>
              <w:rPr>
                <w:rFonts w:eastAsia="Times New Roman"/>
                <w:spacing w:val="-5"/>
                <w:sz w:val="18"/>
                <w:szCs w:val="18"/>
              </w:rPr>
            </w:pPr>
            <w:r>
              <w:rPr>
                <w:rFonts w:hint="eastAsia"/>
                <w:sz w:val="18"/>
              </w:rPr>
              <w:t>图</w:t>
            </w:r>
            <w:r>
              <w:rPr>
                <w:rFonts w:hint="eastAsia"/>
                <w:sz w:val="18"/>
              </w:rPr>
              <w:t xml:space="preserve"> 1</w:t>
            </w:r>
          </w:p>
        </w:tc>
        <w:tc>
          <w:tcPr>
            <w:tcW w:w="3103" w:type="dxa"/>
            <w:tcBorders>
              <w:top w:val="single" w:sz="4" w:space="0" w:color="000000"/>
              <w:left w:val="single" w:sz="4" w:space="0" w:color="000000"/>
              <w:bottom w:val="single" w:sz="4" w:space="0" w:color="000000"/>
              <w:right w:val="single" w:sz="4" w:space="0" w:color="000000"/>
            </w:tcBorders>
          </w:tcPr>
          <w:p w14:paraId="7013117C" w14:textId="77777777" w:rsidR="00496E31" w:rsidRPr="001F545D" w:rsidRDefault="00496E31" w:rsidP="00496E31">
            <w:pPr>
              <w:pStyle w:val="TableParagraph"/>
              <w:kinsoku w:val="0"/>
              <w:overflowPunct w:val="0"/>
              <w:spacing w:before="1" w:line="508" w:lineRule="auto"/>
              <w:ind w:left="109" w:right="196"/>
              <w:rPr>
                <w:rFonts w:eastAsia="Times New Roman"/>
                <w:spacing w:val="-6"/>
                <w:sz w:val="18"/>
                <w:szCs w:val="18"/>
              </w:rPr>
            </w:pPr>
            <w:r>
              <w:rPr>
                <w:rFonts w:hint="eastAsia"/>
                <w:sz w:val="18"/>
              </w:rPr>
              <w:t>等于或小于</w:t>
            </w:r>
            <w:r>
              <w:rPr>
                <w:rFonts w:hint="eastAsia"/>
                <w:sz w:val="18"/>
              </w:rPr>
              <w:t xml:space="preserve"> 0.3g = 2.5kg </w:t>
            </w:r>
            <w:r>
              <w:rPr>
                <w:rFonts w:hint="eastAsia"/>
                <w:sz w:val="18"/>
              </w:rPr>
              <w:t>或</w:t>
            </w:r>
          </w:p>
          <w:p w14:paraId="2692B8CF" w14:textId="77777777" w:rsidR="00496E31" w:rsidRPr="001F545D" w:rsidRDefault="00496E31" w:rsidP="00496E31">
            <w:pPr>
              <w:pStyle w:val="TableParagraph"/>
              <w:kinsoku w:val="0"/>
              <w:overflowPunct w:val="0"/>
              <w:spacing w:line="280" w:lineRule="auto"/>
              <w:ind w:left="109" w:right="196"/>
              <w:rPr>
                <w:rFonts w:eastAsia="Times New Roman"/>
                <w:sz w:val="18"/>
                <w:szCs w:val="18"/>
              </w:rPr>
            </w:pPr>
            <w:r>
              <w:rPr>
                <w:rFonts w:hint="eastAsia"/>
                <w:sz w:val="18"/>
              </w:rPr>
              <w:t>大于</w:t>
            </w:r>
            <w:r>
              <w:rPr>
                <w:rFonts w:hint="eastAsia"/>
                <w:sz w:val="18"/>
              </w:rPr>
              <w:t xml:space="preserve"> 0.3g </w:t>
            </w:r>
            <w:r>
              <w:rPr>
                <w:rFonts w:hint="eastAsia"/>
                <w:sz w:val="18"/>
              </w:rPr>
              <w:t>但等于或小于</w:t>
            </w:r>
            <w:r>
              <w:rPr>
                <w:rFonts w:hint="eastAsia"/>
                <w:sz w:val="18"/>
              </w:rPr>
              <w:t xml:space="preserve"> 2g = 2 </w:t>
            </w:r>
            <w:r>
              <w:rPr>
                <w:rFonts w:hint="eastAsia"/>
                <w:sz w:val="18"/>
              </w:rPr>
              <w:t>节电池</w:t>
            </w:r>
          </w:p>
        </w:tc>
      </w:tr>
      <w:tr w:rsidR="00496E31" w:rsidRPr="001F545D" w14:paraId="4D6BAFF1" w14:textId="77777777">
        <w:trPr>
          <w:trHeight w:val="914"/>
        </w:trPr>
        <w:tc>
          <w:tcPr>
            <w:tcW w:w="2657" w:type="dxa"/>
            <w:tcBorders>
              <w:top w:val="single" w:sz="4" w:space="0" w:color="000000"/>
              <w:left w:val="single" w:sz="4" w:space="0" w:color="000000"/>
              <w:bottom w:val="single" w:sz="4" w:space="0" w:color="000000"/>
              <w:right w:val="single" w:sz="4" w:space="0" w:color="000000"/>
            </w:tcBorders>
          </w:tcPr>
          <w:p w14:paraId="5F9312C5" w14:textId="77777777" w:rsidR="00496E31" w:rsidRPr="001F545D" w:rsidRDefault="00496E31" w:rsidP="00496E31">
            <w:pPr>
              <w:pStyle w:val="TableParagraph"/>
              <w:kinsoku w:val="0"/>
              <w:overflowPunct w:val="0"/>
              <w:spacing w:line="278" w:lineRule="auto"/>
              <w:rPr>
                <w:rFonts w:eastAsia="Times New Roman"/>
                <w:spacing w:val="-2"/>
                <w:sz w:val="18"/>
                <w:szCs w:val="18"/>
              </w:rPr>
            </w:pPr>
            <w:r>
              <w:rPr>
                <w:rFonts w:hint="eastAsia"/>
                <w:sz w:val="18"/>
              </w:rPr>
              <w:t>与设备分开包装（未安装在设备中）</w:t>
            </w:r>
          </w:p>
        </w:tc>
        <w:tc>
          <w:tcPr>
            <w:tcW w:w="3135" w:type="dxa"/>
            <w:tcBorders>
              <w:top w:val="single" w:sz="4" w:space="0" w:color="000000"/>
              <w:left w:val="single" w:sz="4" w:space="0" w:color="000000"/>
              <w:bottom w:val="single" w:sz="4" w:space="0" w:color="000000"/>
              <w:right w:val="single" w:sz="4" w:space="0" w:color="000000"/>
            </w:tcBorders>
          </w:tcPr>
          <w:p w14:paraId="2843F732" w14:textId="77777777" w:rsidR="00496E31" w:rsidRPr="001F545D" w:rsidRDefault="00496E31" w:rsidP="00496E31">
            <w:pPr>
              <w:pStyle w:val="TableParagraph"/>
              <w:kinsoku w:val="0"/>
              <w:overflowPunct w:val="0"/>
              <w:spacing w:before="1"/>
              <w:rPr>
                <w:rFonts w:eastAsia="Times New Roman"/>
                <w:spacing w:val="-5"/>
                <w:sz w:val="18"/>
                <w:szCs w:val="18"/>
              </w:rPr>
            </w:pPr>
            <w:r>
              <w:rPr>
                <w:rFonts w:hint="eastAsia"/>
                <w:sz w:val="18"/>
              </w:rPr>
              <w:t>等于或小于</w:t>
            </w:r>
            <w:r>
              <w:rPr>
                <w:rFonts w:hint="eastAsia"/>
                <w:sz w:val="18"/>
              </w:rPr>
              <w:t xml:space="preserve"> 2g</w:t>
            </w:r>
          </w:p>
        </w:tc>
        <w:tc>
          <w:tcPr>
            <w:tcW w:w="1840" w:type="dxa"/>
            <w:tcBorders>
              <w:top w:val="single" w:sz="4" w:space="0" w:color="000000"/>
              <w:left w:val="single" w:sz="4" w:space="0" w:color="000000"/>
              <w:bottom w:val="single" w:sz="4" w:space="0" w:color="000000"/>
              <w:right w:val="single" w:sz="4" w:space="0" w:color="000000"/>
            </w:tcBorders>
          </w:tcPr>
          <w:p w14:paraId="526EF4A8" w14:textId="77777777" w:rsidR="00496E31" w:rsidRPr="001F545D" w:rsidRDefault="00496E31" w:rsidP="00496E31">
            <w:pPr>
              <w:pStyle w:val="TableParagraph"/>
              <w:kinsoku w:val="0"/>
              <w:overflowPunct w:val="0"/>
              <w:spacing w:before="1"/>
              <w:ind w:left="108"/>
              <w:rPr>
                <w:rFonts w:eastAsia="Times New Roman"/>
                <w:spacing w:val="-5"/>
                <w:sz w:val="18"/>
                <w:szCs w:val="18"/>
              </w:rPr>
            </w:pPr>
            <w:r>
              <w:rPr>
                <w:rFonts w:hint="eastAsia"/>
                <w:sz w:val="18"/>
              </w:rPr>
              <w:t>图</w:t>
            </w:r>
            <w:r>
              <w:rPr>
                <w:rFonts w:hint="eastAsia"/>
                <w:sz w:val="18"/>
              </w:rPr>
              <w:t xml:space="preserve"> 1</w:t>
            </w:r>
          </w:p>
        </w:tc>
        <w:tc>
          <w:tcPr>
            <w:tcW w:w="3103" w:type="dxa"/>
            <w:tcBorders>
              <w:top w:val="single" w:sz="4" w:space="0" w:color="000000"/>
              <w:left w:val="single" w:sz="4" w:space="0" w:color="000000"/>
              <w:bottom w:val="single" w:sz="4" w:space="0" w:color="000000"/>
              <w:right w:val="single" w:sz="4" w:space="0" w:color="000000"/>
            </w:tcBorders>
          </w:tcPr>
          <w:p w14:paraId="05ACB36A" w14:textId="77777777" w:rsidR="00496E31" w:rsidRPr="001F545D" w:rsidRDefault="00496E31" w:rsidP="00496E31">
            <w:pPr>
              <w:pStyle w:val="TableParagraph"/>
              <w:kinsoku w:val="0"/>
              <w:overflowPunct w:val="0"/>
              <w:spacing w:line="278" w:lineRule="auto"/>
              <w:ind w:left="1101" w:right="1083"/>
              <w:jc w:val="center"/>
              <w:rPr>
                <w:rFonts w:eastAsia="Times New Roman"/>
                <w:spacing w:val="-5"/>
                <w:sz w:val="18"/>
                <w:szCs w:val="18"/>
              </w:rPr>
            </w:pPr>
            <w:r>
              <w:rPr>
                <w:rFonts w:hint="eastAsia"/>
                <w:sz w:val="18"/>
              </w:rPr>
              <w:t>PAX = 5kg CAO = 5kg</w:t>
            </w:r>
          </w:p>
        </w:tc>
      </w:tr>
    </w:tbl>
    <w:p w14:paraId="37498080" w14:textId="77777777" w:rsidR="00DF3509" w:rsidRDefault="00DF3509">
      <w:pPr>
        <w:pStyle w:val="BodyText"/>
        <w:kinsoku w:val="0"/>
        <w:overflowPunct w:val="0"/>
        <w:rPr>
          <w:sz w:val="20"/>
          <w:szCs w:val="20"/>
        </w:rPr>
      </w:pPr>
    </w:p>
    <w:p w14:paraId="19D38113" w14:textId="77777777" w:rsidR="00DF3509" w:rsidRDefault="00DF3509">
      <w:pPr>
        <w:pStyle w:val="BodyText"/>
        <w:kinsoku w:val="0"/>
        <w:overflowPunct w:val="0"/>
        <w:spacing w:before="1"/>
        <w:rPr>
          <w:sz w:val="20"/>
          <w:szCs w:val="20"/>
        </w:rPr>
      </w:pPr>
    </w:p>
    <w:p w14:paraId="620B6FD2" w14:textId="77777777" w:rsidR="00DF3509" w:rsidRDefault="00DF3509">
      <w:pPr>
        <w:pStyle w:val="BodyText"/>
        <w:kinsoku w:val="0"/>
        <w:overflowPunct w:val="0"/>
        <w:spacing w:before="1" w:line="278" w:lineRule="auto"/>
        <w:ind w:left="840"/>
      </w:pPr>
      <w:r>
        <w:rPr>
          <w:rFonts w:hint="eastAsia"/>
        </w:rPr>
        <w:t>如果锂离子电池超过</w:t>
      </w:r>
      <w:r>
        <w:rPr>
          <w:rFonts w:hint="eastAsia"/>
        </w:rPr>
        <w:t xml:space="preserve"> 100Wh </w:t>
      </w:r>
      <w:r>
        <w:rPr>
          <w:rFonts w:hint="eastAsia"/>
        </w:rPr>
        <w:t>且锂金属的锂质量超过</w:t>
      </w:r>
      <w:r>
        <w:rPr>
          <w:rFonts w:hint="eastAsia"/>
        </w:rPr>
        <w:t xml:space="preserve"> 2g</w:t>
      </w:r>
      <w:r>
        <w:rPr>
          <w:rFonts w:hint="eastAsia"/>
        </w:rPr>
        <w:t>，请咨询环境合规工程师，以获得要使用的正确标签。</w:t>
      </w:r>
    </w:p>
    <w:p w14:paraId="6BCDB4C9" w14:textId="77777777" w:rsidR="00DF3509" w:rsidRDefault="00DF3509">
      <w:pPr>
        <w:pStyle w:val="BodyText"/>
        <w:kinsoku w:val="0"/>
        <w:overflowPunct w:val="0"/>
        <w:rPr>
          <w:sz w:val="17"/>
          <w:szCs w:val="17"/>
        </w:rPr>
      </w:pPr>
    </w:p>
    <w:p w14:paraId="4D9D79A1" w14:textId="77777777" w:rsidR="00DF3509" w:rsidRDefault="00DF3509">
      <w:pPr>
        <w:pStyle w:val="BodyText"/>
        <w:kinsoku w:val="0"/>
        <w:overflowPunct w:val="0"/>
        <w:spacing w:before="1"/>
        <w:ind w:left="840"/>
        <w:rPr>
          <w:spacing w:val="-2"/>
        </w:rPr>
      </w:pPr>
      <w:r>
        <w:rPr>
          <w:rFonts w:hint="eastAsia"/>
        </w:rPr>
        <w:t>图</w:t>
      </w:r>
      <w:r>
        <w:rPr>
          <w:rFonts w:hint="eastAsia"/>
        </w:rPr>
        <w:t xml:space="preserve"> 1</w:t>
      </w:r>
      <w:r>
        <w:rPr>
          <w:rFonts w:hint="eastAsia"/>
        </w:rPr>
        <w:t>：装运电池的标签内容要求：</w:t>
      </w:r>
    </w:p>
    <w:p w14:paraId="2D500402" w14:textId="6FDF8683" w:rsidR="00DF3509" w:rsidRDefault="0052779B">
      <w:pPr>
        <w:pStyle w:val="BodyText"/>
        <w:kinsoku w:val="0"/>
        <w:overflowPunct w:val="0"/>
        <w:spacing w:before="9"/>
        <w:rPr>
          <w:sz w:val="17"/>
          <w:szCs w:val="17"/>
        </w:rPr>
      </w:pPr>
      <w:r>
        <w:rPr>
          <w:rFonts w:hint="eastAsia"/>
          <w:noProof/>
        </w:rPr>
        <mc:AlternateContent>
          <mc:Choice Requires="wps">
            <w:drawing>
              <wp:anchor distT="0" distB="0" distL="0" distR="0" simplePos="0" relativeHeight="251664384" behindDoc="0" locked="0" layoutInCell="0" allowOverlap="1" wp14:anchorId="05D6F1A7" wp14:editId="7E1111A9">
                <wp:simplePos x="0" y="0"/>
                <wp:positionH relativeFrom="page">
                  <wp:posOffset>2695575</wp:posOffset>
                </wp:positionH>
                <wp:positionV relativeFrom="paragraph">
                  <wp:posOffset>145415</wp:posOffset>
                </wp:positionV>
                <wp:extent cx="2349500" cy="2006600"/>
                <wp:effectExtent l="0" t="0" r="0" b="0"/>
                <wp:wrapTopAndBottom/>
                <wp:docPr id="179802879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200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A470B" w14:textId="15FCCF23" w:rsidR="00BE289B" w:rsidRDefault="0052779B">
                            <w:pPr>
                              <w:widowControl/>
                              <w:autoSpaceDE/>
                              <w:autoSpaceDN/>
                              <w:adjustRightInd/>
                              <w:spacing w:line="3160" w:lineRule="atLeast"/>
                              <w:rPr>
                                <w:noProof/>
                              </w:rPr>
                            </w:pPr>
                            <w:r>
                              <w:rPr>
                                <w:rFonts w:hint="eastAsia"/>
                                <w:noProof/>
                              </w:rPr>
                              <w:drawing>
                                <wp:inline distT="0" distB="0" distL="0" distR="0" wp14:anchorId="5E844606" wp14:editId="7F5C60DC">
                                  <wp:extent cx="1975485" cy="1992630"/>
                                  <wp:effectExtent l="0" t="0" r="0" b="0"/>
                                  <wp:docPr id="1622794519" name="Picture 1622794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75485" cy="1992630"/>
                                          </a:xfrm>
                                          <a:prstGeom prst="rect">
                                            <a:avLst/>
                                          </a:prstGeom>
                                          <a:noFill/>
                                          <a:ln>
                                            <a:noFill/>
                                          </a:ln>
                                        </pic:spPr>
                                      </pic:pic>
                                    </a:graphicData>
                                  </a:graphic>
                                </wp:inline>
                              </w:drawing>
                            </w:r>
                          </w:p>
                          <w:p w14:paraId="53644FA1" w14:textId="77777777" w:rsidR="006300C8" w:rsidRDefault="006300C8">
                            <w:pPr>
                              <w:widowControl/>
                              <w:autoSpaceDE/>
                              <w:autoSpaceDN/>
                              <w:adjustRightInd/>
                              <w:spacing w:line="3160" w:lineRule="atLeast"/>
                              <w:rPr>
                                <w:noProof/>
                              </w:rPr>
                            </w:pPr>
                          </w:p>
                          <w:p w14:paraId="4A4FBD23" w14:textId="77777777" w:rsidR="006300C8" w:rsidRDefault="006300C8">
                            <w:pPr>
                              <w:widowControl/>
                              <w:autoSpaceDE/>
                              <w:autoSpaceDN/>
                              <w:adjustRightInd/>
                              <w:spacing w:line="3160" w:lineRule="atLeast"/>
                              <w:rPr>
                                <w:rFonts w:ascii="Times New Roman" w:hAnsi="Times New Roman" w:cs="Times New Roman"/>
                                <w:sz w:val="24"/>
                                <w:szCs w:val="24"/>
                              </w:rPr>
                            </w:pPr>
                          </w:p>
                          <w:p w14:paraId="7017C5E6" w14:textId="77777777" w:rsidR="00BE289B" w:rsidRDefault="00BE289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6F1A7" id="Rectangle 20" o:spid="_x0000_s1030" style="position:absolute;margin-left:212.25pt;margin-top:11.45pt;width:185pt;height:158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uO+0gEAAI8DAAAOAAAAZHJzL2Uyb0RvYy54bWysU1Fv1DAMfkfiP0R559o7xgTV9aZp0xDS&#10;gEljPyBN0zaijYOdu/b49Tjp9QbjDfES2U782f78ZXs1Db04GCQLrpTrVS6FcRpq69pSPn27e/Ne&#10;CgrK1aoHZ0p5NCSvdq9fbUdfmA100NcGBYM4KkZfyi4EX2QZ6c4MilbgjePLBnBQgV1ssxrVyOhD&#10;n23y/DIbAWuPoA0RR2/nS7lL+E1jdPjaNGSC6EvJvYV0YjqreGa7rSpaVL6z+tSG+ocuBmUdFz1D&#10;3aqgxB7tX1CD1QgETVhpGDJoGqtNmoGnWecvpnnslDdpFiaH/Jkm+n+w+svh0T9gbJ38PejvJBzc&#10;dMq15hoRxs6omsutI1HZ6Kk4J0SHOFVU42eoebVqHyBxMDU4RECeTkyJ6uOZajMFoTm4eXvx4V3O&#10;G9F8Fxd5yU6soYol3SOFjwYGEY1SIu8ywavDPYX56fIkVnNwZ/s+7bN3fwQYM0ZS+7HjKA4qwlRN&#10;wtalvIh1Y6SC+sjzIMwqYVWz0QH+lGJkhZSSfuwVGin6T445iXJaDFyMajGU05xayiDFbN6EWXZ7&#10;j7btGHmdpnFwzbw1Nk303MWpXd564uSk0Cir3/306vkf7X4BAAD//wMAUEsDBBQABgAIAAAAIQA4&#10;LiNM4QAAAAoBAAAPAAAAZHJzL2Rvd25yZXYueG1sTI/LTsMwEEX3SPyDNUjsqENaaBwyqSoeapfQ&#10;Virs3HhIIvyIYrcJfD3uCpYzc3Tn3GIxGs1O1PvWWYTbSQKMbOVUa2uE3fblJgPmg7RKamcJ4Zs8&#10;LMrLi0Lmyg32jU6bULMYYn0uEZoQupxzXzVkpJ+4jmy8fbreyBDHvuaql0MMN5qnSXLPjWxt/NDI&#10;jh4bqr42R4Owyrrl+9r9DLV+/ljtX/fiaSsC4vXVuHwAFmgMfzCc9aM6lNHp4I5WeaYRZunsLqII&#10;aSqARWAuzosDwnSaCeBlwf9XKH8BAAD//wMAUEsBAi0AFAAGAAgAAAAhALaDOJL+AAAA4QEAABMA&#10;AAAAAAAAAAAAAAAAAAAAAFtDb250ZW50X1R5cGVzXS54bWxQSwECLQAUAAYACAAAACEAOP0h/9YA&#10;AACUAQAACwAAAAAAAAAAAAAAAAAvAQAAX3JlbHMvLnJlbHNQSwECLQAUAAYACAAAACEASCLjvtIB&#10;AACPAwAADgAAAAAAAAAAAAAAAAAuAgAAZHJzL2Uyb0RvYy54bWxQSwECLQAUAAYACAAAACEAOC4j&#10;TOEAAAAKAQAADwAAAAAAAAAAAAAAAAAsBAAAZHJzL2Rvd25yZXYueG1sUEsFBgAAAAAEAAQA8wAA&#10;ADoFAAAAAA==&#10;" o:allowincell="f" filled="f" stroked="f">
                <v:textbox inset="0,0,0,0">
                  <w:txbxContent>
                    <w:p w14:paraId="655A470B" w14:textId="15FCCF23" w:rsidR="00BE289B" w:rsidRDefault="0052779B">
                      <w:pPr>
                        <w:widowControl/>
                        <w:autoSpaceDE/>
                        <w:autoSpaceDN/>
                        <w:adjustRightInd/>
                        <w:spacing w:line="3160" w:lineRule="atLeast"/>
                        <w:rPr>
                          <w:noProof/>
                        </w:rPr>
                      </w:pPr>
                      <w:r>
                        <w:rPr>
                          <w:rFonts w:hint="eastAsia"/>
                          <w:noProof/>
                        </w:rPr>
                        <w:drawing>
                          <wp:inline distT="0" distB="0" distL="0" distR="0" wp14:anchorId="5E844606" wp14:editId="7F5C60DC">
                            <wp:extent cx="1975485" cy="1992630"/>
                            <wp:effectExtent l="0" t="0" r="0" b="0"/>
                            <wp:docPr id="1622794519" name="Picture 1622794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75485" cy="1992630"/>
                                    </a:xfrm>
                                    <a:prstGeom prst="rect">
                                      <a:avLst/>
                                    </a:prstGeom>
                                    <a:noFill/>
                                    <a:ln>
                                      <a:noFill/>
                                    </a:ln>
                                  </pic:spPr>
                                </pic:pic>
                              </a:graphicData>
                            </a:graphic>
                          </wp:inline>
                        </w:drawing>
                      </w:r>
                    </w:p>
                    <w:p w14:paraId="53644FA1" w14:textId="77777777" w:rsidR="006300C8" w:rsidRDefault="006300C8">
                      <w:pPr>
                        <w:widowControl/>
                        <w:autoSpaceDE/>
                        <w:autoSpaceDN/>
                        <w:adjustRightInd/>
                        <w:spacing w:line="3160" w:lineRule="atLeast"/>
                        <w:rPr>
                          <w:noProof/>
                        </w:rPr>
                      </w:pPr>
                    </w:p>
                    <w:p w14:paraId="4A4FBD23" w14:textId="77777777" w:rsidR="006300C8" w:rsidRDefault="006300C8">
                      <w:pPr>
                        <w:widowControl/>
                        <w:autoSpaceDE/>
                        <w:autoSpaceDN/>
                        <w:adjustRightInd/>
                        <w:spacing w:line="3160" w:lineRule="atLeast"/>
                        <w:rPr>
                          <w:rFonts w:ascii="Times New Roman" w:hAnsi="Times New Roman" w:cs="Times New Roman"/>
                          <w:sz w:val="24"/>
                          <w:szCs w:val="24"/>
                        </w:rPr>
                      </w:pPr>
                    </w:p>
                    <w:p w14:paraId="7017C5E6" w14:textId="77777777" w:rsidR="00BE289B" w:rsidRDefault="00BE289B">
                      <w:pPr>
                        <w:rPr>
                          <w:rFonts w:ascii="Times New Roman" w:hAnsi="Times New Roman" w:cs="Times New Roman"/>
                          <w:sz w:val="24"/>
                          <w:szCs w:val="24"/>
                        </w:rPr>
                      </w:pPr>
                    </w:p>
                  </w:txbxContent>
                </v:textbox>
                <w10:wrap type="topAndBottom" anchorx="page"/>
              </v:rect>
            </w:pict>
          </mc:Fallback>
        </mc:AlternateContent>
      </w:r>
    </w:p>
    <w:p w14:paraId="71B6977E" w14:textId="77777777" w:rsidR="006300C8" w:rsidRDefault="006300C8" w:rsidP="006300C8">
      <w:pPr>
        <w:pStyle w:val="BodyText"/>
        <w:kinsoku w:val="0"/>
        <w:overflowPunct w:val="0"/>
        <w:spacing w:before="3"/>
        <w:ind w:left="1440"/>
      </w:pPr>
      <w:r>
        <w:rPr>
          <w:rFonts w:hint="eastAsia"/>
        </w:rPr>
        <w:t>*</w:t>
      </w:r>
      <w:r>
        <w:rPr>
          <w:rFonts w:hint="eastAsia"/>
        </w:rPr>
        <w:t>此处为</w:t>
      </w:r>
      <w:r>
        <w:rPr>
          <w:rFonts w:hint="eastAsia"/>
        </w:rPr>
        <w:t xml:space="preserve"> UN </w:t>
      </w:r>
      <w:r>
        <w:rPr>
          <w:rFonts w:hint="eastAsia"/>
        </w:rPr>
        <w:t>号，即</w:t>
      </w:r>
      <w:r>
        <w:rPr>
          <w:rFonts w:hint="eastAsia"/>
        </w:rPr>
        <w:t xml:space="preserve"> UN 3090</w:t>
      </w:r>
      <w:r>
        <w:rPr>
          <w:rFonts w:hint="eastAsia"/>
        </w:rPr>
        <w:t>、</w:t>
      </w:r>
      <w:r>
        <w:rPr>
          <w:rFonts w:hint="eastAsia"/>
        </w:rPr>
        <w:t>UN 3091</w:t>
      </w:r>
      <w:r>
        <w:rPr>
          <w:rFonts w:hint="eastAsia"/>
        </w:rPr>
        <w:t>、</w:t>
      </w:r>
      <w:r>
        <w:rPr>
          <w:rFonts w:hint="eastAsia"/>
        </w:rPr>
        <w:t xml:space="preserve">UN 3480 </w:t>
      </w:r>
      <w:r>
        <w:rPr>
          <w:rFonts w:hint="eastAsia"/>
        </w:rPr>
        <w:t>和</w:t>
      </w:r>
      <w:r>
        <w:rPr>
          <w:rFonts w:hint="eastAsia"/>
        </w:rPr>
        <w:t>/</w:t>
      </w:r>
      <w:r>
        <w:rPr>
          <w:rFonts w:hint="eastAsia"/>
        </w:rPr>
        <w:t>或</w:t>
      </w:r>
      <w:r>
        <w:rPr>
          <w:rFonts w:hint="eastAsia"/>
        </w:rPr>
        <w:t xml:space="preserve"> UN 3481</w:t>
      </w:r>
      <w:r>
        <w:rPr>
          <w:rFonts w:hint="eastAsia"/>
        </w:rPr>
        <w:t>（如适用）。</w:t>
      </w:r>
    </w:p>
    <w:p w14:paraId="04DEA3A7" w14:textId="77777777" w:rsidR="006300C8" w:rsidRDefault="006300C8">
      <w:pPr>
        <w:pStyle w:val="BodyText"/>
        <w:kinsoku w:val="0"/>
        <w:overflowPunct w:val="0"/>
        <w:spacing w:before="8"/>
        <w:sectPr w:rsidR="006300C8">
          <w:pgSz w:w="12240" w:h="15840"/>
          <w:pgMar w:top="1440" w:right="680" w:bottom="1140" w:left="600" w:header="0" w:footer="950" w:gutter="0"/>
          <w:cols w:space="720"/>
          <w:noEndnote/>
        </w:sectPr>
      </w:pPr>
    </w:p>
    <w:p w14:paraId="6C390047" w14:textId="77777777" w:rsidR="00DF3509" w:rsidRDefault="00DF3509">
      <w:pPr>
        <w:pStyle w:val="Heading3"/>
        <w:kinsoku w:val="0"/>
        <w:overflowPunct w:val="0"/>
        <w:spacing w:before="94"/>
        <w:rPr>
          <w:spacing w:val="-2"/>
        </w:rPr>
      </w:pPr>
      <w:bookmarkStart w:id="77" w:name="_bookmark59"/>
      <w:bookmarkStart w:id="78" w:name="_Toc147501676"/>
      <w:bookmarkEnd w:id="77"/>
      <w:r>
        <w:rPr>
          <w:rFonts w:hint="eastAsia"/>
        </w:rPr>
        <w:lastRenderedPageBreak/>
        <w:t>标签豁免</w:t>
      </w:r>
      <w:bookmarkEnd w:id="78"/>
    </w:p>
    <w:p w14:paraId="61CC8FFD" w14:textId="77777777" w:rsidR="00DF3509" w:rsidRDefault="00DF3509">
      <w:pPr>
        <w:pStyle w:val="BodyText"/>
        <w:kinsoku w:val="0"/>
        <w:overflowPunct w:val="0"/>
        <w:spacing w:before="92" w:line="278" w:lineRule="auto"/>
        <w:ind w:left="840" w:right="873"/>
      </w:pPr>
      <w:r>
        <w:rPr>
          <w:rFonts w:hint="eastAsia"/>
        </w:rPr>
        <w:t>如果包装中包含的电池不超过</w:t>
      </w:r>
      <w:r>
        <w:rPr>
          <w:rFonts w:hint="eastAsia"/>
        </w:rPr>
        <w:t xml:space="preserve"> 2 </w:t>
      </w:r>
      <w:r>
        <w:rPr>
          <w:rFonts w:hint="eastAsia"/>
        </w:rPr>
        <w:t>节，则不需要使用锂离子电池处理标签。设备中包含的锂金属电池不需要任何锂电池处理标签。</w:t>
      </w:r>
    </w:p>
    <w:p w14:paraId="7FBCC1D6" w14:textId="77777777" w:rsidR="00DF3509" w:rsidRDefault="00DF3509">
      <w:pPr>
        <w:pStyle w:val="BodyText"/>
        <w:kinsoku w:val="0"/>
        <w:overflowPunct w:val="0"/>
        <w:spacing w:before="1"/>
        <w:rPr>
          <w:sz w:val="17"/>
          <w:szCs w:val="17"/>
        </w:rPr>
      </w:pPr>
    </w:p>
    <w:p w14:paraId="07652249" w14:textId="77777777" w:rsidR="00DF3509" w:rsidRDefault="00DF3509">
      <w:pPr>
        <w:pStyle w:val="Heading3"/>
        <w:kinsoku w:val="0"/>
        <w:overflowPunct w:val="0"/>
        <w:rPr>
          <w:spacing w:val="-2"/>
        </w:rPr>
      </w:pPr>
      <w:bookmarkStart w:id="79" w:name="_bookmark60"/>
      <w:bookmarkStart w:id="80" w:name="_Toc147501677"/>
      <w:bookmarkEnd w:id="79"/>
      <w:r>
        <w:rPr>
          <w:rFonts w:hint="eastAsia"/>
        </w:rPr>
        <w:t>产品一次性使用的警告</w:t>
      </w:r>
      <w:bookmarkEnd w:id="80"/>
    </w:p>
    <w:p w14:paraId="4DE10197" w14:textId="77777777" w:rsidR="00DF3509" w:rsidRDefault="00DF3509">
      <w:pPr>
        <w:pStyle w:val="BodyText"/>
        <w:kinsoku w:val="0"/>
        <w:overflowPunct w:val="0"/>
        <w:spacing w:before="90" w:line="276" w:lineRule="auto"/>
        <w:ind w:left="840" w:right="779"/>
        <w:rPr>
          <w:spacing w:val="-4"/>
        </w:rPr>
      </w:pPr>
      <w:r>
        <w:rPr>
          <w:rFonts w:hint="eastAsia"/>
        </w:rPr>
        <w:t xml:space="preserve">NETGEAR </w:t>
      </w:r>
      <w:r>
        <w:rPr>
          <w:rFonts w:hint="eastAsia"/>
        </w:rPr>
        <w:t>产品不得与生活垃圾一起处理。</w:t>
      </w:r>
      <w:r>
        <w:rPr>
          <w:rFonts w:hint="eastAsia"/>
        </w:rPr>
        <w:t xml:space="preserve">NETGEAR </w:t>
      </w:r>
      <w:r>
        <w:rPr>
          <w:rFonts w:hint="eastAsia"/>
        </w:rPr>
        <w:t>产品必须在获授权回收电气和电子设备的地点丢弃。通过收集和回收废物，您可以帮助节约自然资源，并确保以环保、健康的方式处置产品。</w:t>
      </w:r>
    </w:p>
    <w:p w14:paraId="4C06EB1A" w14:textId="77777777" w:rsidR="00DF3509" w:rsidRDefault="00DF3509">
      <w:pPr>
        <w:pStyle w:val="BodyText"/>
        <w:kinsoku w:val="0"/>
        <w:overflowPunct w:val="0"/>
        <w:rPr>
          <w:sz w:val="20"/>
          <w:szCs w:val="20"/>
        </w:rPr>
      </w:pPr>
    </w:p>
    <w:p w14:paraId="407617D7" w14:textId="77777777" w:rsidR="00DF3509" w:rsidRDefault="00DF3509">
      <w:pPr>
        <w:pStyle w:val="BodyText"/>
        <w:kinsoku w:val="0"/>
        <w:overflowPunct w:val="0"/>
        <w:spacing w:before="9"/>
        <w:rPr>
          <w:sz w:val="21"/>
          <w:szCs w:val="21"/>
        </w:rPr>
      </w:pPr>
    </w:p>
    <w:p w14:paraId="0D7D7351" w14:textId="77777777" w:rsidR="00DF3509" w:rsidRDefault="00DF3509">
      <w:pPr>
        <w:pStyle w:val="Heading1"/>
        <w:kinsoku w:val="0"/>
        <w:overflowPunct w:val="0"/>
        <w:spacing w:line="276" w:lineRule="auto"/>
        <w:ind w:right="873"/>
        <w:rPr>
          <w:spacing w:val="-2"/>
        </w:rPr>
      </w:pPr>
      <w:bookmarkStart w:id="81" w:name="_bookmark61"/>
      <w:bookmarkStart w:id="82" w:name="_Toc147501678"/>
      <w:bookmarkEnd w:id="81"/>
      <w:r>
        <w:rPr>
          <w:rFonts w:hint="eastAsia"/>
        </w:rPr>
        <w:t>电力线设备和直通插座安全及</w:t>
      </w:r>
      <w:r>
        <w:rPr>
          <w:rFonts w:hint="eastAsia"/>
        </w:rPr>
        <w:t xml:space="preserve"> EMC </w:t>
      </w:r>
      <w:r>
        <w:rPr>
          <w:rFonts w:hint="eastAsia"/>
        </w:rPr>
        <w:t>信息</w:t>
      </w:r>
      <w:bookmarkEnd w:id="82"/>
    </w:p>
    <w:p w14:paraId="20BDA698" w14:textId="77777777" w:rsidR="00DF3509" w:rsidRDefault="00DF3509">
      <w:pPr>
        <w:pStyle w:val="BodyText"/>
        <w:kinsoku w:val="0"/>
        <w:overflowPunct w:val="0"/>
        <w:spacing w:before="60" w:line="278" w:lineRule="auto"/>
        <w:ind w:left="840" w:right="873"/>
        <w:rPr>
          <w:spacing w:val="-2"/>
        </w:rPr>
      </w:pPr>
      <w:r>
        <w:rPr>
          <w:rFonts w:hint="eastAsia"/>
        </w:rPr>
        <w:t>请遵循以下安全准则，以确保您的人身安全并帮助保护您的系统免受潜在损坏：</w:t>
      </w:r>
    </w:p>
    <w:p w14:paraId="26ACE997" w14:textId="77777777" w:rsidR="00DF3509" w:rsidRDefault="00DF3509">
      <w:pPr>
        <w:pStyle w:val="BodyText"/>
        <w:kinsoku w:val="0"/>
        <w:overflowPunct w:val="0"/>
        <w:rPr>
          <w:sz w:val="17"/>
          <w:szCs w:val="17"/>
        </w:rPr>
      </w:pPr>
    </w:p>
    <w:p w14:paraId="528A0D90" w14:textId="77777777" w:rsidR="00DF3509" w:rsidRDefault="00DF3509">
      <w:pPr>
        <w:pStyle w:val="ListParagraph"/>
        <w:numPr>
          <w:ilvl w:val="0"/>
          <w:numId w:val="2"/>
        </w:numPr>
        <w:tabs>
          <w:tab w:val="left" w:pos="1560"/>
        </w:tabs>
        <w:kinsoku w:val="0"/>
        <w:overflowPunct w:val="0"/>
        <w:spacing w:before="1" w:line="273" w:lineRule="auto"/>
        <w:ind w:right="1049"/>
        <w:rPr>
          <w:sz w:val="18"/>
          <w:szCs w:val="18"/>
        </w:rPr>
      </w:pPr>
      <w:r>
        <w:rPr>
          <w:rFonts w:hint="eastAsia"/>
          <w:sz w:val="18"/>
        </w:rPr>
        <w:t>对于国家审批（</w:t>
      </w:r>
      <w:r>
        <w:rPr>
          <w:rFonts w:hint="eastAsia"/>
          <w:sz w:val="18"/>
        </w:rPr>
        <w:t xml:space="preserve">CB </w:t>
      </w:r>
      <w:r>
        <w:rPr>
          <w:rFonts w:hint="eastAsia"/>
          <w:sz w:val="18"/>
        </w:rPr>
        <w:t>以外的审批方案），在根据国家标准测试和审批此类产品时，还应参考插头、插座和直插式装置（例如美式）的相关国家标准。</w:t>
      </w:r>
    </w:p>
    <w:p w14:paraId="153720A3" w14:textId="77777777" w:rsidR="00DF3509" w:rsidRDefault="00DF3509">
      <w:pPr>
        <w:pStyle w:val="ListParagraph"/>
        <w:numPr>
          <w:ilvl w:val="0"/>
          <w:numId w:val="2"/>
        </w:numPr>
        <w:tabs>
          <w:tab w:val="left" w:pos="1560"/>
        </w:tabs>
        <w:kinsoku w:val="0"/>
        <w:overflowPunct w:val="0"/>
        <w:spacing w:before="1" w:line="273" w:lineRule="auto"/>
        <w:ind w:right="1151"/>
        <w:rPr>
          <w:sz w:val="18"/>
          <w:szCs w:val="18"/>
        </w:rPr>
      </w:pPr>
      <w:r>
        <w:rPr>
          <w:rFonts w:hint="eastAsia"/>
          <w:sz w:val="18"/>
        </w:rPr>
        <w:t>检查插入过滤交流插座的任何设备的电流。请勿超过家用和产品插座额定值以及电气要求。</w:t>
      </w:r>
    </w:p>
    <w:p w14:paraId="7EEBC016" w14:textId="77777777" w:rsidR="00DF3509" w:rsidRDefault="00DF3509">
      <w:pPr>
        <w:pStyle w:val="ListParagraph"/>
        <w:numPr>
          <w:ilvl w:val="0"/>
          <w:numId w:val="2"/>
        </w:numPr>
        <w:tabs>
          <w:tab w:val="left" w:pos="1560"/>
        </w:tabs>
        <w:kinsoku w:val="0"/>
        <w:overflowPunct w:val="0"/>
        <w:spacing w:before="29" w:line="273" w:lineRule="auto"/>
        <w:ind w:right="819"/>
        <w:rPr>
          <w:sz w:val="18"/>
          <w:szCs w:val="18"/>
        </w:rPr>
      </w:pPr>
      <w:r>
        <w:rPr>
          <w:rFonts w:hint="eastAsia"/>
          <w:sz w:val="18"/>
        </w:rPr>
        <w:t>只允许将电源线插入过滤的交流插座；不允许使用其他直插式设备。产品与支撑面之间的距离不应超过</w:t>
      </w:r>
      <w:r>
        <w:rPr>
          <w:rFonts w:hint="eastAsia"/>
          <w:sz w:val="18"/>
        </w:rPr>
        <w:t xml:space="preserve"> 1m</w:t>
      </w:r>
      <w:r>
        <w:rPr>
          <w:rFonts w:hint="eastAsia"/>
          <w:sz w:val="18"/>
        </w:rPr>
        <w:t>，电源线的长度至少应为</w:t>
      </w:r>
      <w:r>
        <w:rPr>
          <w:rFonts w:hint="eastAsia"/>
          <w:sz w:val="18"/>
        </w:rPr>
        <w:t xml:space="preserve"> 1m</w:t>
      </w:r>
      <w:r>
        <w:rPr>
          <w:rFonts w:hint="eastAsia"/>
          <w:sz w:val="18"/>
        </w:rPr>
        <w:t>，横截面积最大为</w:t>
      </w:r>
      <w:r>
        <w:rPr>
          <w:rFonts w:hint="eastAsia"/>
          <w:sz w:val="18"/>
        </w:rPr>
        <w:t xml:space="preserve"> 1.5mm</w:t>
      </w:r>
      <w:r>
        <w:rPr>
          <w:rFonts w:hint="eastAsia"/>
          <w:sz w:val="18"/>
        </w:rPr>
        <w:t>²。</w:t>
      </w:r>
    </w:p>
    <w:p w14:paraId="35351902" w14:textId="77777777" w:rsidR="00DF3509" w:rsidRDefault="00DF3509">
      <w:pPr>
        <w:pStyle w:val="ListParagraph"/>
        <w:numPr>
          <w:ilvl w:val="0"/>
          <w:numId w:val="2"/>
        </w:numPr>
        <w:tabs>
          <w:tab w:val="left" w:pos="1560"/>
        </w:tabs>
        <w:kinsoku w:val="0"/>
        <w:overflowPunct w:val="0"/>
        <w:spacing w:before="4" w:line="273" w:lineRule="auto"/>
        <w:ind w:right="839"/>
        <w:rPr>
          <w:sz w:val="18"/>
          <w:szCs w:val="18"/>
        </w:rPr>
      </w:pPr>
      <w:r>
        <w:rPr>
          <w:rFonts w:hint="eastAsia"/>
          <w:sz w:val="18"/>
        </w:rPr>
        <w:t>请勿将设备插入超过产品额定值的经电源线直通适配器过滤的交流电源插座。滤波交流电源插座的输出电压与电源线直通适配器插入的电源插座相同。为避免损坏系统，请确保所连接的设备的额定电压符合您所在位置的可用功率。</w:t>
      </w:r>
    </w:p>
    <w:p w14:paraId="510D35DF" w14:textId="77777777" w:rsidR="00DF3509" w:rsidRDefault="00DF3509">
      <w:pPr>
        <w:pStyle w:val="ListParagraph"/>
        <w:numPr>
          <w:ilvl w:val="0"/>
          <w:numId w:val="2"/>
        </w:numPr>
        <w:tabs>
          <w:tab w:val="left" w:pos="1560"/>
        </w:tabs>
        <w:kinsoku w:val="0"/>
        <w:overflowPunct w:val="0"/>
        <w:spacing w:before="4" w:line="273" w:lineRule="auto"/>
        <w:ind w:right="917"/>
        <w:rPr>
          <w:sz w:val="18"/>
          <w:szCs w:val="18"/>
        </w:rPr>
      </w:pPr>
      <w:r>
        <w:rPr>
          <w:rFonts w:hint="eastAsia"/>
          <w:sz w:val="18"/>
        </w:rPr>
        <w:t>如果输入交流电压小于</w:t>
      </w:r>
      <w:r>
        <w:rPr>
          <w:rFonts w:hint="eastAsia"/>
          <w:sz w:val="18"/>
        </w:rPr>
        <w:t xml:space="preserve"> 100 Vac</w:t>
      </w:r>
      <w:r>
        <w:rPr>
          <w:rFonts w:hint="eastAsia"/>
          <w:sz w:val="18"/>
        </w:rPr>
        <w:t>，则插入到电源线直通适配器的过滤交流插座的设备可能无法按预期工作。</w:t>
      </w:r>
    </w:p>
    <w:p w14:paraId="02D8852E" w14:textId="77777777" w:rsidR="00DF3509" w:rsidRDefault="00DF3509">
      <w:pPr>
        <w:pStyle w:val="ListParagraph"/>
        <w:numPr>
          <w:ilvl w:val="0"/>
          <w:numId w:val="2"/>
        </w:numPr>
        <w:tabs>
          <w:tab w:val="left" w:pos="1560"/>
        </w:tabs>
        <w:kinsoku w:val="0"/>
        <w:overflowPunct w:val="0"/>
        <w:spacing w:before="2" w:line="273" w:lineRule="auto"/>
        <w:ind w:right="1085"/>
        <w:jc w:val="both"/>
        <w:rPr>
          <w:sz w:val="18"/>
          <w:szCs w:val="18"/>
        </w:rPr>
      </w:pPr>
      <w:r>
        <w:rPr>
          <w:rFonts w:hint="eastAsia"/>
          <w:sz w:val="18"/>
        </w:rPr>
        <w:t>请勿将主要家用电器接入过滤交流插座或连接的接线板。本设备不适用于家用电器，如空调、电动工具、空间加热器、风扇、吹风机、烤箱或冰箱。</w:t>
      </w:r>
    </w:p>
    <w:p w14:paraId="4779EF08" w14:textId="77777777" w:rsidR="00DF3509" w:rsidRDefault="00DF3509">
      <w:pPr>
        <w:pStyle w:val="ListParagraph"/>
        <w:numPr>
          <w:ilvl w:val="0"/>
          <w:numId w:val="2"/>
        </w:numPr>
        <w:tabs>
          <w:tab w:val="left" w:pos="1560"/>
        </w:tabs>
        <w:kinsoku w:val="0"/>
        <w:overflowPunct w:val="0"/>
        <w:spacing w:before="2" w:line="276" w:lineRule="auto"/>
        <w:ind w:right="1026"/>
        <w:rPr>
          <w:sz w:val="18"/>
          <w:szCs w:val="18"/>
        </w:rPr>
      </w:pPr>
      <w:r>
        <w:rPr>
          <w:rFonts w:hint="eastAsia"/>
          <w:sz w:val="18"/>
        </w:rPr>
        <w:t>观察延长电缆和接线板的额定值。确保插入延长电缆或接线板的所有产品的总安培额定值不超过延长电缆或接线板的安培额定值限制的</w:t>
      </w:r>
      <w:r>
        <w:rPr>
          <w:rFonts w:hint="eastAsia"/>
          <w:sz w:val="18"/>
        </w:rPr>
        <w:t xml:space="preserve"> 80%</w:t>
      </w:r>
      <w:r>
        <w:rPr>
          <w:rFonts w:hint="eastAsia"/>
          <w:sz w:val="18"/>
        </w:rPr>
        <w:t>。</w:t>
      </w:r>
    </w:p>
    <w:p w14:paraId="2BD3DE07" w14:textId="77777777" w:rsidR="00DF3509" w:rsidRDefault="00DF3509">
      <w:pPr>
        <w:pStyle w:val="ListParagraph"/>
        <w:numPr>
          <w:ilvl w:val="0"/>
          <w:numId w:val="2"/>
        </w:numPr>
        <w:tabs>
          <w:tab w:val="left" w:pos="1560"/>
        </w:tabs>
        <w:kinsoku w:val="0"/>
        <w:overflowPunct w:val="0"/>
        <w:spacing w:line="273" w:lineRule="auto"/>
        <w:ind w:right="842"/>
        <w:rPr>
          <w:sz w:val="18"/>
          <w:szCs w:val="18"/>
        </w:rPr>
      </w:pPr>
      <w:r>
        <w:rPr>
          <w:rFonts w:hint="eastAsia"/>
          <w:sz w:val="18"/>
        </w:rPr>
        <w:t>实际数据输出有所不同。网络条件和环境因素，包括网络流量、建筑物的材料和结构以及网络的开销较低的实际数据输入率。</w:t>
      </w:r>
    </w:p>
    <w:p w14:paraId="79F96E08" w14:textId="77777777" w:rsidR="009F6DAC" w:rsidRDefault="009F6DAC">
      <w:pPr>
        <w:pStyle w:val="BodyText"/>
        <w:kinsoku w:val="0"/>
        <w:overflowPunct w:val="0"/>
        <w:spacing w:before="79" w:line="278" w:lineRule="auto"/>
        <w:ind w:left="840" w:right="779"/>
      </w:pPr>
    </w:p>
    <w:p w14:paraId="70FF31A6" w14:textId="77777777" w:rsidR="00DF3509" w:rsidRDefault="00DF3509">
      <w:pPr>
        <w:pStyle w:val="BodyText"/>
        <w:kinsoku w:val="0"/>
        <w:overflowPunct w:val="0"/>
        <w:spacing w:before="79" w:line="278" w:lineRule="auto"/>
        <w:ind w:left="840" w:right="779"/>
      </w:pPr>
      <w:r>
        <w:rPr>
          <w:rFonts w:hint="eastAsia"/>
        </w:rPr>
        <w:t xml:space="preserve">NETGEAR </w:t>
      </w:r>
      <w:r>
        <w:rPr>
          <w:rFonts w:hint="eastAsia"/>
        </w:rPr>
        <w:t>电源线产品提供了一种使用现有电线扩展网络的替代方法。如果出现干扰问题，请遵循以下准则：</w:t>
      </w:r>
    </w:p>
    <w:p w14:paraId="09209A2E" w14:textId="77777777" w:rsidR="00DF3509" w:rsidRDefault="00DF3509">
      <w:pPr>
        <w:pStyle w:val="BodyText"/>
        <w:kinsoku w:val="0"/>
        <w:overflowPunct w:val="0"/>
        <w:spacing w:before="1"/>
        <w:rPr>
          <w:sz w:val="17"/>
          <w:szCs w:val="17"/>
        </w:rPr>
      </w:pPr>
    </w:p>
    <w:p w14:paraId="42C78757" w14:textId="77777777" w:rsidR="00DF3509" w:rsidRDefault="00DF3509">
      <w:pPr>
        <w:pStyle w:val="ListParagraph"/>
        <w:numPr>
          <w:ilvl w:val="0"/>
          <w:numId w:val="2"/>
        </w:numPr>
        <w:tabs>
          <w:tab w:val="left" w:pos="1560"/>
        </w:tabs>
        <w:kinsoku w:val="0"/>
        <w:overflowPunct w:val="0"/>
        <w:rPr>
          <w:spacing w:val="-2"/>
          <w:sz w:val="18"/>
          <w:szCs w:val="18"/>
        </w:rPr>
      </w:pPr>
      <w:r>
        <w:rPr>
          <w:rFonts w:hint="eastAsia"/>
          <w:sz w:val="18"/>
        </w:rPr>
        <w:t>将电源线适配器插入远离手机充电器和无绳电话充电座的插座</w:t>
      </w:r>
    </w:p>
    <w:p w14:paraId="7B9FEA05" w14:textId="77777777" w:rsidR="00DF3509" w:rsidRDefault="00DF3509">
      <w:pPr>
        <w:pStyle w:val="ListParagraph"/>
        <w:numPr>
          <w:ilvl w:val="0"/>
          <w:numId w:val="2"/>
        </w:numPr>
        <w:tabs>
          <w:tab w:val="left" w:pos="1560"/>
        </w:tabs>
        <w:kinsoku w:val="0"/>
        <w:overflowPunct w:val="0"/>
        <w:spacing w:before="29"/>
        <w:rPr>
          <w:spacing w:val="-2"/>
          <w:sz w:val="18"/>
          <w:szCs w:val="18"/>
        </w:rPr>
      </w:pPr>
      <w:r>
        <w:rPr>
          <w:rFonts w:hint="eastAsia"/>
          <w:sz w:val="18"/>
        </w:rPr>
        <w:t>确保电源线适配器远离带电动机的设备（例如风扇、真空吸尘器等）</w:t>
      </w:r>
    </w:p>
    <w:p w14:paraId="40E1C4B7" w14:textId="77777777" w:rsidR="00DF3509" w:rsidRDefault="00DF3509">
      <w:pPr>
        <w:pStyle w:val="ListParagraph"/>
        <w:numPr>
          <w:ilvl w:val="0"/>
          <w:numId w:val="2"/>
        </w:numPr>
        <w:tabs>
          <w:tab w:val="left" w:pos="1560"/>
        </w:tabs>
        <w:kinsoku w:val="0"/>
        <w:overflowPunct w:val="0"/>
        <w:spacing w:before="32"/>
        <w:rPr>
          <w:spacing w:val="-2"/>
          <w:sz w:val="18"/>
          <w:szCs w:val="18"/>
        </w:rPr>
      </w:pPr>
      <w:r>
        <w:rPr>
          <w:rFonts w:hint="eastAsia"/>
          <w:sz w:val="18"/>
        </w:rPr>
        <w:t>确保电源线适配器位于远离音频设备（如无线电接收器）的位置</w:t>
      </w:r>
    </w:p>
    <w:p w14:paraId="304486E9" w14:textId="77777777" w:rsidR="009F6DAC" w:rsidRDefault="009F6DAC">
      <w:pPr>
        <w:pStyle w:val="BodyText"/>
        <w:kinsoku w:val="0"/>
        <w:overflowPunct w:val="0"/>
        <w:rPr>
          <w:sz w:val="20"/>
          <w:szCs w:val="20"/>
        </w:rPr>
        <w:sectPr w:rsidR="009F6DAC">
          <w:pgSz w:w="12240" w:h="15840"/>
          <w:pgMar w:top="1420" w:right="680" w:bottom="1140" w:left="600" w:header="0" w:footer="950" w:gutter="0"/>
          <w:cols w:space="720"/>
          <w:noEndnote/>
        </w:sectPr>
      </w:pPr>
    </w:p>
    <w:p w14:paraId="4FF857BC" w14:textId="77777777" w:rsidR="00DF3509" w:rsidRDefault="00DF3509">
      <w:pPr>
        <w:pStyle w:val="Heading2"/>
        <w:kinsoku w:val="0"/>
        <w:overflowPunct w:val="0"/>
        <w:rPr>
          <w:spacing w:val="-2"/>
        </w:rPr>
      </w:pPr>
      <w:bookmarkStart w:id="83" w:name="_bookmark62"/>
      <w:bookmarkStart w:id="84" w:name="_Toc147501679"/>
      <w:bookmarkEnd w:id="83"/>
      <w:r>
        <w:rPr>
          <w:rFonts w:hint="eastAsia"/>
        </w:rPr>
        <w:lastRenderedPageBreak/>
        <w:t>针对所有产品的一般指导说明</w:t>
      </w:r>
      <w:bookmarkEnd w:id="84"/>
    </w:p>
    <w:p w14:paraId="054A9EE4" w14:textId="77777777" w:rsidR="00DF3509" w:rsidRDefault="00DF3509">
      <w:pPr>
        <w:pStyle w:val="ListParagraph"/>
        <w:numPr>
          <w:ilvl w:val="0"/>
          <w:numId w:val="2"/>
        </w:numPr>
        <w:tabs>
          <w:tab w:val="left" w:pos="1560"/>
        </w:tabs>
        <w:kinsoku w:val="0"/>
        <w:overflowPunct w:val="0"/>
        <w:spacing w:before="102"/>
        <w:rPr>
          <w:spacing w:val="-2"/>
          <w:sz w:val="18"/>
          <w:szCs w:val="18"/>
        </w:rPr>
      </w:pPr>
      <w:r>
        <w:rPr>
          <w:rFonts w:hint="eastAsia"/>
          <w:sz w:val="18"/>
        </w:rPr>
        <w:t>本产品只能与经认可的设备配合使用。</w:t>
      </w:r>
    </w:p>
    <w:p w14:paraId="1ABE5145" w14:textId="77777777" w:rsidR="00DF3509" w:rsidRDefault="00DF3509">
      <w:pPr>
        <w:pStyle w:val="ListParagraph"/>
        <w:numPr>
          <w:ilvl w:val="0"/>
          <w:numId w:val="2"/>
        </w:numPr>
        <w:tabs>
          <w:tab w:val="left" w:pos="1560"/>
        </w:tabs>
        <w:kinsoku w:val="0"/>
        <w:overflowPunct w:val="0"/>
        <w:spacing w:before="29"/>
        <w:rPr>
          <w:spacing w:val="-2"/>
          <w:sz w:val="18"/>
          <w:szCs w:val="18"/>
        </w:rPr>
      </w:pPr>
      <w:r>
        <w:rPr>
          <w:rFonts w:hint="eastAsia"/>
          <w:sz w:val="18"/>
        </w:rPr>
        <w:t>卸下盖板或触摸内部组件之前，请先让产品冷却。</w:t>
      </w:r>
    </w:p>
    <w:p w14:paraId="12407FA3" w14:textId="77777777" w:rsidR="00DF3509" w:rsidRDefault="00DF3509">
      <w:pPr>
        <w:pStyle w:val="ListParagraph"/>
        <w:numPr>
          <w:ilvl w:val="0"/>
          <w:numId w:val="2"/>
        </w:numPr>
        <w:tabs>
          <w:tab w:val="left" w:pos="1560"/>
        </w:tabs>
        <w:kinsoku w:val="0"/>
        <w:overflowPunct w:val="0"/>
        <w:spacing w:before="30" w:line="273" w:lineRule="auto"/>
        <w:ind w:right="1074"/>
        <w:rPr>
          <w:sz w:val="18"/>
          <w:szCs w:val="18"/>
        </w:rPr>
      </w:pPr>
      <w:r>
        <w:rPr>
          <w:rFonts w:hint="eastAsia"/>
          <w:sz w:val="18"/>
        </w:rPr>
        <w:t>为避免损坏系统，请确保电源上的电压选择开关（如果提供）已设置为与您所在位置的可用电源相匹配：</w:t>
      </w:r>
    </w:p>
    <w:p w14:paraId="4F6D5333" w14:textId="77777777" w:rsidR="00DF3509" w:rsidRDefault="00DF3509">
      <w:pPr>
        <w:pStyle w:val="ListParagraph"/>
        <w:numPr>
          <w:ilvl w:val="1"/>
          <w:numId w:val="2"/>
        </w:numPr>
        <w:tabs>
          <w:tab w:val="left" w:pos="2280"/>
        </w:tabs>
        <w:kinsoku w:val="0"/>
        <w:overflowPunct w:val="0"/>
        <w:spacing w:before="2" w:line="256" w:lineRule="auto"/>
        <w:ind w:right="1020"/>
        <w:rPr>
          <w:sz w:val="18"/>
          <w:szCs w:val="18"/>
        </w:rPr>
      </w:pPr>
      <w:r>
        <w:rPr>
          <w:rFonts w:hint="eastAsia"/>
          <w:sz w:val="18"/>
        </w:rPr>
        <w:t>在大多数北美和南美以及一些远东国家</w:t>
      </w:r>
      <w:r>
        <w:rPr>
          <w:rFonts w:hint="eastAsia"/>
          <w:sz w:val="18"/>
        </w:rPr>
        <w:t>/</w:t>
      </w:r>
      <w:r>
        <w:rPr>
          <w:rFonts w:hint="eastAsia"/>
          <w:sz w:val="18"/>
        </w:rPr>
        <w:t>地区（如韩国和中国台湾）为</w:t>
      </w:r>
      <w:r>
        <w:rPr>
          <w:rFonts w:hint="eastAsia"/>
          <w:sz w:val="18"/>
        </w:rPr>
        <w:t xml:space="preserve"> 110 </w:t>
      </w:r>
      <w:r>
        <w:rPr>
          <w:rFonts w:hint="eastAsia"/>
          <w:sz w:val="18"/>
        </w:rPr>
        <w:t>伏</w:t>
      </w:r>
      <w:r>
        <w:rPr>
          <w:rFonts w:hint="eastAsia"/>
          <w:sz w:val="18"/>
        </w:rPr>
        <w:t xml:space="preserve"> (V)</w:t>
      </w:r>
      <w:r>
        <w:rPr>
          <w:rFonts w:hint="eastAsia"/>
          <w:sz w:val="18"/>
        </w:rPr>
        <w:t>、</w:t>
      </w:r>
      <w:r>
        <w:rPr>
          <w:rFonts w:hint="eastAsia"/>
          <w:sz w:val="18"/>
        </w:rPr>
        <w:t xml:space="preserve">60 </w:t>
      </w:r>
      <w:r>
        <w:rPr>
          <w:rFonts w:hint="eastAsia"/>
          <w:sz w:val="18"/>
        </w:rPr>
        <w:t>赫兹</w:t>
      </w:r>
      <w:r>
        <w:rPr>
          <w:rFonts w:hint="eastAsia"/>
          <w:sz w:val="18"/>
        </w:rPr>
        <w:t xml:space="preserve"> (Hz)</w:t>
      </w:r>
    </w:p>
    <w:p w14:paraId="301DB434" w14:textId="77777777" w:rsidR="00DF3509" w:rsidRDefault="00DF3509">
      <w:pPr>
        <w:pStyle w:val="ListParagraph"/>
        <w:numPr>
          <w:ilvl w:val="1"/>
          <w:numId w:val="2"/>
        </w:numPr>
        <w:tabs>
          <w:tab w:val="left" w:pos="2279"/>
        </w:tabs>
        <w:kinsoku w:val="0"/>
        <w:overflowPunct w:val="0"/>
        <w:spacing w:before="17"/>
        <w:ind w:left="2279" w:hanging="359"/>
        <w:rPr>
          <w:spacing w:val="-2"/>
          <w:sz w:val="18"/>
          <w:szCs w:val="18"/>
        </w:rPr>
      </w:pPr>
      <w:r>
        <w:rPr>
          <w:rFonts w:hint="eastAsia"/>
          <w:sz w:val="18"/>
        </w:rPr>
        <w:t>日本东部为</w:t>
      </w:r>
      <w:r>
        <w:rPr>
          <w:rFonts w:hint="eastAsia"/>
          <w:sz w:val="18"/>
        </w:rPr>
        <w:t xml:space="preserve"> 100</w:t>
      </w:r>
      <w:r>
        <w:rPr>
          <w:rFonts w:hint="eastAsia"/>
          <w:sz w:val="18"/>
        </w:rPr>
        <w:t>、</w:t>
      </w:r>
      <w:r>
        <w:rPr>
          <w:rFonts w:hint="eastAsia"/>
          <w:sz w:val="18"/>
        </w:rPr>
        <w:t>50Hz</w:t>
      </w:r>
      <w:r>
        <w:rPr>
          <w:rFonts w:hint="eastAsia"/>
          <w:sz w:val="18"/>
        </w:rPr>
        <w:t>，日本西部为</w:t>
      </w:r>
      <w:r>
        <w:rPr>
          <w:rFonts w:hint="eastAsia"/>
          <w:sz w:val="18"/>
        </w:rPr>
        <w:t xml:space="preserve"> 100</w:t>
      </w:r>
      <w:r>
        <w:rPr>
          <w:rFonts w:hint="eastAsia"/>
          <w:sz w:val="18"/>
        </w:rPr>
        <w:t>、</w:t>
      </w:r>
      <w:r>
        <w:rPr>
          <w:rFonts w:hint="eastAsia"/>
          <w:sz w:val="18"/>
        </w:rPr>
        <w:t>60Hz</w:t>
      </w:r>
    </w:p>
    <w:p w14:paraId="7E96FF36" w14:textId="77777777" w:rsidR="00DF3509" w:rsidRDefault="00DF3509">
      <w:pPr>
        <w:pStyle w:val="ListParagraph"/>
        <w:numPr>
          <w:ilvl w:val="1"/>
          <w:numId w:val="2"/>
        </w:numPr>
        <w:tabs>
          <w:tab w:val="left" w:pos="2279"/>
        </w:tabs>
        <w:kinsoku w:val="0"/>
        <w:overflowPunct w:val="0"/>
        <w:spacing w:before="15"/>
        <w:ind w:left="2279" w:hanging="359"/>
        <w:rPr>
          <w:spacing w:val="-4"/>
          <w:sz w:val="18"/>
          <w:szCs w:val="18"/>
        </w:rPr>
      </w:pPr>
      <w:r>
        <w:rPr>
          <w:rFonts w:hint="eastAsia"/>
          <w:sz w:val="18"/>
        </w:rPr>
        <w:t>在欧洲、中东和远东的大部分地区为</w:t>
      </w:r>
      <w:r>
        <w:rPr>
          <w:rFonts w:hint="eastAsia"/>
          <w:sz w:val="18"/>
        </w:rPr>
        <w:t xml:space="preserve"> 230V</w:t>
      </w:r>
      <w:r>
        <w:rPr>
          <w:rFonts w:hint="eastAsia"/>
          <w:sz w:val="18"/>
        </w:rPr>
        <w:t>、</w:t>
      </w:r>
      <w:r>
        <w:rPr>
          <w:rFonts w:hint="eastAsia"/>
          <w:sz w:val="18"/>
        </w:rPr>
        <w:t>50Hz</w:t>
      </w:r>
    </w:p>
    <w:p w14:paraId="01C9B009" w14:textId="77777777" w:rsidR="00DF3509" w:rsidRDefault="00DF3509">
      <w:pPr>
        <w:pStyle w:val="ListParagraph"/>
        <w:numPr>
          <w:ilvl w:val="0"/>
          <w:numId w:val="2"/>
        </w:numPr>
        <w:tabs>
          <w:tab w:val="left" w:pos="1560"/>
        </w:tabs>
        <w:kinsoku w:val="0"/>
        <w:overflowPunct w:val="0"/>
        <w:spacing w:before="17" w:line="271" w:lineRule="auto"/>
        <w:ind w:right="1258"/>
        <w:rPr>
          <w:sz w:val="18"/>
          <w:szCs w:val="18"/>
        </w:rPr>
      </w:pPr>
      <w:r>
        <w:rPr>
          <w:rFonts w:hint="eastAsia"/>
          <w:sz w:val="18"/>
        </w:rPr>
        <w:t>为帮助保护系统免受突然短暂的电压增大和减小的影响，请使用电涌抑制器、线路调节器或不间断电源</w:t>
      </w:r>
      <w:r>
        <w:rPr>
          <w:rFonts w:hint="eastAsia"/>
          <w:sz w:val="18"/>
        </w:rPr>
        <w:t xml:space="preserve"> (UPS)</w:t>
      </w:r>
      <w:r>
        <w:rPr>
          <w:rFonts w:hint="eastAsia"/>
          <w:sz w:val="18"/>
        </w:rPr>
        <w:t>。</w:t>
      </w:r>
    </w:p>
    <w:p w14:paraId="3172EEA9" w14:textId="77777777" w:rsidR="00DF3509" w:rsidRDefault="00DF3509">
      <w:pPr>
        <w:pStyle w:val="ListParagraph"/>
        <w:numPr>
          <w:ilvl w:val="0"/>
          <w:numId w:val="2"/>
        </w:numPr>
        <w:tabs>
          <w:tab w:val="left" w:pos="1560"/>
        </w:tabs>
        <w:kinsoku w:val="0"/>
        <w:overflowPunct w:val="0"/>
        <w:spacing w:before="4" w:line="271" w:lineRule="auto"/>
        <w:ind w:right="900"/>
        <w:rPr>
          <w:sz w:val="18"/>
          <w:szCs w:val="18"/>
        </w:rPr>
      </w:pPr>
      <w:r>
        <w:rPr>
          <w:rFonts w:hint="eastAsia"/>
          <w:sz w:val="18"/>
        </w:rPr>
        <w:t>外围设备电源电缆配有三脚插头，以帮助确保正确接地。切勿使用适配器插头或从电缆上拔下接地插脚。</w:t>
      </w:r>
    </w:p>
    <w:p w14:paraId="213A9560" w14:textId="77777777" w:rsidR="00DF3509" w:rsidRDefault="00DF3509">
      <w:pPr>
        <w:pStyle w:val="ListParagraph"/>
        <w:numPr>
          <w:ilvl w:val="0"/>
          <w:numId w:val="2"/>
        </w:numPr>
        <w:tabs>
          <w:tab w:val="left" w:pos="1560"/>
        </w:tabs>
        <w:kinsoku w:val="0"/>
        <w:overflowPunct w:val="0"/>
        <w:spacing w:before="4" w:line="276" w:lineRule="auto"/>
        <w:ind w:right="844"/>
        <w:rPr>
          <w:spacing w:val="-2"/>
          <w:sz w:val="18"/>
          <w:szCs w:val="18"/>
        </w:rPr>
      </w:pPr>
      <w:r>
        <w:rPr>
          <w:rFonts w:hint="eastAsia"/>
          <w:sz w:val="18"/>
        </w:rPr>
        <w:t>打开或卸下标有带闪电的三角形标志的盖板可能会导致触电。只有经过培训的维修技术人员才能维修这些隔间内的部件。</w:t>
      </w:r>
    </w:p>
    <w:p w14:paraId="5F815565" w14:textId="77777777" w:rsidR="00DF3509" w:rsidRDefault="00DF3509">
      <w:pPr>
        <w:pStyle w:val="ListParagraph"/>
        <w:numPr>
          <w:ilvl w:val="0"/>
          <w:numId w:val="2"/>
        </w:numPr>
        <w:tabs>
          <w:tab w:val="left" w:pos="1560"/>
        </w:tabs>
        <w:kinsoku w:val="0"/>
        <w:overflowPunct w:val="0"/>
        <w:rPr>
          <w:spacing w:val="-2"/>
          <w:sz w:val="18"/>
          <w:szCs w:val="18"/>
        </w:rPr>
      </w:pPr>
      <w:r>
        <w:rPr>
          <w:rFonts w:hint="eastAsia"/>
          <w:sz w:val="18"/>
        </w:rPr>
        <w:t>切勿维修任何产品，除非系统说明文件中有说明。</w:t>
      </w:r>
    </w:p>
    <w:p w14:paraId="7FB5F581" w14:textId="77777777" w:rsidR="00DF3509" w:rsidRDefault="00DF3509">
      <w:pPr>
        <w:pStyle w:val="BodyText"/>
        <w:kinsoku w:val="0"/>
        <w:overflowPunct w:val="0"/>
        <w:rPr>
          <w:sz w:val="22"/>
          <w:szCs w:val="22"/>
        </w:rPr>
      </w:pPr>
    </w:p>
    <w:p w14:paraId="029852B3" w14:textId="77777777" w:rsidR="00DF3509" w:rsidRDefault="00DF3509">
      <w:pPr>
        <w:pStyle w:val="BodyText"/>
        <w:kinsoku w:val="0"/>
        <w:overflowPunct w:val="0"/>
        <w:spacing w:before="3"/>
        <w:rPr>
          <w:sz w:val="22"/>
          <w:szCs w:val="22"/>
        </w:rPr>
      </w:pPr>
    </w:p>
    <w:p w14:paraId="28A941D2" w14:textId="77777777" w:rsidR="00DF3509" w:rsidRDefault="00DF3509">
      <w:pPr>
        <w:pStyle w:val="Heading1"/>
        <w:kinsoku w:val="0"/>
        <w:overflowPunct w:val="0"/>
        <w:rPr>
          <w:spacing w:val="-2"/>
        </w:rPr>
      </w:pPr>
      <w:bookmarkStart w:id="85" w:name="_bookmark63"/>
      <w:bookmarkStart w:id="86" w:name="_Toc147501680"/>
      <w:bookmarkEnd w:id="85"/>
      <w:r>
        <w:rPr>
          <w:rFonts w:hint="eastAsia"/>
        </w:rPr>
        <w:t>机架安装安全说明</w:t>
      </w:r>
      <w:bookmarkEnd w:id="86"/>
    </w:p>
    <w:p w14:paraId="004ECFE4" w14:textId="77777777" w:rsidR="00DF3509" w:rsidRDefault="00DF3509">
      <w:pPr>
        <w:pStyle w:val="BodyText"/>
        <w:kinsoku w:val="0"/>
        <w:overflowPunct w:val="0"/>
        <w:spacing w:before="110"/>
        <w:ind w:left="840"/>
        <w:rPr>
          <w:spacing w:val="-2"/>
        </w:rPr>
      </w:pPr>
      <w:r>
        <w:rPr>
          <w:rFonts w:hint="eastAsia"/>
        </w:rPr>
        <w:t>此信息适用于</w:t>
      </w:r>
      <w:r>
        <w:rPr>
          <w:rFonts w:hint="eastAsia"/>
        </w:rPr>
        <w:t xml:space="preserve"> NETGEAR </w:t>
      </w:r>
      <w:r>
        <w:rPr>
          <w:rFonts w:hint="eastAsia"/>
        </w:rPr>
        <w:t>机架安装产品的安装</w:t>
      </w:r>
    </w:p>
    <w:p w14:paraId="6A8A0397" w14:textId="77777777" w:rsidR="00DF3509" w:rsidRDefault="00DF3509">
      <w:pPr>
        <w:pStyle w:val="BodyText"/>
        <w:kinsoku w:val="0"/>
        <w:overflowPunct w:val="0"/>
        <w:spacing w:before="9"/>
        <w:rPr>
          <w:sz w:val="19"/>
          <w:szCs w:val="19"/>
        </w:rPr>
      </w:pPr>
    </w:p>
    <w:p w14:paraId="4BB8A6AD" w14:textId="77777777" w:rsidR="00DF3509" w:rsidRDefault="00DF3509">
      <w:pPr>
        <w:pStyle w:val="ListParagraph"/>
        <w:numPr>
          <w:ilvl w:val="0"/>
          <w:numId w:val="2"/>
        </w:numPr>
        <w:tabs>
          <w:tab w:val="left" w:pos="1560"/>
        </w:tabs>
        <w:kinsoku w:val="0"/>
        <w:overflowPunct w:val="0"/>
        <w:spacing w:line="276" w:lineRule="auto"/>
        <w:ind w:right="1029"/>
        <w:rPr>
          <w:sz w:val="18"/>
          <w:szCs w:val="18"/>
        </w:rPr>
      </w:pPr>
      <w:r>
        <w:rPr>
          <w:rFonts w:hint="eastAsia"/>
          <w:b/>
          <w:sz w:val="18"/>
        </w:rPr>
        <w:t>环境工作温度</w:t>
      </w:r>
      <w:r>
        <w:rPr>
          <w:rFonts w:hint="eastAsia"/>
          <w:sz w:val="18"/>
        </w:rPr>
        <w:t>。如果开关安装在一个封闭或装有多个设备机架的环境，该机架工作环境温度可能比室温要高。因此，设备应安装在与最大额定环境温度相符合的位置。</w:t>
      </w:r>
    </w:p>
    <w:p w14:paraId="05DF1584" w14:textId="77777777" w:rsidR="00DF3509" w:rsidRDefault="00DF3509">
      <w:pPr>
        <w:pStyle w:val="ListParagraph"/>
        <w:numPr>
          <w:ilvl w:val="0"/>
          <w:numId w:val="2"/>
        </w:numPr>
        <w:tabs>
          <w:tab w:val="left" w:pos="1560"/>
        </w:tabs>
        <w:kinsoku w:val="0"/>
        <w:overflowPunct w:val="0"/>
        <w:spacing w:line="271" w:lineRule="auto"/>
        <w:ind w:right="869"/>
        <w:rPr>
          <w:sz w:val="18"/>
          <w:szCs w:val="18"/>
        </w:rPr>
      </w:pPr>
      <w:r>
        <w:rPr>
          <w:rFonts w:hint="eastAsia"/>
          <w:b/>
          <w:sz w:val="18"/>
        </w:rPr>
        <w:t>空气流通量减少</w:t>
      </w:r>
      <w:r>
        <w:rPr>
          <w:rFonts w:hint="eastAsia"/>
          <w:sz w:val="18"/>
        </w:rPr>
        <w:t>。设备应安装在支架中，以便获取安全操作所需的空气流通量。</w:t>
      </w:r>
    </w:p>
    <w:p w14:paraId="5A49142F" w14:textId="77777777" w:rsidR="00DF3509" w:rsidRDefault="00DF3509">
      <w:pPr>
        <w:pStyle w:val="ListParagraph"/>
        <w:numPr>
          <w:ilvl w:val="0"/>
          <w:numId w:val="2"/>
        </w:numPr>
        <w:tabs>
          <w:tab w:val="left" w:pos="1560"/>
        </w:tabs>
        <w:kinsoku w:val="0"/>
        <w:overflowPunct w:val="0"/>
        <w:spacing w:before="1" w:line="271" w:lineRule="auto"/>
        <w:ind w:right="936"/>
        <w:rPr>
          <w:sz w:val="18"/>
          <w:szCs w:val="18"/>
        </w:rPr>
      </w:pPr>
      <w:r>
        <w:rPr>
          <w:rFonts w:hint="eastAsia"/>
          <w:b/>
          <w:sz w:val="18"/>
        </w:rPr>
        <w:t>机械负载</w:t>
      </w:r>
      <w:r>
        <w:rPr>
          <w:rFonts w:hint="eastAsia"/>
          <w:sz w:val="18"/>
        </w:rPr>
        <w:t>。设备应水平安装到机架，以防止因为机械负载不平衡所造成的危险情况。</w:t>
      </w:r>
    </w:p>
    <w:p w14:paraId="409847DC" w14:textId="77777777" w:rsidR="00DF3509" w:rsidRDefault="00DF3509">
      <w:pPr>
        <w:pStyle w:val="ListParagraph"/>
        <w:numPr>
          <w:ilvl w:val="0"/>
          <w:numId w:val="2"/>
        </w:numPr>
        <w:tabs>
          <w:tab w:val="left" w:pos="1560"/>
        </w:tabs>
        <w:kinsoku w:val="0"/>
        <w:overflowPunct w:val="0"/>
        <w:spacing w:before="7" w:line="273" w:lineRule="auto"/>
        <w:ind w:right="827"/>
        <w:rPr>
          <w:sz w:val="18"/>
          <w:szCs w:val="18"/>
        </w:rPr>
      </w:pPr>
      <w:r>
        <w:rPr>
          <w:rFonts w:hint="eastAsia"/>
          <w:b/>
          <w:sz w:val="18"/>
        </w:rPr>
        <w:t>电路超负荷</w:t>
      </w:r>
      <w:r>
        <w:rPr>
          <w:rFonts w:hint="eastAsia"/>
          <w:sz w:val="18"/>
        </w:rPr>
        <w:t>。应考虑到设备所连接的电源电路以及电流保护和电源布线上的任何可能的电路超载带来的影响。处理这个问题时应考虑设备铭牌额定值。</w:t>
      </w:r>
    </w:p>
    <w:p w14:paraId="2D099545" w14:textId="77777777" w:rsidR="00DF3509" w:rsidRDefault="00DF3509">
      <w:pPr>
        <w:pStyle w:val="ListParagraph"/>
        <w:numPr>
          <w:ilvl w:val="0"/>
          <w:numId w:val="2"/>
        </w:numPr>
        <w:tabs>
          <w:tab w:val="left" w:pos="1560"/>
        </w:tabs>
        <w:kinsoku w:val="0"/>
        <w:overflowPunct w:val="0"/>
        <w:spacing w:before="1" w:line="276" w:lineRule="auto"/>
        <w:ind w:right="808"/>
        <w:rPr>
          <w:sz w:val="18"/>
          <w:szCs w:val="18"/>
        </w:rPr>
      </w:pPr>
      <w:r>
        <w:rPr>
          <w:rFonts w:hint="eastAsia"/>
          <w:b/>
          <w:sz w:val="18"/>
        </w:rPr>
        <w:t>可靠的接地</w:t>
      </w:r>
      <w:r>
        <w:rPr>
          <w:rFonts w:hint="eastAsia"/>
          <w:sz w:val="18"/>
        </w:rPr>
        <w:t>。本产品需要确保始终具备可靠的接地。要确保此项要求，将机架直接放在地上。在使用分支电路时较直接连接线路更应特别注意电源的连接（例如，使用电源接线板时）。</w:t>
      </w:r>
    </w:p>
    <w:p w14:paraId="63B04371" w14:textId="77777777" w:rsidR="00DF3509" w:rsidRDefault="00DF3509">
      <w:pPr>
        <w:pStyle w:val="ListParagraph"/>
        <w:numPr>
          <w:ilvl w:val="0"/>
          <w:numId w:val="2"/>
        </w:numPr>
        <w:tabs>
          <w:tab w:val="left" w:pos="1560"/>
        </w:tabs>
        <w:kinsoku w:val="0"/>
        <w:overflowPunct w:val="0"/>
        <w:spacing w:line="276" w:lineRule="auto"/>
        <w:ind w:right="1044"/>
        <w:rPr>
          <w:spacing w:val="-2"/>
          <w:sz w:val="18"/>
          <w:szCs w:val="18"/>
        </w:rPr>
      </w:pPr>
      <w:r>
        <w:rPr>
          <w:rFonts w:hint="eastAsia"/>
          <w:b/>
          <w:sz w:val="18"/>
        </w:rPr>
        <w:t>整洁</w:t>
      </w:r>
      <w:r>
        <w:rPr>
          <w:rFonts w:hint="eastAsia"/>
          <w:sz w:val="18"/>
        </w:rPr>
        <w:t>。支架前（约</w:t>
      </w:r>
      <w:r>
        <w:rPr>
          <w:rFonts w:hint="eastAsia"/>
          <w:sz w:val="18"/>
        </w:rPr>
        <w:t xml:space="preserve"> 63 </w:t>
      </w:r>
      <w:r>
        <w:rPr>
          <w:rFonts w:hint="eastAsia"/>
          <w:sz w:val="18"/>
        </w:rPr>
        <w:t>厘米）和支架后（约</w:t>
      </w:r>
      <w:r>
        <w:rPr>
          <w:rFonts w:hint="eastAsia"/>
          <w:sz w:val="18"/>
        </w:rPr>
        <w:t xml:space="preserve"> 76 </w:t>
      </w:r>
      <w:r>
        <w:rPr>
          <w:rFonts w:hint="eastAsia"/>
          <w:sz w:val="18"/>
        </w:rPr>
        <w:t>厘米）要保留足够的空间以便能够完全打开前门，并保证后部有足够的通风及方便维护。</w:t>
      </w:r>
    </w:p>
    <w:p w14:paraId="7C183BE9" w14:textId="4F3C2E24" w:rsidR="00DF3509" w:rsidRDefault="0052779B">
      <w:pPr>
        <w:pStyle w:val="BodyText"/>
        <w:kinsoku w:val="0"/>
        <w:overflowPunct w:val="0"/>
        <w:spacing w:before="10"/>
        <w:rPr>
          <w:sz w:val="26"/>
          <w:szCs w:val="26"/>
        </w:rPr>
      </w:pPr>
      <w:r>
        <w:rPr>
          <w:rFonts w:hint="eastAsia"/>
          <w:noProof/>
        </w:rPr>
        <mc:AlternateContent>
          <mc:Choice Requires="wps">
            <w:drawing>
              <wp:anchor distT="0" distB="0" distL="0" distR="0" simplePos="0" relativeHeight="251665408" behindDoc="0" locked="0" layoutInCell="0" allowOverlap="1" wp14:anchorId="2201352A" wp14:editId="0A0725A7">
                <wp:simplePos x="0" y="0"/>
                <wp:positionH relativeFrom="page">
                  <wp:posOffset>914400</wp:posOffset>
                </wp:positionH>
                <wp:positionV relativeFrom="paragraph">
                  <wp:posOffset>211455</wp:posOffset>
                </wp:positionV>
                <wp:extent cx="5943600" cy="12065"/>
                <wp:effectExtent l="0" t="0" r="0" b="0"/>
                <wp:wrapTopAndBottom/>
                <wp:docPr id="527690310"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custGeom>
                          <a:avLst/>
                          <a:gdLst>
                            <a:gd name="T0" fmla="*/ 9360 w 9360"/>
                            <a:gd name="T1" fmla="*/ 0 h 19"/>
                            <a:gd name="T2" fmla="*/ 0 w 9360"/>
                            <a:gd name="T3" fmla="*/ 0 h 19"/>
                            <a:gd name="T4" fmla="*/ 0 w 9360"/>
                            <a:gd name="T5" fmla="*/ 18 h 19"/>
                            <a:gd name="T6" fmla="*/ 9360 w 9360"/>
                            <a:gd name="T7" fmla="*/ 18 h 19"/>
                            <a:gd name="T8" fmla="*/ 9360 w 9360"/>
                            <a:gd name="T9" fmla="*/ 0 h 19"/>
                          </a:gdLst>
                          <a:ahLst/>
                          <a:cxnLst>
                            <a:cxn ang="0">
                              <a:pos x="T0" y="T1"/>
                            </a:cxn>
                            <a:cxn ang="0">
                              <a:pos x="T2" y="T3"/>
                            </a:cxn>
                            <a:cxn ang="0">
                              <a:pos x="T4" y="T5"/>
                            </a:cxn>
                            <a:cxn ang="0">
                              <a:pos x="T6" y="T7"/>
                            </a:cxn>
                            <a:cxn ang="0">
                              <a:pos x="T8" y="T9"/>
                            </a:cxn>
                          </a:cxnLst>
                          <a:rect l="0" t="0" r="r" b="b"/>
                          <a:pathLst>
                            <a:path w="9360" h="19">
                              <a:moveTo>
                                <a:pt x="9360" y="0"/>
                              </a:moveTo>
                              <a:lnTo>
                                <a:pt x="0" y="0"/>
                              </a:lnTo>
                              <a:lnTo>
                                <a:pt x="0" y="18"/>
                              </a:lnTo>
                              <a:lnTo>
                                <a:pt x="9360" y="18"/>
                              </a:lnTo>
                              <a:lnTo>
                                <a:pt x="9360" y="0"/>
                              </a:lnTo>
                              <a:close/>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828F6" id="Freeform 21" o:spid="_x0000_s1026" style="position:absolute;margin-left:1in;margin-top:16.65pt;width:468pt;height:.9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GD60QIAADMHAAAOAAAAZHJzL2Uyb0RvYy54bWysVV1vmzAUfZ+0/2D5cdIKpElaUEk1tco0&#10;qesmNfsBjjEBDWzPdkK6X797zUdJllbRtBewuYdzfc+1j29u93VFdsLYUsmURhchJUJylZVyk9If&#10;q+XHa0qsYzJjlZIipc/C0tvF+3c3jU7ERBWqyoQhQCJt0uiUFs7pJAgsL0TN7IXSQkIwV6ZmDqZm&#10;E2SGNcBeV8EkDOdBo0ymjeLCWvh63wbpwvPnueDuW55b4UiVUlib80/jn2t8BosblmwM00XJu2Ww&#10;f1hFzUoJSQeqe+YY2ZryL6q65EZZlbsLrupA5XnJha8BqonCo2qeCqaFrwXEsXqQyf4/Wv64e9Lf&#10;DS7d6gfFf1pQJGi0TYYITixgyLr5qjLoIds65Yvd56bGP6EMsveaPg+air0jHD7O4unlPATpOcSi&#10;STifoeYBS/qf+da6z0J5IrZ7sK5tSQYjL2hGJKsh6wo48rqC7nwISAycpPGvroUDLBrBQlKQKD5G&#10;TA4Qp1kuDzCnWKYHiNMssxEmuj65mPkI8kZVVyPYK0xw0s7RJx7BXvSBhmx6yVnRd4HvZdcGGBGG&#10;Zzr0ndfKYsexJ9DWVdT1FFDYs1fAoDuCL88Cg7wI7nfL28wgIoKvzmIGnRDstwWU7Znbd1erAdc4&#10;9gtDCfjFut1KmjmUCEvFIWlSiq2jpIAtHnuBarUTK+URDpVq45DXWw6kewFUcgxsFe1Rfax/a0/W&#10;YqLrrtw+2L9b0JDxXNxxTl4pK9qzilX6QztUjoKNDq5VVZkty6rCiq3ZrO8qQ3YMTHe+nCzjZbfS&#10;A1jl94pU+FubBr9470G7QQu3yVplz2A9RrXODTcNDAplflPSgGun1P7aMiMoqb5IsMU4mk5BHecn&#10;09nVBCZmHFmPI0xyoEqpo7C3cXjn2qthq025KSBT5Jsp1SewvLxEa/Lra1fVTcCZvTbdLYLWP557&#10;1Mtdt/gDAAD//wMAUEsDBBQABgAIAAAAIQCg42wS3wAAAAoBAAAPAAAAZHJzL2Rvd25yZXYueG1s&#10;TI/BTsMwEETvSPyDtUjcqE1TUBviVAgBQrQSalJxduIliYjtYLtp+PtuT3Cc2dHsm2w9mZ6N6EPn&#10;rITbmQCGtna6s42EfflyswQWorJa9c6ihF8MsM4vLzKVane0OxyL2DAqsSFVEtoYh5TzULdoVJi5&#10;AS3dvpw3KpL0DddeHanc9HwuxD03qrP0oVUDPrVYfxcHI2FTPvv3j7cV7n422/LztQhxrLZSXl9N&#10;jw/AIk7xLwxnfEKHnJgqd7A6sJ70YkFbooQkSYCdA2IpyKnIuZsDzzP+f0J+AgAA//8DAFBLAQIt&#10;ABQABgAIAAAAIQC2gziS/gAAAOEBAAATAAAAAAAAAAAAAAAAAAAAAABbQ29udGVudF9UeXBlc10u&#10;eG1sUEsBAi0AFAAGAAgAAAAhADj9If/WAAAAlAEAAAsAAAAAAAAAAAAAAAAALwEAAF9yZWxzLy5y&#10;ZWxzUEsBAi0AFAAGAAgAAAAhAEdMYPrRAgAAMwcAAA4AAAAAAAAAAAAAAAAALgIAAGRycy9lMm9E&#10;b2MueG1sUEsBAi0AFAAGAAgAAAAhAKDjbBLfAAAACgEAAA8AAAAAAAAAAAAAAAAAKwUAAGRycy9k&#10;b3ducmV2LnhtbFBLBQYAAAAABAAEAPMAAAA3BgAAAAA=&#10;" o:allowincell="f" path="m9360,l,,,18r9360,l9360,xe" fillcolor="#6f2f9f" stroked="f">
                <v:path arrowok="t" o:connecttype="custom" o:connectlocs="5943600,0;0,0;0,11430;5943600,11430;5943600,0" o:connectangles="0,0,0,0,0"/>
                <w10:wrap type="topAndBottom" anchorx="page"/>
              </v:shape>
            </w:pict>
          </mc:Fallback>
        </mc:AlternateContent>
      </w:r>
    </w:p>
    <w:p w14:paraId="48BF4F22" w14:textId="77777777" w:rsidR="00DF3509" w:rsidRDefault="00DF3509">
      <w:pPr>
        <w:pStyle w:val="BodyText"/>
        <w:kinsoku w:val="0"/>
        <w:overflowPunct w:val="0"/>
        <w:spacing w:before="4"/>
        <w:rPr>
          <w:sz w:val="16"/>
          <w:szCs w:val="16"/>
        </w:rPr>
      </w:pPr>
    </w:p>
    <w:p w14:paraId="6E4B9DFF" w14:textId="77777777" w:rsidR="00DF3509" w:rsidRDefault="00DF3509">
      <w:pPr>
        <w:pStyle w:val="BodyText"/>
        <w:kinsoku w:val="0"/>
        <w:overflowPunct w:val="0"/>
        <w:spacing w:before="94"/>
        <w:ind w:left="2786" w:right="2707"/>
        <w:jc w:val="center"/>
        <w:rPr>
          <w:spacing w:val="-5"/>
        </w:rPr>
      </w:pPr>
      <w:r>
        <w:rPr>
          <w:rFonts w:hint="eastAsia"/>
        </w:rPr>
        <w:t>NETGEAR, Inc., 350 E. Plumeria Avenue, San Jose, CA 95134 USA</w:t>
      </w:r>
    </w:p>
    <w:bookmarkStart w:id="87" w:name="_bookmark64"/>
    <w:bookmarkStart w:id="88" w:name="_bookmark65"/>
    <w:bookmarkEnd w:id="87"/>
    <w:bookmarkEnd w:id="88"/>
    <w:p w14:paraId="65F926E3" w14:textId="7E4D9C40" w:rsidR="00DF3509" w:rsidRDefault="0052779B" w:rsidP="00D64177">
      <w:r>
        <w:rPr>
          <w:rFonts w:hint="eastAsia"/>
          <w:noProof/>
        </w:rPr>
        <mc:AlternateContent>
          <mc:Choice Requires="wps">
            <w:drawing>
              <wp:anchor distT="0" distB="0" distL="0" distR="0" simplePos="0" relativeHeight="251666432" behindDoc="0" locked="0" layoutInCell="0" allowOverlap="1" wp14:anchorId="23614727" wp14:editId="791D90EC">
                <wp:simplePos x="0" y="0"/>
                <wp:positionH relativeFrom="page">
                  <wp:posOffset>946150</wp:posOffset>
                </wp:positionH>
                <wp:positionV relativeFrom="paragraph">
                  <wp:posOffset>187960</wp:posOffset>
                </wp:positionV>
                <wp:extent cx="5867400" cy="1117600"/>
                <wp:effectExtent l="0" t="0" r="0" b="0"/>
                <wp:wrapTopAndBottom/>
                <wp:docPr id="20658803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1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75907" w14:textId="77777777" w:rsidR="00BE289B" w:rsidRDefault="00BE289B" w:rsidP="003608D0">
                            <w:pPr>
                              <w:widowControl/>
                              <w:autoSpaceDE/>
                              <w:autoSpaceDN/>
                              <w:adjustRightInd/>
                              <w:spacing w:line="1760" w:lineRule="atLeast"/>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14727" id="Rectangle 22" o:spid="_x0000_s1031" style="position:absolute;margin-left:74.5pt;margin-top:14.8pt;width:462pt;height:88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tJ0wEAAI8DAAAOAAAAZHJzL2Uyb0RvYy54bWysU9tu2zAMfR+wfxD0vjgutrQw4hRFiw4D&#10;ugvQ7gNkWbaF2aJGKrGzrx8lx+nWvg17EUhKPDw8pLbX09CLg0Gy4EqZr9ZSGKehtq4t5fen+3dX&#10;UlBQrlY9OFPKoyF5vXv7Zjv6wlxAB31tUDCIo2L0pexC8EWWke7MoGgF3ji+bAAHFdjFNqtRjYw+&#10;9NnFer3JRsDaI2hDxNG7+VLuEn7TGB2+Ng2ZIPpSMreQTkxnFc9st1VFi8p3Vp9oqH9gMSjruOgZ&#10;6k4FJfZoX0ENViMQNGGlYcigaaw2qQfuJl+/6OaxU96kXlgc8meZ6P/B6i+HR/8NI3XyD6B/kHBw&#10;2ynXmhtEGDujai6XR6Gy0VNxTogOcaqoxs9Q82jVPkDSYGpwiIDcnZiS1Mez1GYKQnPww9Xm8v2a&#10;J6L5Ls/zyw07sYYqlnSPFD4aGEQ0Sok8ywSvDg8U5qfLk1jNwb3t+zTP3v0VYMwYSfQj47gcVISp&#10;moStmUqsGyMV1EfuB2HeEt5qNjrAX1KMvCGlpJ97hUaK/pNjTeI6LQYuRrUYymlOLWWQYjZvw7x2&#10;e4+27Rg5T904uGHdGps6emZxostTT5qcNjSu1Z9+evX8j3a/AQAA//8DAFBLAwQUAAYACAAAACEA&#10;Qb/6MuAAAAALAQAADwAAAGRycy9kb3ducmV2LnhtbEyPzU7DMBCE70i8g7VI3KhDgbQJcaqKH5Uj&#10;tJUKNzdekgh7HcVuE3h6tic4zuxo9ptiMTorjtiH1pOC60kCAqnypqVawXbzfDUHEaImo60nVPCN&#10;ARbl+Vmhc+MHesPjOtaCSyjkWkETY5dLGaoGnQ4T3yHx7dP3TkeWfS1Nrwcud1ZOkySVTrfEHxrd&#10;4UOD1df64BSs5t3y/cX/DLV9+ljtXnfZ4yaLSl1ejMt7EBHH+BeGEz6jQ8lMe38gE4RlfZvxlqhg&#10;mqUgToFkdsPOnp3kLgVZFvL/hvIXAAD//wMAUEsBAi0AFAAGAAgAAAAhALaDOJL+AAAA4QEAABMA&#10;AAAAAAAAAAAAAAAAAAAAAFtDb250ZW50X1R5cGVzXS54bWxQSwECLQAUAAYACAAAACEAOP0h/9YA&#10;AACUAQAACwAAAAAAAAAAAAAAAAAvAQAAX3JlbHMvLnJlbHNQSwECLQAUAAYACAAAACEAJWBLSdMB&#10;AACPAwAADgAAAAAAAAAAAAAAAAAuAgAAZHJzL2Uyb0RvYy54bWxQSwECLQAUAAYACAAAACEAQb/6&#10;MuAAAAALAQAADwAAAAAAAAAAAAAAAAAtBAAAZHJzL2Rvd25yZXYueG1sUEsFBgAAAAAEAAQA8wAA&#10;ADoFAAAAAA==&#10;" o:allowincell="f" filled="f" stroked="f">
                <v:textbox inset="0,0,0,0">
                  <w:txbxContent>
                    <w:p w14:paraId="0D475907" w14:textId="77777777" w:rsidR="00BE289B" w:rsidRDefault="00BE289B" w:rsidP="003608D0">
                      <w:pPr>
                        <w:widowControl/>
                        <w:autoSpaceDE/>
                        <w:autoSpaceDN/>
                        <w:adjustRightInd/>
                        <w:spacing w:line="1760" w:lineRule="atLeast"/>
                        <w:rPr>
                          <w:rFonts w:ascii="Times New Roman" w:hAnsi="Times New Roman" w:cs="Times New Roman"/>
                          <w:sz w:val="24"/>
                          <w:szCs w:val="24"/>
                        </w:rPr>
                      </w:pPr>
                    </w:p>
                  </w:txbxContent>
                </v:textbox>
                <w10:wrap type="topAndBottom" anchorx="page"/>
              </v:rect>
            </w:pict>
          </mc:Fallback>
        </mc:AlternateContent>
      </w:r>
    </w:p>
    <w:sectPr w:rsidR="00DF3509">
      <w:pgSz w:w="12240" w:h="15840"/>
      <w:pgMar w:top="1420" w:right="680" w:bottom="1140" w:left="600" w:header="0" w:footer="9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656AF" w14:textId="77777777" w:rsidR="002E3B3E" w:rsidRDefault="002E3B3E">
      <w:r>
        <w:separator/>
      </w:r>
    </w:p>
  </w:endnote>
  <w:endnote w:type="continuationSeparator" w:id="0">
    <w:p w14:paraId="269684C9" w14:textId="77777777" w:rsidR="002E3B3E" w:rsidRDefault="002E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62689" w14:textId="2A9167F9" w:rsidR="00763BDA" w:rsidRPr="003608D0" w:rsidRDefault="00763BDA" w:rsidP="00763BDA">
    <w:pPr>
      <w:pStyle w:val="Footer"/>
      <w:tabs>
        <w:tab w:val="clear" w:pos="4320"/>
        <w:tab w:val="clear" w:pos="8640"/>
        <w:tab w:val="center" w:pos="5480"/>
        <w:tab w:val="right" w:pos="10960"/>
      </w:tabs>
      <w:rPr>
        <w:sz w:val="16"/>
        <w:szCs w:val="16"/>
      </w:rPr>
    </w:pPr>
    <w:r>
      <w:rPr>
        <w:rFonts w:hint="eastAsia"/>
        <w:sz w:val="16"/>
      </w:rPr>
      <w:t xml:space="preserve">NETGEAR </w:t>
    </w:r>
    <w:r>
      <w:rPr>
        <w:rFonts w:hint="eastAsia"/>
        <w:sz w:val="16"/>
      </w:rPr>
      <w:t>合规声明</w:t>
    </w:r>
    <w:r>
      <w:rPr>
        <w:rFonts w:hint="eastAsia"/>
        <w:sz w:val="16"/>
      </w:rPr>
      <w:t xml:space="preserve"> v</w:t>
    </w:r>
    <w:r w:rsidR="00DF3983">
      <w:rPr>
        <w:sz w:val="16"/>
      </w:rPr>
      <w:t>37</w:t>
    </w:r>
    <w:r>
      <w:rPr>
        <w:rFonts w:hint="eastAsia"/>
        <w:sz w:val="16"/>
      </w:rPr>
      <w:t xml:space="preserve"> </w:t>
    </w:r>
    <w:r>
      <w:rPr>
        <w:rFonts w:hint="eastAsia"/>
        <w:sz w:val="16"/>
      </w:rPr>
      <w:t>修订日期</w:t>
    </w:r>
    <w:r>
      <w:rPr>
        <w:rFonts w:hint="eastAsia"/>
        <w:sz w:val="16"/>
      </w:rPr>
      <w:t xml:space="preserve"> 2023 </w:t>
    </w:r>
    <w:r>
      <w:rPr>
        <w:rFonts w:hint="eastAsia"/>
        <w:sz w:val="16"/>
      </w:rPr>
      <w:t>年</w:t>
    </w:r>
    <w:r>
      <w:rPr>
        <w:rFonts w:hint="eastAsia"/>
        <w:sz w:val="16"/>
      </w:rPr>
      <w:t xml:space="preserve"> 9 </w:t>
    </w:r>
    <w:r>
      <w:rPr>
        <w:rFonts w:hint="eastAsia"/>
        <w:sz w:val="16"/>
      </w:rPr>
      <w:t>月</w:t>
    </w:r>
    <w:r>
      <w:rPr>
        <w:rFonts w:hint="eastAsia"/>
        <w:sz w:val="16"/>
      </w:rPr>
      <w:t xml:space="preserve"> 29 </w:t>
    </w:r>
    <w:r>
      <w:rPr>
        <w:rFonts w:hint="eastAsia"/>
        <w:sz w:val="16"/>
      </w:rPr>
      <w:t>日</w:t>
    </w:r>
    <w:r>
      <w:rPr>
        <w:rFonts w:hint="eastAsia"/>
        <w:sz w:val="16"/>
      </w:rPr>
      <w:tab/>
    </w:r>
    <w:r>
      <w:rPr>
        <w:rFonts w:hint="eastAsia"/>
        <w:sz w:val="16"/>
      </w:rPr>
      <w:t>第</w:t>
    </w:r>
    <w:r>
      <w:rPr>
        <w:rFonts w:hint="eastAsia"/>
        <w:sz w:val="16"/>
      </w:rPr>
      <w:t xml:space="preserve"> </w:t>
    </w:r>
    <w:r w:rsidRPr="003608D0">
      <w:rPr>
        <w:rFonts w:hint="eastAsia"/>
        <w:sz w:val="16"/>
      </w:rPr>
      <w:fldChar w:fldCharType="begin"/>
    </w:r>
    <w:r w:rsidRPr="003608D0">
      <w:rPr>
        <w:rFonts w:hint="eastAsia"/>
        <w:sz w:val="16"/>
      </w:rPr>
      <w:instrText xml:space="preserve"> PAGE  </w:instrText>
    </w:r>
    <w:r w:rsidRPr="00AA7F35">
      <w:rPr>
        <w:rFonts w:hint="eastAsia"/>
        <w:sz w:val="16"/>
      </w:rPr>
      <w:instrText>\</w:instrText>
    </w:r>
    <w:r w:rsidRPr="003608D0">
      <w:rPr>
        <w:rFonts w:hint="eastAsia"/>
        <w:sz w:val="16"/>
      </w:rPr>
      <w:instrText xml:space="preserve">* Arabic  </w:instrText>
    </w:r>
    <w:r w:rsidRPr="00AA7F35">
      <w:rPr>
        <w:rFonts w:hint="eastAsia"/>
        <w:sz w:val="16"/>
      </w:rPr>
      <w:instrText>\</w:instrText>
    </w:r>
    <w:r w:rsidRPr="003608D0">
      <w:rPr>
        <w:rFonts w:hint="eastAsia"/>
        <w:sz w:val="16"/>
      </w:rPr>
      <w:instrText xml:space="preserve">* MERGEFORMAT </w:instrText>
    </w:r>
    <w:r w:rsidRPr="003608D0">
      <w:rPr>
        <w:rFonts w:hint="eastAsia"/>
        <w:sz w:val="16"/>
      </w:rPr>
      <w:fldChar w:fldCharType="separate"/>
    </w:r>
    <w:r w:rsidRPr="003608D0">
      <w:rPr>
        <w:rFonts w:hint="eastAsia"/>
        <w:sz w:val="16"/>
      </w:rPr>
      <w:t>1</w:t>
    </w:r>
    <w:r w:rsidRPr="003608D0">
      <w:rPr>
        <w:rFonts w:hint="eastAsia"/>
        <w:sz w:val="16"/>
      </w:rPr>
      <w:fldChar w:fldCharType="end"/>
    </w:r>
    <w:r w:rsidR="004B11B5">
      <w:rPr>
        <w:sz w:val="16"/>
      </w:rPr>
      <w:t xml:space="preserve"> </w:t>
    </w:r>
    <w:r w:rsidR="004B11B5">
      <w:rPr>
        <w:rFonts w:hint="eastAsia"/>
        <w:sz w:val="16"/>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87CA1" w14:textId="77777777" w:rsidR="002E3B3E" w:rsidRDefault="002E3B3E">
      <w:r>
        <w:separator/>
      </w:r>
    </w:p>
  </w:footnote>
  <w:footnote w:type="continuationSeparator" w:id="0">
    <w:p w14:paraId="353AEC1E" w14:textId="77777777" w:rsidR="002E3B3E" w:rsidRDefault="002E3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1560" w:hanging="360"/>
      </w:pPr>
      <w:rPr>
        <w:rFonts w:ascii="Symbol" w:hAnsi="Symbol"/>
        <w:b w:val="0"/>
        <w:i w:val="0"/>
        <w:spacing w:val="0"/>
        <w:w w:val="100"/>
        <w:sz w:val="18"/>
      </w:rPr>
    </w:lvl>
    <w:lvl w:ilvl="1">
      <w:numFmt w:val="bullet"/>
      <w:lvlText w:val="o"/>
      <w:lvlJc w:val="left"/>
      <w:pPr>
        <w:ind w:left="2280" w:hanging="360"/>
      </w:pPr>
      <w:rPr>
        <w:rFonts w:ascii="Courier New" w:hAnsi="Courier New"/>
        <w:b w:val="0"/>
        <w:i w:val="0"/>
        <w:spacing w:val="0"/>
        <w:w w:val="100"/>
        <w:sz w:val="18"/>
      </w:rPr>
    </w:lvl>
    <w:lvl w:ilvl="2">
      <w:numFmt w:val="bullet"/>
      <w:lvlText w:val="•"/>
      <w:lvlJc w:val="left"/>
      <w:pPr>
        <w:ind w:left="3244" w:hanging="360"/>
      </w:pPr>
    </w:lvl>
    <w:lvl w:ilvl="3">
      <w:numFmt w:val="bullet"/>
      <w:lvlText w:val="•"/>
      <w:lvlJc w:val="left"/>
      <w:pPr>
        <w:ind w:left="4208" w:hanging="360"/>
      </w:pPr>
    </w:lvl>
    <w:lvl w:ilvl="4">
      <w:numFmt w:val="bullet"/>
      <w:lvlText w:val="•"/>
      <w:lvlJc w:val="left"/>
      <w:pPr>
        <w:ind w:left="5173" w:hanging="360"/>
      </w:pPr>
    </w:lvl>
    <w:lvl w:ilvl="5">
      <w:numFmt w:val="bullet"/>
      <w:lvlText w:val="•"/>
      <w:lvlJc w:val="left"/>
      <w:pPr>
        <w:ind w:left="6137" w:hanging="360"/>
      </w:pPr>
    </w:lvl>
    <w:lvl w:ilvl="6">
      <w:numFmt w:val="bullet"/>
      <w:lvlText w:val="•"/>
      <w:lvlJc w:val="left"/>
      <w:pPr>
        <w:ind w:left="7102" w:hanging="360"/>
      </w:pPr>
    </w:lvl>
    <w:lvl w:ilvl="7">
      <w:numFmt w:val="bullet"/>
      <w:lvlText w:val="•"/>
      <w:lvlJc w:val="left"/>
      <w:pPr>
        <w:ind w:left="8066" w:hanging="360"/>
      </w:pPr>
    </w:lvl>
    <w:lvl w:ilvl="8">
      <w:numFmt w:val="bullet"/>
      <w:lvlText w:val="•"/>
      <w:lvlJc w:val="left"/>
      <w:pPr>
        <w:ind w:left="9031" w:hanging="360"/>
      </w:pPr>
    </w:lvl>
  </w:abstractNum>
  <w:abstractNum w:abstractNumId="1" w15:restartNumberingAfterBreak="0">
    <w:nsid w:val="00000403"/>
    <w:multiLevelType w:val="multilevel"/>
    <w:tmpl w:val="FFFFFFFF"/>
    <w:lvl w:ilvl="0">
      <w:start w:val="1"/>
      <w:numFmt w:val="decimal"/>
      <w:lvlText w:val="(%1)"/>
      <w:lvlJc w:val="left"/>
      <w:pPr>
        <w:ind w:left="1560" w:hanging="360"/>
      </w:pPr>
      <w:rPr>
        <w:rFonts w:ascii="Arial" w:hAnsi="Arial" w:cs="Arial"/>
        <w:b w:val="0"/>
        <w:bCs w:val="0"/>
        <w:i w:val="0"/>
        <w:iCs w:val="0"/>
        <w:spacing w:val="0"/>
        <w:w w:val="99"/>
        <w:sz w:val="18"/>
        <w:szCs w:val="18"/>
      </w:rPr>
    </w:lvl>
    <w:lvl w:ilvl="1">
      <w:numFmt w:val="bullet"/>
      <w:lvlText w:val="•"/>
      <w:lvlJc w:val="left"/>
      <w:pPr>
        <w:ind w:left="2500" w:hanging="360"/>
      </w:pPr>
    </w:lvl>
    <w:lvl w:ilvl="2">
      <w:numFmt w:val="bullet"/>
      <w:lvlText w:val="•"/>
      <w:lvlJc w:val="left"/>
      <w:pPr>
        <w:ind w:left="3440" w:hanging="360"/>
      </w:pPr>
    </w:lvl>
    <w:lvl w:ilvl="3">
      <w:numFmt w:val="bullet"/>
      <w:lvlText w:val="•"/>
      <w:lvlJc w:val="left"/>
      <w:pPr>
        <w:ind w:left="4380" w:hanging="360"/>
      </w:pPr>
    </w:lvl>
    <w:lvl w:ilvl="4">
      <w:numFmt w:val="bullet"/>
      <w:lvlText w:val="•"/>
      <w:lvlJc w:val="left"/>
      <w:pPr>
        <w:ind w:left="5320" w:hanging="360"/>
      </w:pPr>
    </w:lvl>
    <w:lvl w:ilvl="5">
      <w:numFmt w:val="bullet"/>
      <w:lvlText w:val="•"/>
      <w:lvlJc w:val="left"/>
      <w:pPr>
        <w:ind w:left="6260" w:hanging="360"/>
      </w:pPr>
    </w:lvl>
    <w:lvl w:ilvl="6">
      <w:numFmt w:val="bullet"/>
      <w:lvlText w:val="•"/>
      <w:lvlJc w:val="left"/>
      <w:pPr>
        <w:ind w:left="7200" w:hanging="360"/>
      </w:pPr>
    </w:lvl>
    <w:lvl w:ilvl="7">
      <w:numFmt w:val="bullet"/>
      <w:lvlText w:val="•"/>
      <w:lvlJc w:val="left"/>
      <w:pPr>
        <w:ind w:left="8140" w:hanging="360"/>
      </w:pPr>
    </w:lvl>
    <w:lvl w:ilvl="8">
      <w:numFmt w:val="bullet"/>
      <w:lvlText w:val="•"/>
      <w:lvlJc w:val="left"/>
      <w:pPr>
        <w:ind w:left="9080" w:hanging="360"/>
      </w:pPr>
    </w:lvl>
  </w:abstractNum>
  <w:abstractNum w:abstractNumId="2" w15:restartNumberingAfterBreak="0">
    <w:nsid w:val="00000404"/>
    <w:multiLevelType w:val="multilevel"/>
    <w:tmpl w:val="FFFFFFFF"/>
    <w:lvl w:ilvl="0">
      <w:numFmt w:val="bullet"/>
      <w:lvlText w:val=""/>
      <w:lvlJc w:val="left"/>
      <w:pPr>
        <w:ind w:left="1560" w:hanging="360"/>
      </w:pPr>
      <w:rPr>
        <w:rFonts w:ascii="Symbol" w:hAnsi="Symbol"/>
        <w:b w:val="0"/>
        <w:i w:val="0"/>
        <w:spacing w:val="0"/>
        <w:w w:val="100"/>
        <w:sz w:val="18"/>
      </w:rPr>
    </w:lvl>
    <w:lvl w:ilvl="1">
      <w:numFmt w:val="bullet"/>
      <w:lvlText w:val="•"/>
      <w:lvlJc w:val="left"/>
      <w:pPr>
        <w:ind w:left="2500" w:hanging="360"/>
      </w:pPr>
    </w:lvl>
    <w:lvl w:ilvl="2">
      <w:numFmt w:val="bullet"/>
      <w:lvlText w:val="•"/>
      <w:lvlJc w:val="left"/>
      <w:pPr>
        <w:ind w:left="3440" w:hanging="360"/>
      </w:pPr>
    </w:lvl>
    <w:lvl w:ilvl="3">
      <w:numFmt w:val="bullet"/>
      <w:lvlText w:val="•"/>
      <w:lvlJc w:val="left"/>
      <w:pPr>
        <w:ind w:left="4380" w:hanging="360"/>
      </w:pPr>
    </w:lvl>
    <w:lvl w:ilvl="4">
      <w:numFmt w:val="bullet"/>
      <w:lvlText w:val="•"/>
      <w:lvlJc w:val="left"/>
      <w:pPr>
        <w:ind w:left="5320" w:hanging="360"/>
      </w:pPr>
    </w:lvl>
    <w:lvl w:ilvl="5">
      <w:numFmt w:val="bullet"/>
      <w:lvlText w:val="•"/>
      <w:lvlJc w:val="left"/>
      <w:pPr>
        <w:ind w:left="6260" w:hanging="360"/>
      </w:pPr>
    </w:lvl>
    <w:lvl w:ilvl="6">
      <w:numFmt w:val="bullet"/>
      <w:lvlText w:val="•"/>
      <w:lvlJc w:val="left"/>
      <w:pPr>
        <w:ind w:left="7200" w:hanging="360"/>
      </w:pPr>
    </w:lvl>
    <w:lvl w:ilvl="7">
      <w:numFmt w:val="bullet"/>
      <w:lvlText w:val="•"/>
      <w:lvlJc w:val="left"/>
      <w:pPr>
        <w:ind w:left="8140" w:hanging="360"/>
      </w:pPr>
    </w:lvl>
    <w:lvl w:ilvl="8">
      <w:numFmt w:val="bullet"/>
      <w:lvlText w:val="•"/>
      <w:lvlJc w:val="left"/>
      <w:pPr>
        <w:ind w:left="9080" w:hanging="360"/>
      </w:pPr>
    </w:lvl>
  </w:abstractNum>
  <w:abstractNum w:abstractNumId="3" w15:restartNumberingAfterBreak="0">
    <w:nsid w:val="00000405"/>
    <w:multiLevelType w:val="multilevel"/>
    <w:tmpl w:val="FFFFFFFF"/>
    <w:lvl w:ilvl="0">
      <w:numFmt w:val="bullet"/>
      <w:lvlText w:val=""/>
      <w:lvlJc w:val="left"/>
      <w:pPr>
        <w:ind w:left="827" w:hanging="720"/>
      </w:pPr>
      <w:rPr>
        <w:rFonts w:ascii="Symbol" w:hAnsi="Symbol"/>
        <w:b w:val="0"/>
        <w:i w:val="0"/>
        <w:spacing w:val="0"/>
        <w:w w:val="100"/>
        <w:sz w:val="18"/>
      </w:rPr>
    </w:lvl>
    <w:lvl w:ilvl="1">
      <w:numFmt w:val="bullet"/>
      <w:lvlText w:val="•"/>
      <w:lvlJc w:val="left"/>
      <w:pPr>
        <w:ind w:left="1168" w:hanging="720"/>
      </w:pPr>
    </w:lvl>
    <w:lvl w:ilvl="2">
      <w:numFmt w:val="bullet"/>
      <w:lvlText w:val="•"/>
      <w:lvlJc w:val="left"/>
      <w:pPr>
        <w:ind w:left="1517" w:hanging="720"/>
      </w:pPr>
    </w:lvl>
    <w:lvl w:ilvl="3">
      <w:numFmt w:val="bullet"/>
      <w:lvlText w:val="•"/>
      <w:lvlJc w:val="left"/>
      <w:pPr>
        <w:ind w:left="1865" w:hanging="720"/>
      </w:pPr>
    </w:lvl>
    <w:lvl w:ilvl="4">
      <w:numFmt w:val="bullet"/>
      <w:lvlText w:val="•"/>
      <w:lvlJc w:val="left"/>
      <w:pPr>
        <w:ind w:left="2214" w:hanging="720"/>
      </w:pPr>
    </w:lvl>
    <w:lvl w:ilvl="5">
      <w:numFmt w:val="bullet"/>
      <w:lvlText w:val="•"/>
      <w:lvlJc w:val="left"/>
      <w:pPr>
        <w:ind w:left="2563" w:hanging="720"/>
      </w:pPr>
    </w:lvl>
    <w:lvl w:ilvl="6">
      <w:numFmt w:val="bullet"/>
      <w:lvlText w:val="•"/>
      <w:lvlJc w:val="left"/>
      <w:pPr>
        <w:ind w:left="2911" w:hanging="720"/>
      </w:pPr>
    </w:lvl>
    <w:lvl w:ilvl="7">
      <w:numFmt w:val="bullet"/>
      <w:lvlText w:val="•"/>
      <w:lvlJc w:val="left"/>
      <w:pPr>
        <w:ind w:left="3260" w:hanging="720"/>
      </w:pPr>
    </w:lvl>
    <w:lvl w:ilvl="8">
      <w:numFmt w:val="bullet"/>
      <w:lvlText w:val="•"/>
      <w:lvlJc w:val="left"/>
      <w:pPr>
        <w:ind w:left="3608" w:hanging="720"/>
      </w:pPr>
    </w:lvl>
  </w:abstractNum>
  <w:abstractNum w:abstractNumId="4" w15:restartNumberingAfterBreak="0">
    <w:nsid w:val="00000406"/>
    <w:multiLevelType w:val="multilevel"/>
    <w:tmpl w:val="FFFFFFFF"/>
    <w:lvl w:ilvl="0">
      <w:numFmt w:val="bullet"/>
      <w:lvlText w:val=""/>
      <w:lvlJc w:val="left"/>
      <w:pPr>
        <w:ind w:left="1560" w:hanging="360"/>
      </w:pPr>
      <w:rPr>
        <w:rFonts w:ascii="Symbol" w:hAnsi="Symbol"/>
        <w:b w:val="0"/>
        <w:i w:val="0"/>
        <w:spacing w:val="0"/>
        <w:w w:val="100"/>
        <w:sz w:val="18"/>
      </w:rPr>
    </w:lvl>
    <w:lvl w:ilvl="1">
      <w:numFmt w:val="bullet"/>
      <w:lvlText w:val="o"/>
      <w:lvlJc w:val="left"/>
      <w:pPr>
        <w:ind w:left="2280" w:hanging="360"/>
      </w:pPr>
      <w:rPr>
        <w:rFonts w:ascii="Courier New" w:hAnsi="Courier New"/>
        <w:b w:val="0"/>
        <w:i w:val="0"/>
        <w:spacing w:val="0"/>
        <w:w w:val="100"/>
        <w:sz w:val="18"/>
      </w:rPr>
    </w:lvl>
    <w:lvl w:ilvl="2">
      <w:numFmt w:val="bullet"/>
      <w:lvlText w:val="•"/>
      <w:lvlJc w:val="left"/>
      <w:pPr>
        <w:ind w:left="3244" w:hanging="360"/>
      </w:pPr>
    </w:lvl>
    <w:lvl w:ilvl="3">
      <w:numFmt w:val="bullet"/>
      <w:lvlText w:val="•"/>
      <w:lvlJc w:val="left"/>
      <w:pPr>
        <w:ind w:left="4208" w:hanging="360"/>
      </w:pPr>
    </w:lvl>
    <w:lvl w:ilvl="4">
      <w:numFmt w:val="bullet"/>
      <w:lvlText w:val="•"/>
      <w:lvlJc w:val="left"/>
      <w:pPr>
        <w:ind w:left="5173" w:hanging="360"/>
      </w:pPr>
    </w:lvl>
    <w:lvl w:ilvl="5">
      <w:numFmt w:val="bullet"/>
      <w:lvlText w:val="•"/>
      <w:lvlJc w:val="left"/>
      <w:pPr>
        <w:ind w:left="6137" w:hanging="360"/>
      </w:pPr>
    </w:lvl>
    <w:lvl w:ilvl="6">
      <w:numFmt w:val="bullet"/>
      <w:lvlText w:val="•"/>
      <w:lvlJc w:val="left"/>
      <w:pPr>
        <w:ind w:left="7102" w:hanging="360"/>
      </w:pPr>
    </w:lvl>
    <w:lvl w:ilvl="7">
      <w:numFmt w:val="bullet"/>
      <w:lvlText w:val="•"/>
      <w:lvlJc w:val="left"/>
      <w:pPr>
        <w:ind w:left="8066" w:hanging="360"/>
      </w:pPr>
    </w:lvl>
    <w:lvl w:ilvl="8">
      <w:numFmt w:val="bullet"/>
      <w:lvlText w:val="•"/>
      <w:lvlJc w:val="left"/>
      <w:pPr>
        <w:ind w:left="9031" w:hanging="360"/>
      </w:pPr>
    </w:lvl>
  </w:abstractNum>
  <w:abstractNum w:abstractNumId="5" w15:restartNumberingAfterBreak="0">
    <w:nsid w:val="00000407"/>
    <w:multiLevelType w:val="multilevel"/>
    <w:tmpl w:val="FFFFFFFF"/>
    <w:lvl w:ilvl="0">
      <w:numFmt w:val="bullet"/>
      <w:lvlText w:val=""/>
      <w:lvlJc w:val="left"/>
      <w:pPr>
        <w:ind w:left="947" w:hanging="107"/>
      </w:pPr>
      <w:rPr>
        <w:rFonts w:ascii="Symbol" w:hAnsi="Symbol"/>
        <w:b w:val="0"/>
        <w:i w:val="0"/>
        <w:spacing w:val="-3"/>
        <w:w w:val="88"/>
        <w:sz w:val="21"/>
      </w:rPr>
    </w:lvl>
    <w:lvl w:ilvl="1">
      <w:numFmt w:val="bullet"/>
      <w:lvlText w:val="•"/>
      <w:lvlJc w:val="left"/>
      <w:pPr>
        <w:ind w:left="1942" w:hanging="107"/>
      </w:pPr>
    </w:lvl>
    <w:lvl w:ilvl="2">
      <w:numFmt w:val="bullet"/>
      <w:lvlText w:val="•"/>
      <w:lvlJc w:val="left"/>
      <w:pPr>
        <w:ind w:left="2944" w:hanging="107"/>
      </w:pPr>
    </w:lvl>
    <w:lvl w:ilvl="3">
      <w:numFmt w:val="bullet"/>
      <w:lvlText w:val="•"/>
      <w:lvlJc w:val="left"/>
      <w:pPr>
        <w:ind w:left="3946" w:hanging="107"/>
      </w:pPr>
    </w:lvl>
    <w:lvl w:ilvl="4">
      <w:numFmt w:val="bullet"/>
      <w:lvlText w:val="•"/>
      <w:lvlJc w:val="left"/>
      <w:pPr>
        <w:ind w:left="4948" w:hanging="107"/>
      </w:pPr>
    </w:lvl>
    <w:lvl w:ilvl="5">
      <w:numFmt w:val="bullet"/>
      <w:lvlText w:val="•"/>
      <w:lvlJc w:val="left"/>
      <w:pPr>
        <w:ind w:left="5950" w:hanging="107"/>
      </w:pPr>
    </w:lvl>
    <w:lvl w:ilvl="6">
      <w:numFmt w:val="bullet"/>
      <w:lvlText w:val="•"/>
      <w:lvlJc w:val="left"/>
      <w:pPr>
        <w:ind w:left="6952" w:hanging="107"/>
      </w:pPr>
    </w:lvl>
    <w:lvl w:ilvl="7">
      <w:numFmt w:val="bullet"/>
      <w:lvlText w:val="•"/>
      <w:lvlJc w:val="left"/>
      <w:pPr>
        <w:ind w:left="7954" w:hanging="107"/>
      </w:pPr>
    </w:lvl>
    <w:lvl w:ilvl="8">
      <w:numFmt w:val="bullet"/>
      <w:lvlText w:val="•"/>
      <w:lvlJc w:val="left"/>
      <w:pPr>
        <w:ind w:left="8956" w:hanging="107"/>
      </w:pPr>
    </w:lvl>
  </w:abstractNum>
  <w:abstractNum w:abstractNumId="6" w15:restartNumberingAfterBreak="0">
    <w:nsid w:val="1C523BED"/>
    <w:multiLevelType w:val="hybridMultilevel"/>
    <w:tmpl w:val="FFFFFFFF"/>
    <w:lvl w:ilvl="0" w:tplc="10090001">
      <w:start w:val="1"/>
      <w:numFmt w:val="bullet"/>
      <w:lvlText w:val=""/>
      <w:lvlJc w:val="left"/>
      <w:pPr>
        <w:ind w:left="1560" w:hanging="360"/>
      </w:pPr>
      <w:rPr>
        <w:rFonts w:ascii="Symbol" w:hAnsi="Symbol" w:hint="default"/>
      </w:rPr>
    </w:lvl>
    <w:lvl w:ilvl="1" w:tplc="10090003" w:tentative="1">
      <w:start w:val="1"/>
      <w:numFmt w:val="bullet"/>
      <w:lvlText w:val="o"/>
      <w:lvlJc w:val="left"/>
      <w:pPr>
        <w:ind w:left="2280" w:hanging="360"/>
      </w:pPr>
      <w:rPr>
        <w:rFonts w:ascii="Courier New" w:hAnsi="Courier New" w:hint="default"/>
      </w:rPr>
    </w:lvl>
    <w:lvl w:ilvl="2" w:tplc="10090005" w:tentative="1">
      <w:start w:val="1"/>
      <w:numFmt w:val="bullet"/>
      <w:lvlText w:val=""/>
      <w:lvlJc w:val="left"/>
      <w:pPr>
        <w:ind w:left="3000" w:hanging="360"/>
      </w:pPr>
      <w:rPr>
        <w:rFonts w:ascii="Wingdings" w:hAnsi="Wingdings" w:hint="default"/>
      </w:rPr>
    </w:lvl>
    <w:lvl w:ilvl="3" w:tplc="10090001" w:tentative="1">
      <w:start w:val="1"/>
      <w:numFmt w:val="bullet"/>
      <w:lvlText w:val=""/>
      <w:lvlJc w:val="left"/>
      <w:pPr>
        <w:ind w:left="3720" w:hanging="360"/>
      </w:pPr>
      <w:rPr>
        <w:rFonts w:ascii="Symbol" w:hAnsi="Symbol" w:hint="default"/>
      </w:rPr>
    </w:lvl>
    <w:lvl w:ilvl="4" w:tplc="10090003" w:tentative="1">
      <w:start w:val="1"/>
      <w:numFmt w:val="bullet"/>
      <w:lvlText w:val="o"/>
      <w:lvlJc w:val="left"/>
      <w:pPr>
        <w:ind w:left="4440" w:hanging="360"/>
      </w:pPr>
      <w:rPr>
        <w:rFonts w:ascii="Courier New" w:hAnsi="Courier New" w:hint="default"/>
      </w:rPr>
    </w:lvl>
    <w:lvl w:ilvl="5" w:tplc="10090005" w:tentative="1">
      <w:start w:val="1"/>
      <w:numFmt w:val="bullet"/>
      <w:lvlText w:val=""/>
      <w:lvlJc w:val="left"/>
      <w:pPr>
        <w:ind w:left="5160" w:hanging="360"/>
      </w:pPr>
      <w:rPr>
        <w:rFonts w:ascii="Wingdings" w:hAnsi="Wingdings" w:hint="default"/>
      </w:rPr>
    </w:lvl>
    <w:lvl w:ilvl="6" w:tplc="10090001" w:tentative="1">
      <w:start w:val="1"/>
      <w:numFmt w:val="bullet"/>
      <w:lvlText w:val=""/>
      <w:lvlJc w:val="left"/>
      <w:pPr>
        <w:ind w:left="5880" w:hanging="360"/>
      </w:pPr>
      <w:rPr>
        <w:rFonts w:ascii="Symbol" w:hAnsi="Symbol" w:hint="default"/>
      </w:rPr>
    </w:lvl>
    <w:lvl w:ilvl="7" w:tplc="10090003" w:tentative="1">
      <w:start w:val="1"/>
      <w:numFmt w:val="bullet"/>
      <w:lvlText w:val="o"/>
      <w:lvlJc w:val="left"/>
      <w:pPr>
        <w:ind w:left="6600" w:hanging="360"/>
      </w:pPr>
      <w:rPr>
        <w:rFonts w:ascii="Courier New" w:hAnsi="Courier New" w:hint="default"/>
      </w:rPr>
    </w:lvl>
    <w:lvl w:ilvl="8" w:tplc="10090005" w:tentative="1">
      <w:start w:val="1"/>
      <w:numFmt w:val="bullet"/>
      <w:lvlText w:val=""/>
      <w:lvlJc w:val="left"/>
      <w:pPr>
        <w:ind w:left="7320" w:hanging="360"/>
      </w:pPr>
      <w:rPr>
        <w:rFonts w:ascii="Wingdings" w:hAnsi="Wingdings" w:hint="default"/>
      </w:rPr>
    </w:lvl>
  </w:abstractNum>
  <w:abstractNum w:abstractNumId="7" w15:restartNumberingAfterBreak="0">
    <w:nsid w:val="302B2840"/>
    <w:multiLevelType w:val="hybridMultilevel"/>
    <w:tmpl w:val="FFFFFFFF"/>
    <w:lvl w:ilvl="0" w:tplc="FFFFFFFF">
      <w:start w:val="1"/>
      <w:numFmt w:val="bullet"/>
      <w:lvlText w:val=""/>
      <w:lvlJc w:val="left"/>
      <w:pPr>
        <w:ind w:left="1559" w:hanging="360"/>
      </w:pPr>
      <w:rPr>
        <w:rFonts w:ascii="Symbol" w:hAnsi="Symbol" w:hint="default"/>
      </w:rPr>
    </w:lvl>
    <w:lvl w:ilvl="1" w:tplc="FFFFFFFF">
      <w:start w:val="1"/>
      <w:numFmt w:val="bullet"/>
      <w:lvlText w:val="o"/>
      <w:lvlJc w:val="left"/>
      <w:pPr>
        <w:ind w:left="2279" w:hanging="360"/>
      </w:pPr>
      <w:rPr>
        <w:rFonts w:ascii="Courier New" w:hAnsi="Courier New" w:hint="default"/>
      </w:rPr>
    </w:lvl>
    <w:lvl w:ilvl="2" w:tplc="10090001">
      <w:start w:val="1"/>
      <w:numFmt w:val="bullet"/>
      <w:lvlText w:val=""/>
      <w:lvlJc w:val="left"/>
      <w:pPr>
        <w:ind w:left="2999" w:hanging="360"/>
      </w:pPr>
      <w:rPr>
        <w:rFonts w:ascii="Symbol" w:hAnsi="Symbol" w:hint="default"/>
      </w:rPr>
    </w:lvl>
    <w:lvl w:ilvl="3" w:tplc="FFFFFFFF" w:tentative="1">
      <w:start w:val="1"/>
      <w:numFmt w:val="bullet"/>
      <w:lvlText w:val=""/>
      <w:lvlJc w:val="left"/>
      <w:pPr>
        <w:ind w:left="3719" w:hanging="360"/>
      </w:pPr>
      <w:rPr>
        <w:rFonts w:ascii="Symbol" w:hAnsi="Symbol" w:hint="default"/>
      </w:rPr>
    </w:lvl>
    <w:lvl w:ilvl="4" w:tplc="FFFFFFFF" w:tentative="1">
      <w:start w:val="1"/>
      <w:numFmt w:val="bullet"/>
      <w:lvlText w:val="o"/>
      <w:lvlJc w:val="left"/>
      <w:pPr>
        <w:ind w:left="4439" w:hanging="360"/>
      </w:pPr>
      <w:rPr>
        <w:rFonts w:ascii="Courier New" w:hAnsi="Courier New" w:hint="default"/>
      </w:rPr>
    </w:lvl>
    <w:lvl w:ilvl="5" w:tplc="FFFFFFFF" w:tentative="1">
      <w:start w:val="1"/>
      <w:numFmt w:val="bullet"/>
      <w:lvlText w:val=""/>
      <w:lvlJc w:val="left"/>
      <w:pPr>
        <w:ind w:left="5159" w:hanging="360"/>
      </w:pPr>
      <w:rPr>
        <w:rFonts w:ascii="Wingdings" w:hAnsi="Wingdings" w:hint="default"/>
      </w:rPr>
    </w:lvl>
    <w:lvl w:ilvl="6" w:tplc="FFFFFFFF" w:tentative="1">
      <w:start w:val="1"/>
      <w:numFmt w:val="bullet"/>
      <w:lvlText w:val=""/>
      <w:lvlJc w:val="left"/>
      <w:pPr>
        <w:ind w:left="5879" w:hanging="360"/>
      </w:pPr>
      <w:rPr>
        <w:rFonts w:ascii="Symbol" w:hAnsi="Symbol" w:hint="default"/>
      </w:rPr>
    </w:lvl>
    <w:lvl w:ilvl="7" w:tplc="FFFFFFFF" w:tentative="1">
      <w:start w:val="1"/>
      <w:numFmt w:val="bullet"/>
      <w:lvlText w:val="o"/>
      <w:lvlJc w:val="left"/>
      <w:pPr>
        <w:ind w:left="6599" w:hanging="360"/>
      </w:pPr>
      <w:rPr>
        <w:rFonts w:ascii="Courier New" w:hAnsi="Courier New" w:hint="default"/>
      </w:rPr>
    </w:lvl>
    <w:lvl w:ilvl="8" w:tplc="FFFFFFFF" w:tentative="1">
      <w:start w:val="1"/>
      <w:numFmt w:val="bullet"/>
      <w:lvlText w:val=""/>
      <w:lvlJc w:val="left"/>
      <w:pPr>
        <w:ind w:left="7319" w:hanging="360"/>
      </w:pPr>
      <w:rPr>
        <w:rFonts w:ascii="Wingdings" w:hAnsi="Wingdings" w:hint="default"/>
      </w:rPr>
    </w:lvl>
  </w:abstractNum>
  <w:abstractNum w:abstractNumId="8" w15:restartNumberingAfterBreak="0">
    <w:nsid w:val="3A7008F1"/>
    <w:multiLevelType w:val="hybridMultilevel"/>
    <w:tmpl w:val="FFFFFFFF"/>
    <w:lvl w:ilvl="0" w:tplc="FFFFFFFF">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2950F8E"/>
    <w:multiLevelType w:val="hybridMultilevel"/>
    <w:tmpl w:val="FFFFFFFF"/>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50F5EA0"/>
    <w:multiLevelType w:val="hybridMultilevel"/>
    <w:tmpl w:val="FFFFFFFF"/>
    <w:lvl w:ilvl="0" w:tplc="10090001">
      <w:start w:val="1"/>
      <w:numFmt w:val="bullet"/>
      <w:lvlText w:val=""/>
      <w:lvlJc w:val="left"/>
      <w:pPr>
        <w:ind w:left="1559" w:hanging="360"/>
      </w:pPr>
      <w:rPr>
        <w:rFonts w:ascii="Symbol" w:hAnsi="Symbol" w:hint="default"/>
      </w:rPr>
    </w:lvl>
    <w:lvl w:ilvl="1" w:tplc="10090003" w:tentative="1">
      <w:start w:val="1"/>
      <w:numFmt w:val="bullet"/>
      <w:lvlText w:val="o"/>
      <w:lvlJc w:val="left"/>
      <w:pPr>
        <w:ind w:left="2279" w:hanging="360"/>
      </w:pPr>
      <w:rPr>
        <w:rFonts w:ascii="Courier New" w:hAnsi="Courier New" w:hint="default"/>
      </w:rPr>
    </w:lvl>
    <w:lvl w:ilvl="2" w:tplc="10090005">
      <w:start w:val="1"/>
      <w:numFmt w:val="bullet"/>
      <w:lvlText w:val=""/>
      <w:lvlJc w:val="left"/>
      <w:pPr>
        <w:ind w:left="2999" w:hanging="360"/>
      </w:pPr>
      <w:rPr>
        <w:rFonts w:ascii="Wingdings" w:hAnsi="Wingdings" w:hint="default"/>
      </w:rPr>
    </w:lvl>
    <w:lvl w:ilvl="3" w:tplc="10090001" w:tentative="1">
      <w:start w:val="1"/>
      <w:numFmt w:val="bullet"/>
      <w:lvlText w:val=""/>
      <w:lvlJc w:val="left"/>
      <w:pPr>
        <w:ind w:left="3719" w:hanging="360"/>
      </w:pPr>
      <w:rPr>
        <w:rFonts w:ascii="Symbol" w:hAnsi="Symbol" w:hint="default"/>
      </w:rPr>
    </w:lvl>
    <w:lvl w:ilvl="4" w:tplc="10090003" w:tentative="1">
      <w:start w:val="1"/>
      <w:numFmt w:val="bullet"/>
      <w:lvlText w:val="o"/>
      <w:lvlJc w:val="left"/>
      <w:pPr>
        <w:ind w:left="4439" w:hanging="360"/>
      </w:pPr>
      <w:rPr>
        <w:rFonts w:ascii="Courier New" w:hAnsi="Courier New" w:hint="default"/>
      </w:rPr>
    </w:lvl>
    <w:lvl w:ilvl="5" w:tplc="10090005" w:tentative="1">
      <w:start w:val="1"/>
      <w:numFmt w:val="bullet"/>
      <w:lvlText w:val=""/>
      <w:lvlJc w:val="left"/>
      <w:pPr>
        <w:ind w:left="5159" w:hanging="360"/>
      </w:pPr>
      <w:rPr>
        <w:rFonts w:ascii="Wingdings" w:hAnsi="Wingdings" w:hint="default"/>
      </w:rPr>
    </w:lvl>
    <w:lvl w:ilvl="6" w:tplc="10090001" w:tentative="1">
      <w:start w:val="1"/>
      <w:numFmt w:val="bullet"/>
      <w:lvlText w:val=""/>
      <w:lvlJc w:val="left"/>
      <w:pPr>
        <w:ind w:left="5879" w:hanging="360"/>
      </w:pPr>
      <w:rPr>
        <w:rFonts w:ascii="Symbol" w:hAnsi="Symbol" w:hint="default"/>
      </w:rPr>
    </w:lvl>
    <w:lvl w:ilvl="7" w:tplc="10090003" w:tentative="1">
      <w:start w:val="1"/>
      <w:numFmt w:val="bullet"/>
      <w:lvlText w:val="o"/>
      <w:lvlJc w:val="left"/>
      <w:pPr>
        <w:ind w:left="6599" w:hanging="360"/>
      </w:pPr>
      <w:rPr>
        <w:rFonts w:ascii="Courier New" w:hAnsi="Courier New" w:hint="default"/>
      </w:rPr>
    </w:lvl>
    <w:lvl w:ilvl="8" w:tplc="10090005" w:tentative="1">
      <w:start w:val="1"/>
      <w:numFmt w:val="bullet"/>
      <w:lvlText w:val=""/>
      <w:lvlJc w:val="left"/>
      <w:pPr>
        <w:ind w:left="7319" w:hanging="360"/>
      </w:pPr>
      <w:rPr>
        <w:rFonts w:ascii="Wingdings" w:hAnsi="Wingdings" w:hint="default"/>
      </w:rPr>
    </w:lvl>
  </w:abstractNum>
  <w:abstractNum w:abstractNumId="11" w15:restartNumberingAfterBreak="0">
    <w:nsid w:val="79963778"/>
    <w:multiLevelType w:val="hybridMultilevel"/>
    <w:tmpl w:val="FFFFFFFF"/>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32662480">
    <w:abstractNumId w:val="5"/>
  </w:num>
  <w:num w:numId="2" w16cid:durableId="1846896394">
    <w:abstractNumId w:val="4"/>
  </w:num>
  <w:num w:numId="3" w16cid:durableId="1074011251">
    <w:abstractNumId w:val="3"/>
  </w:num>
  <w:num w:numId="4" w16cid:durableId="386993588">
    <w:abstractNumId w:val="2"/>
  </w:num>
  <w:num w:numId="5" w16cid:durableId="1598324026">
    <w:abstractNumId w:val="1"/>
  </w:num>
  <w:num w:numId="6" w16cid:durableId="1731226132">
    <w:abstractNumId w:val="0"/>
  </w:num>
  <w:num w:numId="7" w16cid:durableId="1443574978">
    <w:abstractNumId w:val="6"/>
  </w:num>
  <w:num w:numId="8" w16cid:durableId="816923203">
    <w:abstractNumId w:val="11"/>
  </w:num>
  <w:num w:numId="9" w16cid:durableId="878470285">
    <w:abstractNumId w:val="9"/>
  </w:num>
  <w:num w:numId="10" w16cid:durableId="969095793">
    <w:abstractNumId w:val="8"/>
  </w:num>
  <w:num w:numId="11" w16cid:durableId="1251545541">
    <w:abstractNumId w:val="10"/>
  </w:num>
  <w:num w:numId="12" w16cid:durableId="17557379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3MDc1NjW1MLOwNDBQ0lEKTi0uzszPAykwrAUAJ447piwAAAA="/>
  </w:docVars>
  <w:rsids>
    <w:rsidRoot w:val="003554A3"/>
    <w:rsid w:val="00081D6B"/>
    <w:rsid w:val="000D166D"/>
    <w:rsid w:val="00124A19"/>
    <w:rsid w:val="00172AFD"/>
    <w:rsid w:val="001A2EB6"/>
    <w:rsid w:val="001F545D"/>
    <w:rsid w:val="002E3B3E"/>
    <w:rsid w:val="002F1D6F"/>
    <w:rsid w:val="00350826"/>
    <w:rsid w:val="003554A3"/>
    <w:rsid w:val="003608D0"/>
    <w:rsid w:val="003736AB"/>
    <w:rsid w:val="003A4030"/>
    <w:rsid w:val="003E00EE"/>
    <w:rsid w:val="0046530B"/>
    <w:rsid w:val="00496E31"/>
    <w:rsid w:val="004A4CC6"/>
    <w:rsid w:val="004B11B5"/>
    <w:rsid w:val="0052779B"/>
    <w:rsid w:val="005B480E"/>
    <w:rsid w:val="005C57E9"/>
    <w:rsid w:val="005F0F0E"/>
    <w:rsid w:val="006300C8"/>
    <w:rsid w:val="00630974"/>
    <w:rsid w:val="00633DFA"/>
    <w:rsid w:val="0069090E"/>
    <w:rsid w:val="006F7E86"/>
    <w:rsid w:val="00736C1B"/>
    <w:rsid w:val="00763BDA"/>
    <w:rsid w:val="0078115C"/>
    <w:rsid w:val="00781176"/>
    <w:rsid w:val="007C4D1E"/>
    <w:rsid w:val="008C3D3C"/>
    <w:rsid w:val="008D2723"/>
    <w:rsid w:val="009160A2"/>
    <w:rsid w:val="00917361"/>
    <w:rsid w:val="00934084"/>
    <w:rsid w:val="009E64AE"/>
    <w:rsid w:val="009F6DAC"/>
    <w:rsid w:val="00A06FF8"/>
    <w:rsid w:val="00A303F8"/>
    <w:rsid w:val="00A55880"/>
    <w:rsid w:val="00A62260"/>
    <w:rsid w:val="00A955CA"/>
    <w:rsid w:val="00AA7F35"/>
    <w:rsid w:val="00AD0AF0"/>
    <w:rsid w:val="00B25BA3"/>
    <w:rsid w:val="00B71468"/>
    <w:rsid w:val="00B76EF8"/>
    <w:rsid w:val="00B86445"/>
    <w:rsid w:val="00B91B62"/>
    <w:rsid w:val="00BC1AC3"/>
    <w:rsid w:val="00BC4E21"/>
    <w:rsid w:val="00BD64D4"/>
    <w:rsid w:val="00BE289B"/>
    <w:rsid w:val="00C03891"/>
    <w:rsid w:val="00C07D8F"/>
    <w:rsid w:val="00C24422"/>
    <w:rsid w:val="00C5519F"/>
    <w:rsid w:val="00C63EEA"/>
    <w:rsid w:val="00C71719"/>
    <w:rsid w:val="00CF3D94"/>
    <w:rsid w:val="00D22DB4"/>
    <w:rsid w:val="00D23671"/>
    <w:rsid w:val="00D64177"/>
    <w:rsid w:val="00D67FE6"/>
    <w:rsid w:val="00DA1546"/>
    <w:rsid w:val="00DD5E6C"/>
    <w:rsid w:val="00DD7077"/>
    <w:rsid w:val="00DE760F"/>
    <w:rsid w:val="00DF3509"/>
    <w:rsid w:val="00DF3983"/>
    <w:rsid w:val="00E159DB"/>
    <w:rsid w:val="00E52FAB"/>
    <w:rsid w:val="00E95810"/>
    <w:rsid w:val="00EB7C46"/>
    <w:rsid w:val="00F46BED"/>
    <w:rsid w:val="00FD4854"/>
    <w:rsid w:val="00FF2AA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E1D813"/>
  <w14:defaultImageDpi w14:val="0"/>
  <w15:docId w15:val="{A71B8563-BD3B-4867-B39F-AAD3EE11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paragraph" w:styleId="Heading1">
    <w:name w:val="heading 1"/>
    <w:basedOn w:val="Normal"/>
    <w:next w:val="Normal"/>
    <w:link w:val="Heading1Char"/>
    <w:uiPriority w:val="1"/>
    <w:qFormat/>
    <w:pPr>
      <w:ind w:left="840"/>
      <w:outlineLvl w:val="0"/>
    </w:pPr>
    <w:rPr>
      <w:b/>
      <w:bCs/>
      <w:sz w:val="28"/>
      <w:szCs w:val="28"/>
    </w:rPr>
  </w:style>
  <w:style w:type="paragraph" w:styleId="Heading2">
    <w:name w:val="heading 2"/>
    <w:basedOn w:val="Normal"/>
    <w:next w:val="Normal"/>
    <w:link w:val="Heading2Char"/>
    <w:uiPriority w:val="1"/>
    <w:qFormat/>
    <w:pPr>
      <w:ind w:left="840"/>
      <w:outlineLvl w:val="1"/>
    </w:pPr>
    <w:rPr>
      <w:b/>
      <w:bCs/>
      <w:sz w:val="26"/>
      <w:szCs w:val="26"/>
    </w:rPr>
  </w:style>
  <w:style w:type="paragraph" w:styleId="Heading3">
    <w:name w:val="heading 3"/>
    <w:basedOn w:val="Normal"/>
    <w:next w:val="Normal"/>
    <w:link w:val="Heading3Char"/>
    <w:uiPriority w:val="1"/>
    <w:qFormat/>
    <w:pPr>
      <w:ind w:left="84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SimSun" w:hAnsi="Calibri Light" w:cs="Times New Roman"/>
      <w:b/>
      <w:kern w:val="32"/>
      <w:sz w:val="32"/>
    </w:rPr>
  </w:style>
  <w:style w:type="character" w:customStyle="1" w:styleId="Heading2Char">
    <w:name w:val="Heading 2 Char"/>
    <w:link w:val="Heading2"/>
    <w:uiPriority w:val="9"/>
    <w:semiHidden/>
    <w:locked/>
    <w:rPr>
      <w:rFonts w:ascii="Calibri Light" w:eastAsia="SimSun" w:hAnsi="Calibri Light" w:cs="Times New Roman"/>
      <w:b/>
      <w:i/>
      <w:kern w:val="0"/>
      <w:sz w:val="28"/>
    </w:rPr>
  </w:style>
  <w:style w:type="character" w:customStyle="1" w:styleId="Heading3Char">
    <w:name w:val="Heading 3 Char"/>
    <w:link w:val="Heading3"/>
    <w:uiPriority w:val="9"/>
    <w:semiHidden/>
    <w:locked/>
    <w:rPr>
      <w:rFonts w:ascii="Calibri Light" w:eastAsia="SimSun" w:hAnsi="Calibri Light" w:cs="Times New Roman"/>
      <w:b/>
      <w:kern w:val="0"/>
      <w:sz w:val="26"/>
    </w:rPr>
  </w:style>
  <w:style w:type="paragraph" w:styleId="BodyText">
    <w:name w:val="Body Text"/>
    <w:basedOn w:val="Normal"/>
    <w:link w:val="BodyTextChar"/>
    <w:uiPriority w:val="1"/>
    <w:qFormat/>
    <w:rPr>
      <w:sz w:val="18"/>
      <w:szCs w:val="18"/>
    </w:rPr>
  </w:style>
  <w:style w:type="character" w:customStyle="1" w:styleId="BodyTextChar">
    <w:name w:val="Body Text Char"/>
    <w:link w:val="BodyText"/>
    <w:uiPriority w:val="99"/>
    <w:semiHidden/>
    <w:locked/>
    <w:rPr>
      <w:rFonts w:ascii="Arial" w:eastAsia="SimSun" w:hAnsi="Arial" w:cs="Times New Roman"/>
      <w:kern w:val="0"/>
    </w:rPr>
  </w:style>
  <w:style w:type="paragraph" w:styleId="Title">
    <w:name w:val="Title"/>
    <w:basedOn w:val="Normal"/>
    <w:next w:val="Normal"/>
    <w:link w:val="TitleChar"/>
    <w:uiPriority w:val="1"/>
    <w:qFormat/>
    <w:pPr>
      <w:spacing w:before="87"/>
      <w:ind w:left="840"/>
    </w:pPr>
    <w:rPr>
      <w:sz w:val="40"/>
      <w:szCs w:val="40"/>
      <w:u w:val="single"/>
    </w:rPr>
  </w:style>
  <w:style w:type="character" w:customStyle="1" w:styleId="TitleChar">
    <w:name w:val="Title Char"/>
    <w:link w:val="Title"/>
    <w:uiPriority w:val="10"/>
    <w:locked/>
    <w:rPr>
      <w:rFonts w:ascii="Calibri Light" w:eastAsia="SimSun" w:hAnsi="Calibri Light" w:cs="Times New Roman"/>
      <w:b/>
      <w:kern w:val="28"/>
      <w:sz w:val="32"/>
    </w:rPr>
  </w:style>
  <w:style w:type="paragraph" w:styleId="ListParagraph">
    <w:name w:val="List Paragraph"/>
    <w:basedOn w:val="Normal"/>
    <w:uiPriority w:val="1"/>
    <w:qFormat/>
    <w:pPr>
      <w:ind w:left="1560" w:hanging="360"/>
    </w:pPr>
    <w:rPr>
      <w:sz w:val="24"/>
      <w:szCs w:val="24"/>
    </w:rPr>
  </w:style>
  <w:style w:type="paragraph" w:customStyle="1" w:styleId="TableParagraph">
    <w:name w:val="Table Paragraph"/>
    <w:basedOn w:val="Normal"/>
    <w:uiPriority w:val="1"/>
    <w:qFormat/>
    <w:pPr>
      <w:ind w:left="107"/>
    </w:pPr>
    <w:rPr>
      <w:sz w:val="24"/>
      <w:szCs w:val="24"/>
    </w:rPr>
  </w:style>
  <w:style w:type="character" w:styleId="CommentReference">
    <w:name w:val="annotation reference"/>
    <w:uiPriority w:val="99"/>
    <w:semiHidden/>
    <w:unhideWhenUsed/>
    <w:rsid w:val="003554A3"/>
    <w:rPr>
      <w:rFonts w:cs="Times New Roman"/>
      <w:sz w:val="16"/>
    </w:rPr>
  </w:style>
  <w:style w:type="paragraph" w:styleId="CommentText">
    <w:name w:val="annotation text"/>
    <w:basedOn w:val="Normal"/>
    <w:link w:val="CommentTextChar"/>
    <w:uiPriority w:val="99"/>
    <w:unhideWhenUsed/>
    <w:rsid w:val="003554A3"/>
    <w:rPr>
      <w:sz w:val="20"/>
      <w:szCs w:val="20"/>
    </w:rPr>
  </w:style>
  <w:style w:type="character" w:customStyle="1" w:styleId="CommentTextChar">
    <w:name w:val="Comment Text Char"/>
    <w:link w:val="CommentText"/>
    <w:uiPriority w:val="99"/>
    <w:locked/>
    <w:rsid w:val="003554A3"/>
    <w:rPr>
      <w:rFonts w:ascii="Arial" w:eastAsia="SimSun" w:hAnsi="Arial" w:cs="Times New Roman"/>
      <w:kern w:val="0"/>
      <w:sz w:val="20"/>
    </w:rPr>
  </w:style>
  <w:style w:type="paragraph" w:styleId="CommentSubject">
    <w:name w:val="annotation subject"/>
    <w:basedOn w:val="CommentText"/>
    <w:next w:val="CommentText"/>
    <w:link w:val="CommentSubjectChar"/>
    <w:uiPriority w:val="99"/>
    <w:semiHidden/>
    <w:unhideWhenUsed/>
    <w:rsid w:val="003554A3"/>
    <w:rPr>
      <w:b/>
      <w:bCs/>
    </w:rPr>
  </w:style>
  <w:style w:type="character" w:customStyle="1" w:styleId="CommentSubjectChar">
    <w:name w:val="Comment Subject Char"/>
    <w:link w:val="CommentSubject"/>
    <w:uiPriority w:val="99"/>
    <w:semiHidden/>
    <w:locked/>
    <w:rsid w:val="003554A3"/>
    <w:rPr>
      <w:rFonts w:ascii="Arial" w:eastAsia="SimSun" w:hAnsi="Arial" w:cs="Times New Roman"/>
      <w:b/>
      <w:kern w:val="0"/>
      <w:sz w:val="20"/>
    </w:rPr>
  </w:style>
  <w:style w:type="paragraph" w:styleId="Revision">
    <w:name w:val="Revision"/>
    <w:hidden/>
    <w:uiPriority w:val="99"/>
    <w:semiHidden/>
    <w:rsid w:val="003554A3"/>
    <w:rPr>
      <w:rFonts w:ascii="Arial" w:hAnsi="Arial" w:cs="Arial"/>
      <w:sz w:val="22"/>
      <w:szCs w:val="22"/>
    </w:rPr>
  </w:style>
  <w:style w:type="table" w:styleId="TableGrid">
    <w:name w:val="Table Grid"/>
    <w:basedOn w:val="TableNormal"/>
    <w:uiPriority w:val="39"/>
    <w:rsid w:val="00355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D0AF0"/>
    <w:rPr>
      <w:rFonts w:cs="Times New Roman"/>
      <w:color w:val="0563C1"/>
      <w:u w:val="single"/>
    </w:rPr>
  </w:style>
  <w:style w:type="character" w:styleId="UnresolvedMention">
    <w:name w:val="Unresolved Mention"/>
    <w:uiPriority w:val="99"/>
    <w:semiHidden/>
    <w:unhideWhenUsed/>
    <w:rsid w:val="00AD0AF0"/>
    <w:rPr>
      <w:rFonts w:cs="Times New Roman"/>
      <w:color w:val="605E5C"/>
      <w:shd w:val="clear" w:color="auto" w:fill="E1DFDD"/>
    </w:rPr>
  </w:style>
  <w:style w:type="paragraph" w:customStyle="1" w:styleId="Default">
    <w:name w:val="Default"/>
    <w:basedOn w:val="Normal"/>
    <w:rsid w:val="00D23671"/>
    <w:pPr>
      <w:widowControl/>
      <w:adjustRightInd/>
    </w:pPr>
    <w:rPr>
      <w:rFonts w:ascii="Century Gothic" w:hAnsi="Century Gothic" w:cs="Calibri"/>
      <w:color w:val="000000"/>
      <w:sz w:val="24"/>
      <w:szCs w:val="24"/>
    </w:rPr>
  </w:style>
  <w:style w:type="paragraph" w:styleId="TOCHeading">
    <w:name w:val="TOC Heading"/>
    <w:basedOn w:val="Heading1"/>
    <w:next w:val="Normal"/>
    <w:uiPriority w:val="39"/>
    <w:unhideWhenUsed/>
    <w:qFormat/>
    <w:rsid w:val="001F545D"/>
    <w:pPr>
      <w:keepNext/>
      <w:keepLines/>
      <w:widowControl/>
      <w:autoSpaceDE/>
      <w:autoSpaceDN/>
      <w:adjustRightInd/>
      <w:spacing w:before="240" w:line="259" w:lineRule="auto"/>
      <w:ind w:left="0"/>
      <w:outlineLvl w:val="9"/>
    </w:pPr>
    <w:rPr>
      <w:rFonts w:ascii="Calibri Light" w:hAnsi="Calibri Light" w:cs="Times New Roman"/>
      <w:b w:val="0"/>
      <w:bCs w:val="0"/>
      <w:color w:val="2F5496"/>
      <w:sz w:val="32"/>
      <w:szCs w:val="32"/>
    </w:rPr>
  </w:style>
  <w:style w:type="paragraph" w:styleId="TOC1">
    <w:name w:val="toc 1"/>
    <w:basedOn w:val="Normal"/>
    <w:next w:val="Normal"/>
    <w:autoRedefine/>
    <w:uiPriority w:val="39"/>
    <w:unhideWhenUsed/>
    <w:rsid w:val="001A2EB6"/>
    <w:pPr>
      <w:tabs>
        <w:tab w:val="right" w:leader="dot" w:pos="10950"/>
      </w:tabs>
      <w:ind w:left="737"/>
      <w:jc w:val="center"/>
    </w:pPr>
  </w:style>
  <w:style w:type="paragraph" w:styleId="TOC3">
    <w:name w:val="toc 3"/>
    <w:basedOn w:val="Normal"/>
    <w:next w:val="Normal"/>
    <w:autoRedefine/>
    <w:uiPriority w:val="39"/>
    <w:unhideWhenUsed/>
    <w:rsid w:val="00C07D8F"/>
    <w:pPr>
      <w:tabs>
        <w:tab w:val="right" w:leader="dot" w:pos="10950"/>
      </w:tabs>
      <w:ind w:left="907"/>
      <w:jc w:val="center"/>
    </w:pPr>
  </w:style>
  <w:style w:type="paragraph" w:styleId="TOC2">
    <w:name w:val="toc 2"/>
    <w:basedOn w:val="Normal"/>
    <w:next w:val="Normal"/>
    <w:autoRedefine/>
    <w:uiPriority w:val="39"/>
    <w:unhideWhenUsed/>
    <w:rsid w:val="001A2EB6"/>
    <w:pPr>
      <w:tabs>
        <w:tab w:val="right" w:leader="dot" w:pos="10950"/>
      </w:tabs>
      <w:spacing w:before="40" w:after="40"/>
      <w:ind w:left="907"/>
      <w:jc w:val="right"/>
    </w:pPr>
  </w:style>
  <w:style w:type="paragraph" w:styleId="TOC4">
    <w:name w:val="toc 4"/>
    <w:basedOn w:val="Normal"/>
    <w:next w:val="Normal"/>
    <w:autoRedefine/>
    <w:uiPriority w:val="39"/>
    <w:unhideWhenUsed/>
    <w:rsid w:val="001F545D"/>
    <w:pPr>
      <w:widowControl/>
      <w:autoSpaceDE/>
      <w:autoSpaceDN/>
      <w:adjustRightInd/>
      <w:spacing w:after="100" w:line="259" w:lineRule="auto"/>
      <w:ind w:left="660"/>
    </w:pPr>
    <w:rPr>
      <w:rFonts w:ascii="Calibri" w:hAnsi="Calibri" w:cs="Times New Roman"/>
      <w:kern w:val="2"/>
    </w:rPr>
  </w:style>
  <w:style w:type="paragraph" w:styleId="TOC5">
    <w:name w:val="toc 5"/>
    <w:basedOn w:val="Normal"/>
    <w:next w:val="Normal"/>
    <w:autoRedefine/>
    <w:uiPriority w:val="39"/>
    <w:unhideWhenUsed/>
    <w:rsid w:val="001F545D"/>
    <w:pPr>
      <w:widowControl/>
      <w:autoSpaceDE/>
      <w:autoSpaceDN/>
      <w:adjustRightInd/>
      <w:spacing w:after="100" w:line="259" w:lineRule="auto"/>
      <w:ind w:left="880"/>
    </w:pPr>
    <w:rPr>
      <w:rFonts w:ascii="Calibri" w:hAnsi="Calibri" w:cs="Times New Roman"/>
      <w:kern w:val="2"/>
    </w:rPr>
  </w:style>
  <w:style w:type="paragraph" w:styleId="TOC6">
    <w:name w:val="toc 6"/>
    <w:basedOn w:val="Normal"/>
    <w:next w:val="Normal"/>
    <w:autoRedefine/>
    <w:uiPriority w:val="39"/>
    <w:unhideWhenUsed/>
    <w:rsid w:val="001F545D"/>
    <w:pPr>
      <w:widowControl/>
      <w:autoSpaceDE/>
      <w:autoSpaceDN/>
      <w:adjustRightInd/>
      <w:spacing w:after="100" w:line="259" w:lineRule="auto"/>
      <w:ind w:left="1100"/>
    </w:pPr>
    <w:rPr>
      <w:rFonts w:ascii="Calibri" w:hAnsi="Calibri" w:cs="Times New Roman"/>
      <w:kern w:val="2"/>
    </w:rPr>
  </w:style>
  <w:style w:type="paragraph" w:styleId="TOC7">
    <w:name w:val="toc 7"/>
    <w:basedOn w:val="Normal"/>
    <w:next w:val="Normal"/>
    <w:autoRedefine/>
    <w:uiPriority w:val="39"/>
    <w:unhideWhenUsed/>
    <w:rsid w:val="001F545D"/>
    <w:pPr>
      <w:widowControl/>
      <w:autoSpaceDE/>
      <w:autoSpaceDN/>
      <w:adjustRightInd/>
      <w:spacing w:after="100" w:line="259" w:lineRule="auto"/>
      <w:ind w:left="1320"/>
    </w:pPr>
    <w:rPr>
      <w:rFonts w:ascii="Calibri" w:hAnsi="Calibri" w:cs="Times New Roman"/>
      <w:kern w:val="2"/>
    </w:rPr>
  </w:style>
  <w:style w:type="paragraph" w:styleId="TOC8">
    <w:name w:val="toc 8"/>
    <w:basedOn w:val="Normal"/>
    <w:next w:val="Normal"/>
    <w:autoRedefine/>
    <w:uiPriority w:val="39"/>
    <w:unhideWhenUsed/>
    <w:rsid w:val="001F545D"/>
    <w:pPr>
      <w:widowControl/>
      <w:autoSpaceDE/>
      <w:autoSpaceDN/>
      <w:adjustRightInd/>
      <w:spacing w:after="100" w:line="259" w:lineRule="auto"/>
      <w:ind w:left="1540"/>
    </w:pPr>
    <w:rPr>
      <w:rFonts w:ascii="Calibri" w:hAnsi="Calibri" w:cs="Times New Roman"/>
      <w:kern w:val="2"/>
    </w:rPr>
  </w:style>
  <w:style w:type="paragraph" w:styleId="TOC9">
    <w:name w:val="toc 9"/>
    <w:basedOn w:val="Normal"/>
    <w:next w:val="Normal"/>
    <w:autoRedefine/>
    <w:uiPriority w:val="39"/>
    <w:unhideWhenUsed/>
    <w:rsid w:val="001F545D"/>
    <w:pPr>
      <w:widowControl/>
      <w:autoSpaceDE/>
      <w:autoSpaceDN/>
      <w:adjustRightInd/>
      <w:spacing w:after="100" w:line="259" w:lineRule="auto"/>
      <w:ind w:left="1760"/>
    </w:pPr>
    <w:rPr>
      <w:rFonts w:ascii="Calibri" w:hAnsi="Calibri" w:cs="Times New Roman"/>
      <w:kern w:val="2"/>
    </w:rPr>
  </w:style>
  <w:style w:type="paragraph" w:styleId="Header">
    <w:name w:val="header"/>
    <w:basedOn w:val="Normal"/>
    <w:link w:val="HeaderChar"/>
    <w:uiPriority w:val="99"/>
    <w:unhideWhenUsed/>
    <w:rsid w:val="007C4D1E"/>
    <w:pPr>
      <w:tabs>
        <w:tab w:val="center" w:pos="4320"/>
        <w:tab w:val="right" w:pos="8640"/>
      </w:tabs>
    </w:pPr>
  </w:style>
  <w:style w:type="character" w:customStyle="1" w:styleId="HeaderChar">
    <w:name w:val="Header Char"/>
    <w:link w:val="Header"/>
    <w:uiPriority w:val="99"/>
    <w:locked/>
    <w:rsid w:val="007C4D1E"/>
    <w:rPr>
      <w:rFonts w:ascii="Arial" w:eastAsia="SimSun" w:hAnsi="Arial" w:cs="Arial"/>
      <w:sz w:val="22"/>
      <w:szCs w:val="22"/>
      <w:lang w:val="x-none" w:eastAsia="zh-CN"/>
    </w:rPr>
  </w:style>
  <w:style w:type="paragraph" w:styleId="Footer">
    <w:name w:val="footer"/>
    <w:basedOn w:val="Normal"/>
    <w:link w:val="FooterChar"/>
    <w:uiPriority w:val="99"/>
    <w:unhideWhenUsed/>
    <w:rsid w:val="007C4D1E"/>
    <w:pPr>
      <w:tabs>
        <w:tab w:val="center" w:pos="4320"/>
        <w:tab w:val="right" w:pos="8640"/>
      </w:tabs>
    </w:pPr>
  </w:style>
  <w:style w:type="character" w:customStyle="1" w:styleId="FooterChar">
    <w:name w:val="Footer Char"/>
    <w:link w:val="Footer"/>
    <w:uiPriority w:val="99"/>
    <w:locked/>
    <w:rsid w:val="007C4D1E"/>
    <w:rPr>
      <w:rFonts w:ascii="Arial" w:eastAsia="SimSun" w:hAnsi="Arial" w:cs="Arial"/>
      <w:sz w:val="22"/>
      <w:szCs w:val="22"/>
      <w:lang w:val="x-none" w:eastAsia="zh-CN"/>
    </w:rPr>
  </w:style>
  <w:style w:type="character" w:customStyle="1" w:styleId="ui-provider">
    <w:name w:val="ui-provider"/>
    <w:rsid w:val="00AA7F35"/>
    <w:rPr>
      <w:rFonts w:cs="Times New Roman"/>
    </w:rPr>
  </w:style>
  <w:style w:type="character" w:customStyle="1" w:styleId="cf01">
    <w:name w:val="cf01"/>
    <w:basedOn w:val="DefaultParagraphFont"/>
    <w:rsid w:val="00A303F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07789">
      <w:marLeft w:val="0"/>
      <w:marRight w:val="0"/>
      <w:marTop w:val="0"/>
      <w:marBottom w:val="0"/>
      <w:divBdr>
        <w:top w:val="none" w:sz="0" w:space="0" w:color="auto"/>
        <w:left w:val="none" w:sz="0" w:space="0" w:color="auto"/>
        <w:bottom w:val="none" w:sz="0" w:space="0" w:color="auto"/>
        <w:right w:val="none" w:sz="0" w:space="0" w:color="auto"/>
      </w:divBdr>
    </w:div>
    <w:div w:id="811407790">
      <w:marLeft w:val="0"/>
      <w:marRight w:val="0"/>
      <w:marTop w:val="0"/>
      <w:marBottom w:val="0"/>
      <w:divBdr>
        <w:top w:val="none" w:sz="0" w:space="0" w:color="auto"/>
        <w:left w:val="none" w:sz="0" w:space="0" w:color="auto"/>
        <w:bottom w:val="none" w:sz="0" w:space="0" w:color="auto"/>
        <w:right w:val="none" w:sz="0" w:space="0" w:color="auto"/>
      </w:divBdr>
    </w:div>
    <w:div w:id="811407791">
      <w:marLeft w:val="0"/>
      <w:marRight w:val="0"/>
      <w:marTop w:val="0"/>
      <w:marBottom w:val="0"/>
      <w:divBdr>
        <w:top w:val="none" w:sz="0" w:space="0" w:color="auto"/>
        <w:left w:val="none" w:sz="0" w:space="0" w:color="auto"/>
        <w:bottom w:val="none" w:sz="0" w:space="0" w:color="auto"/>
        <w:right w:val="none" w:sz="0" w:space="0" w:color="auto"/>
      </w:divBdr>
    </w:div>
    <w:div w:id="811407792">
      <w:marLeft w:val="0"/>
      <w:marRight w:val="0"/>
      <w:marTop w:val="0"/>
      <w:marBottom w:val="0"/>
      <w:divBdr>
        <w:top w:val="none" w:sz="0" w:space="0" w:color="auto"/>
        <w:left w:val="none" w:sz="0" w:space="0" w:color="auto"/>
        <w:bottom w:val="none" w:sz="0" w:space="0" w:color="auto"/>
        <w:right w:val="none" w:sz="0" w:space="0" w:color="auto"/>
      </w:divBdr>
    </w:div>
    <w:div w:id="811407793">
      <w:marLeft w:val="0"/>
      <w:marRight w:val="0"/>
      <w:marTop w:val="0"/>
      <w:marBottom w:val="0"/>
      <w:divBdr>
        <w:top w:val="none" w:sz="0" w:space="0" w:color="auto"/>
        <w:left w:val="none" w:sz="0" w:space="0" w:color="auto"/>
        <w:bottom w:val="none" w:sz="0" w:space="0" w:color="auto"/>
        <w:right w:val="none" w:sz="0" w:space="0" w:color="auto"/>
      </w:divBdr>
    </w:div>
    <w:div w:id="811407794">
      <w:marLeft w:val="0"/>
      <w:marRight w:val="0"/>
      <w:marTop w:val="0"/>
      <w:marBottom w:val="0"/>
      <w:divBdr>
        <w:top w:val="none" w:sz="0" w:space="0" w:color="auto"/>
        <w:left w:val="none" w:sz="0" w:space="0" w:color="auto"/>
        <w:bottom w:val="none" w:sz="0" w:space="0" w:color="auto"/>
        <w:right w:val="none" w:sz="0" w:space="0" w:color="auto"/>
      </w:divBdr>
    </w:div>
    <w:div w:id="811407795">
      <w:marLeft w:val="0"/>
      <w:marRight w:val="0"/>
      <w:marTop w:val="0"/>
      <w:marBottom w:val="0"/>
      <w:divBdr>
        <w:top w:val="none" w:sz="0" w:space="0" w:color="auto"/>
        <w:left w:val="none" w:sz="0" w:space="0" w:color="auto"/>
        <w:bottom w:val="none" w:sz="0" w:space="0" w:color="auto"/>
        <w:right w:val="none" w:sz="0" w:space="0" w:color="auto"/>
      </w:divBdr>
    </w:div>
    <w:div w:id="811407796">
      <w:marLeft w:val="0"/>
      <w:marRight w:val="0"/>
      <w:marTop w:val="0"/>
      <w:marBottom w:val="0"/>
      <w:divBdr>
        <w:top w:val="none" w:sz="0" w:space="0" w:color="auto"/>
        <w:left w:val="none" w:sz="0" w:space="0" w:color="auto"/>
        <w:bottom w:val="none" w:sz="0" w:space="0" w:color="auto"/>
        <w:right w:val="none" w:sz="0" w:space="0" w:color="auto"/>
      </w:divBdr>
    </w:div>
    <w:div w:id="811407797">
      <w:marLeft w:val="0"/>
      <w:marRight w:val="0"/>
      <w:marTop w:val="0"/>
      <w:marBottom w:val="0"/>
      <w:divBdr>
        <w:top w:val="none" w:sz="0" w:space="0" w:color="auto"/>
        <w:left w:val="none" w:sz="0" w:space="0" w:color="auto"/>
        <w:bottom w:val="none" w:sz="0" w:space="0" w:color="auto"/>
        <w:right w:val="none" w:sz="0" w:space="0" w:color="auto"/>
      </w:divBdr>
    </w:div>
    <w:div w:id="811407798">
      <w:marLeft w:val="0"/>
      <w:marRight w:val="0"/>
      <w:marTop w:val="0"/>
      <w:marBottom w:val="0"/>
      <w:divBdr>
        <w:top w:val="none" w:sz="0" w:space="0" w:color="auto"/>
        <w:left w:val="none" w:sz="0" w:space="0" w:color="auto"/>
        <w:bottom w:val="none" w:sz="0" w:space="0" w:color="auto"/>
        <w:right w:val="none" w:sz="0" w:space="0" w:color="auto"/>
      </w:divBdr>
    </w:div>
    <w:div w:id="8114077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4.png"/><Relationship Id="rId26" Type="http://schemas.openxmlformats.org/officeDocument/2006/relationships/hyperlink" Target="https://www.netgear.com/cn/about/regulatory/" TargetMode="External"/><Relationship Id="rId3" Type="http://schemas.openxmlformats.org/officeDocument/2006/relationships/styles" Target="styles.xml"/><Relationship Id="rId21" Type="http://schemas.openxmlformats.org/officeDocument/2006/relationships/hyperlink" Target="https://www.bipt.be/operators/general-holders-licenc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rcep.fr/" TargetMode="External"/><Relationship Id="rId17" Type="http://schemas.openxmlformats.org/officeDocument/2006/relationships/hyperlink" Target="https://kb.netgear.com/000062897/UKCA-Declarations-of-Conformity" TargetMode="External"/><Relationship Id="rId25" Type="http://schemas.openxmlformats.org/officeDocument/2006/relationships/hyperlink" Target="https://www.netgear.com/cn/about/regulatory/" TargetMode="External"/><Relationship Id="rId33" Type="http://schemas.openxmlformats.org/officeDocument/2006/relationships/image" Target="media/image50.png"/><Relationship Id="rId2" Type="http://schemas.openxmlformats.org/officeDocument/2006/relationships/numbering" Target="numbering.xml"/><Relationship Id="rId16" Type="http://schemas.openxmlformats.org/officeDocument/2006/relationships/image" Target="media/image30.png"/><Relationship Id="rId20" Type="http://schemas.openxmlformats.org/officeDocument/2006/relationships/hyperlink" Target="https://www.bipt.be/consumers/free-use-of-radio" TargetMode="External"/><Relationship Id="rId29" Type="http://schemas.openxmlformats.org/officeDocument/2006/relationships/hyperlink" Target="https://www.netgear.com/fr/about/regulato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ep.fr/" TargetMode="External"/><Relationship Id="rId24" Type="http://schemas.openxmlformats.org/officeDocument/2006/relationships/hyperlink" Target="https://www.netgear.com/cn/about/regulatory/" TargetMode="External"/><Relationship Id="rId32"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netgear.com/support)" TargetMode="External"/><Relationship Id="rId28" Type="http://schemas.openxmlformats.org/officeDocument/2006/relationships/hyperlink" Target="https://epraon.ca/" TargetMode="External"/><Relationship Id="rId10" Type="http://schemas.openxmlformats.org/officeDocument/2006/relationships/hyperlink" Target="https://www.netgear.com/cn/about/regulatory/" TargetMode="External"/><Relationship Id="rId19" Type="http://schemas.openxmlformats.org/officeDocument/2006/relationships/image" Target="media/image40.png"/><Relationship Id="rId31" Type="http://schemas.openxmlformats.org/officeDocument/2006/relationships/hyperlink" Target="https://epraon.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0.jpeg"/><Relationship Id="rId22" Type="http://schemas.openxmlformats.org/officeDocument/2006/relationships/hyperlink" Target="https://www.netgear.com/cn/about/regulatory/" TargetMode="External"/><Relationship Id="rId27" Type="http://schemas.openxmlformats.org/officeDocument/2006/relationships/hyperlink" Target="https://www.netgear.com/cn/about/regulatory/" TargetMode="External"/><Relationship Id="rId30" Type="http://schemas.openxmlformats.org/officeDocument/2006/relationships/hyperlink" Target="https://www.netgear.com/fr/about/regulatory/"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4D6DE-A01C-46DA-A8D6-E43A5843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3441</Words>
  <Characters>19614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Pampuch</dc:creator>
  <cp:keywords/>
  <dc:description/>
  <cp:lastModifiedBy>Katty Chen</cp:lastModifiedBy>
  <cp:revision>4</cp:revision>
  <dcterms:created xsi:type="dcterms:W3CDTF">2023-10-06T10:58:00Z</dcterms:created>
  <dcterms:modified xsi:type="dcterms:W3CDTF">2023-10-25T18:27:00Z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2019</vt:lpwstr>
  </property>
  <property fmtid="{D5CDD505-2E9C-101B-9397-08002B2CF9AE}" pid="3" name="Producer">
    <vt:lpwstr>Microsoft® Word 2019</vt:lpwstr>
  </property>
</Properties>
</file>