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7BB2" w14:textId="77777777" w:rsidR="00DF3509" w:rsidRPr="003608D0" w:rsidRDefault="00DF3509">
      <w:pPr>
        <w:pStyle w:val="BodyText"/>
        <w:kinsoku w:val="0"/>
        <w:overflowPunct w:val="0"/>
        <w:spacing w:before="11"/>
        <w:rPr>
          <w:rFonts w:ascii="Times New Roman" w:hAnsi="Times New Roman" w:cs="Times New Roman"/>
          <w:sz w:val="12"/>
          <w:szCs w:val="12"/>
          <w:lang w:val="en-CA"/>
        </w:rPr>
      </w:pPr>
    </w:p>
    <w:p w14:paraId="46132FA9" w14:textId="0F8E3284" w:rsidR="00DF3509" w:rsidRDefault="0052779B">
      <w:pPr>
        <w:pStyle w:val="BodyText"/>
        <w:kinsoku w:val="0"/>
        <w:overflowPunct w:val="0"/>
        <w:ind w:left="930"/>
        <w:rPr>
          <w:rFonts w:ascii="Times New Roman" w:hAnsi="Times New Roman" w:cs="Times New Roman"/>
          <w:sz w:val="20"/>
          <w:szCs w:val="20"/>
        </w:rPr>
      </w:pPr>
      <w:r>
        <w:rPr>
          <w:rFonts w:ascii="Times New Roman" w:hAnsi="Times New Roman"/>
          <w:noProof/>
          <w:sz w:val="20"/>
        </w:rPr>
        <w:drawing>
          <wp:inline distT="0" distB="0" distL="0" distR="0" wp14:anchorId="672B0D98" wp14:editId="6771B088">
            <wp:extent cx="2812415" cy="396875"/>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2415" cy="396875"/>
                    </a:xfrm>
                    <a:prstGeom prst="rect">
                      <a:avLst/>
                    </a:prstGeom>
                    <a:noFill/>
                    <a:ln>
                      <a:noFill/>
                    </a:ln>
                  </pic:spPr>
                </pic:pic>
              </a:graphicData>
            </a:graphic>
          </wp:inline>
        </w:drawing>
      </w:r>
    </w:p>
    <w:p w14:paraId="6918319F" w14:textId="77777777" w:rsidR="00DF3509" w:rsidRDefault="00DF3509">
      <w:pPr>
        <w:pStyle w:val="BodyText"/>
        <w:kinsoku w:val="0"/>
        <w:overflowPunct w:val="0"/>
        <w:spacing w:before="7"/>
        <w:rPr>
          <w:rFonts w:ascii="Times New Roman" w:hAnsi="Times New Roman" w:cs="Times New Roman"/>
          <w:sz w:val="17"/>
          <w:szCs w:val="17"/>
        </w:rPr>
      </w:pPr>
    </w:p>
    <w:p w14:paraId="603488B0" w14:textId="77777777" w:rsidR="00DF3509" w:rsidRDefault="00DF3509">
      <w:pPr>
        <w:pStyle w:val="Title"/>
        <w:tabs>
          <w:tab w:val="left" w:pos="10230"/>
        </w:tabs>
        <w:kinsoku w:val="0"/>
        <w:overflowPunct w:val="0"/>
        <w:rPr>
          <w:u w:val="none"/>
        </w:rPr>
      </w:pPr>
      <w:r>
        <w:t>Notificación de cumplimiento</w:t>
      </w:r>
      <w:r>
        <w:tab/>
      </w:r>
    </w:p>
    <w:p w14:paraId="5A6C9F4D" w14:textId="77777777" w:rsidR="001F545D" w:rsidRPr="003608D0" w:rsidRDefault="001F545D" w:rsidP="003608D0">
      <w:pPr>
        <w:pStyle w:val="TOCHeading"/>
        <w:ind w:left="720"/>
        <w:rPr>
          <w:rFonts w:ascii="Cambria" w:hAnsi="Cambria" w:cs="Arial"/>
        </w:rPr>
      </w:pPr>
      <w:r>
        <w:rPr>
          <w:rFonts w:ascii="Cambria" w:hAnsi="Cambria"/>
        </w:rPr>
        <w:t>Contenido</w:t>
      </w:r>
    </w:p>
    <w:p w14:paraId="6DF5A35F" w14:textId="2438B595" w:rsidR="008B2C9E" w:rsidRDefault="001F545D">
      <w:pPr>
        <w:pStyle w:val="TOC1"/>
        <w:rPr>
          <w:rFonts w:asciiTheme="minorHAnsi" w:eastAsiaTheme="minorEastAsia" w:hAnsiTheme="minorHAnsi" w:cstheme="minorBidi"/>
          <w:noProof/>
          <w:kern w:val="2"/>
          <w:lang w:val="en-US" w:eastAsia="zh-CN"/>
          <w14:ligatures w14:val="standardContextual"/>
        </w:rPr>
      </w:pPr>
      <w:r w:rsidRPr="001A2EB6">
        <w:fldChar w:fldCharType="begin"/>
      </w:r>
      <w:r w:rsidRPr="001A2EB6">
        <w:instrText xml:space="preserve"> TOC \o "1-3" \h \z \u </w:instrText>
      </w:r>
      <w:r w:rsidRPr="001A2EB6">
        <w:fldChar w:fldCharType="separate"/>
      </w:r>
      <w:hyperlink w:anchor="_Toc147414099" w:history="1">
        <w:r w:rsidR="008B2C9E" w:rsidRPr="00AA0530">
          <w:rPr>
            <w:rStyle w:val="Hyperlink"/>
            <w:noProof/>
          </w:rPr>
          <w:t>Información y notificaciones de seguridad</w:t>
        </w:r>
        <w:r w:rsidR="008B2C9E">
          <w:rPr>
            <w:noProof/>
            <w:webHidden/>
          </w:rPr>
          <w:tab/>
        </w:r>
        <w:r w:rsidR="008B2C9E">
          <w:rPr>
            <w:noProof/>
            <w:webHidden/>
          </w:rPr>
          <w:fldChar w:fldCharType="begin"/>
        </w:r>
        <w:r w:rsidR="008B2C9E">
          <w:rPr>
            <w:noProof/>
            <w:webHidden/>
          </w:rPr>
          <w:instrText xml:space="preserve"> PAGEREF _Toc147414099 \h </w:instrText>
        </w:r>
        <w:r w:rsidR="008B2C9E">
          <w:rPr>
            <w:noProof/>
            <w:webHidden/>
          </w:rPr>
        </w:r>
        <w:r w:rsidR="008B2C9E">
          <w:rPr>
            <w:noProof/>
            <w:webHidden/>
          </w:rPr>
          <w:fldChar w:fldCharType="separate"/>
        </w:r>
        <w:r w:rsidR="008B2C9E">
          <w:rPr>
            <w:noProof/>
            <w:webHidden/>
          </w:rPr>
          <w:t>3</w:t>
        </w:r>
        <w:r w:rsidR="008B2C9E">
          <w:rPr>
            <w:noProof/>
            <w:webHidden/>
          </w:rPr>
          <w:fldChar w:fldCharType="end"/>
        </w:r>
      </w:hyperlink>
    </w:p>
    <w:p w14:paraId="038975D1" w14:textId="485CFD8C" w:rsidR="008B2C9E" w:rsidRDefault="00000000" w:rsidP="008B2C9E">
      <w:pPr>
        <w:pStyle w:val="TOC3"/>
        <w:rPr>
          <w:rFonts w:asciiTheme="minorHAnsi" w:eastAsiaTheme="minorEastAsia" w:hAnsiTheme="minorHAnsi" w:cstheme="minorBidi"/>
          <w:noProof/>
          <w:kern w:val="2"/>
          <w:lang w:val="en-US" w:eastAsia="zh-CN"/>
          <w14:ligatures w14:val="standardContextual"/>
        </w:rPr>
      </w:pPr>
      <w:hyperlink w:anchor="_Toc147414100" w:history="1">
        <w:r w:rsidR="008B2C9E" w:rsidRPr="00AA0530">
          <w:rPr>
            <w:rStyle w:val="Hyperlink"/>
            <w:noProof/>
          </w:rPr>
          <w:t>Seguridad de uso y manipulación de baterías</w:t>
        </w:r>
        <w:r w:rsidR="008B2C9E">
          <w:rPr>
            <w:noProof/>
            <w:webHidden/>
          </w:rPr>
          <w:tab/>
        </w:r>
        <w:r w:rsidR="008B2C9E">
          <w:rPr>
            <w:noProof/>
            <w:webHidden/>
          </w:rPr>
          <w:fldChar w:fldCharType="begin"/>
        </w:r>
        <w:r w:rsidR="008B2C9E">
          <w:rPr>
            <w:noProof/>
            <w:webHidden/>
          </w:rPr>
          <w:instrText xml:space="preserve"> PAGEREF _Toc147414100 \h </w:instrText>
        </w:r>
        <w:r w:rsidR="008B2C9E">
          <w:rPr>
            <w:noProof/>
            <w:webHidden/>
          </w:rPr>
        </w:r>
        <w:r w:rsidR="008B2C9E">
          <w:rPr>
            <w:noProof/>
            <w:webHidden/>
          </w:rPr>
          <w:fldChar w:fldCharType="separate"/>
        </w:r>
        <w:r w:rsidR="008B2C9E">
          <w:rPr>
            <w:noProof/>
            <w:webHidden/>
          </w:rPr>
          <w:t>3</w:t>
        </w:r>
        <w:r w:rsidR="008B2C9E">
          <w:rPr>
            <w:noProof/>
            <w:webHidden/>
          </w:rPr>
          <w:fldChar w:fldCharType="end"/>
        </w:r>
      </w:hyperlink>
    </w:p>
    <w:p w14:paraId="4B79819B" w14:textId="7E444035" w:rsidR="008B2C9E" w:rsidRDefault="00000000">
      <w:pPr>
        <w:pStyle w:val="TOC2"/>
        <w:rPr>
          <w:rFonts w:asciiTheme="minorHAnsi" w:eastAsiaTheme="minorEastAsia" w:hAnsiTheme="minorHAnsi" w:cstheme="minorBidi"/>
          <w:noProof/>
          <w:kern w:val="2"/>
          <w:lang w:val="en-US" w:eastAsia="zh-CN"/>
          <w14:ligatures w14:val="standardContextual"/>
        </w:rPr>
      </w:pPr>
      <w:hyperlink w:anchor="_Toc147414101" w:history="1">
        <w:r w:rsidR="008B2C9E" w:rsidRPr="00AA0530">
          <w:rPr>
            <w:rStyle w:val="Hyperlink"/>
            <w:noProof/>
          </w:rPr>
          <w:t>Ubicación del marcado</w:t>
        </w:r>
        <w:r w:rsidR="008B2C9E">
          <w:rPr>
            <w:noProof/>
            <w:webHidden/>
          </w:rPr>
          <w:tab/>
        </w:r>
        <w:r w:rsidR="008B2C9E">
          <w:rPr>
            <w:noProof/>
            <w:webHidden/>
          </w:rPr>
          <w:fldChar w:fldCharType="begin"/>
        </w:r>
        <w:r w:rsidR="008B2C9E">
          <w:rPr>
            <w:noProof/>
            <w:webHidden/>
          </w:rPr>
          <w:instrText xml:space="preserve"> PAGEREF _Toc147414101 \h </w:instrText>
        </w:r>
        <w:r w:rsidR="008B2C9E">
          <w:rPr>
            <w:noProof/>
            <w:webHidden/>
          </w:rPr>
        </w:r>
        <w:r w:rsidR="008B2C9E">
          <w:rPr>
            <w:noProof/>
            <w:webHidden/>
          </w:rPr>
          <w:fldChar w:fldCharType="separate"/>
        </w:r>
        <w:r w:rsidR="008B2C9E">
          <w:rPr>
            <w:noProof/>
            <w:webHidden/>
          </w:rPr>
          <w:t>3</w:t>
        </w:r>
        <w:r w:rsidR="008B2C9E">
          <w:rPr>
            <w:noProof/>
            <w:webHidden/>
          </w:rPr>
          <w:fldChar w:fldCharType="end"/>
        </w:r>
      </w:hyperlink>
    </w:p>
    <w:p w14:paraId="0F6DF75F" w14:textId="51765389" w:rsidR="008B2C9E" w:rsidRDefault="00000000">
      <w:pPr>
        <w:pStyle w:val="TOC2"/>
        <w:rPr>
          <w:rFonts w:asciiTheme="minorHAnsi" w:eastAsiaTheme="minorEastAsia" w:hAnsiTheme="minorHAnsi" w:cstheme="minorBidi"/>
          <w:noProof/>
          <w:kern w:val="2"/>
          <w:lang w:val="en-US" w:eastAsia="zh-CN"/>
          <w14:ligatures w14:val="standardContextual"/>
        </w:rPr>
      </w:pPr>
      <w:hyperlink w:anchor="_Toc147414102" w:history="1">
        <w:r w:rsidR="008B2C9E" w:rsidRPr="00AA0530">
          <w:rPr>
            <w:rStyle w:val="Hyperlink"/>
            <w:noProof/>
          </w:rPr>
          <w:t>Uso en lugares donde no sea probable que haya niños</w:t>
        </w:r>
        <w:r w:rsidR="008B2C9E">
          <w:rPr>
            <w:noProof/>
            <w:webHidden/>
          </w:rPr>
          <w:tab/>
        </w:r>
        <w:r w:rsidR="008B2C9E">
          <w:rPr>
            <w:noProof/>
            <w:webHidden/>
          </w:rPr>
          <w:fldChar w:fldCharType="begin"/>
        </w:r>
        <w:r w:rsidR="008B2C9E">
          <w:rPr>
            <w:noProof/>
            <w:webHidden/>
          </w:rPr>
          <w:instrText xml:space="preserve"> PAGEREF _Toc147414102 \h </w:instrText>
        </w:r>
        <w:r w:rsidR="008B2C9E">
          <w:rPr>
            <w:noProof/>
            <w:webHidden/>
          </w:rPr>
        </w:r>
        <w:r w:rsidR="008B2C9E">
          <w:rPr>
            <w:noProof/>
            <w:webHidden/>
          </w:rPr>
          <w:fldChar w:fldCharType="separate"/>
        </w:r>
        <w:r w:rsidR="008B2C9E">
          <w:rPr>
            <w:noProof/>
            <w:webHidden/>
          </w:rPr>
          <w:t>3</w:t>
        </w:r>
        <w:r w:rsidR="008B2C9E">
          <w:rPr>
            <w:noProof/>
            <w:webHidden/>
          </w:rPr>
          <w:fldChar w:fldCharType="end"/>
        </w:r>
      </w:hyperlink>
    </w:p>
    <w:p w14:paraId="08B7A5BF" w14:textId="37CEEB06" w:rsidR="008B2C9E" w:rsidRDefault="00000000">
      <w:pPr>
        <w:pStyle w:val="TOC2"/>
        <w:rPr>
          <w:rFonts w:asciiTheme="minorHAnsi" w:eastAsiaTheme="minorEastAsia" w:hAnsiTheme="minorHAnsi" w:cstheme="minorBidi"/>
          <w:noProof/>
          <w:kern w:val="2"/>
          <w:lang w:val="en-US" w:eastAsia="zh-CN"/>
          <w14:ligatures w14:val="standardContextual"/>
        </w:rPr>
      </w:pPr>
      <w:hyperlink w:anchor="_Toc147414103" w:history="1">
        <w:r w:rsidR="008B2C9E" w:rsidRPr="00AA0530">
          <w:rPr>
            <w:rStyle w:val="Hyperlink"/>
            <w:noProof/>
          </w:rPr>
          <w:t>Avisos de acceso restringido</w:t>
        </w:r>
        <w:r w:rsidR="008B2C9E">
          <w:rPr>
            <w:noProof/>
            <w:webHidden/>
          </w:rPr>
          <w:tab/>
        </w:r>
        <w:r w:rsidR="008B2C9E">
          <w:rPr>
            <w:noProof/>
            <w:webHidden/>
          </w:rPr>
          <w:fldChar w:fldCharType="begin"/>
        </w:r>
        <w:r w:rsidR="008B2C9E">
          <w:rPr>
            <w:noProof/>
            <w:webHidden/>
          </w:rPr>
          <w:instrText xml:space="preserve"> PAGEREF _Toc147414103 \h </w:instrText>
        </w:r>
        <w:r w:rsidR="008B2C9E">
          <w:rPr>
            <w:noProof/>
            <w:webHidden/>
          </w:rPr>
        </w:r>
        <w:r w:rsidR="008B2C9E">
          <w:rPr>
            <w:noProof/>
            <w:webHidden/>
          </w:rPr>
          <w:fldChar w:fldCharType="separate"/>
        </w:r>
        <w:r w:rsidR="008B2C9E">
          <w:rPr>
            <w:noProof/>
            <w:webHidden/>
          </w:rPr>
          <w:t>3</w:t>
        </w:r>
        <w:r w:rsidR="008B2C9E">
          <w:rPr>
            <w:noProof/>
            <w:webHidden/>
          </w:rPr>
          <w:fldChar w:fldCharType="end"/>
        </w:r>
      </w:hyperlink>
    </w:p>
    <w:p w14:paraId="085E46A3" w14:textId="44449A06" w:rsidR="008B2C9E" w:rsidRDefault="00000000">
      <w:pPr>
        <w:pStyle w:val="TOC2"/>
        <w:rPr>
          <w:rFonts w:asciiTheme="minorHAnsi" w:eastAsiaTheme="minorEastAsia" w:hAnsiTheme="minorHAnsi" w:cstheme="minorBidi"/>
          <w:noProof/>
          <w:kern w:val="2"/>
          <w:lang w:val="en-US" w:eastAsia="zh-CN"/>
          <w14:ligatures w14:val="standardContextual"/>
        </w:rPr>
      </w:pPr>
      <w:hyperlink w:anchor="_Toc147414104" w:history="1">
        <w:r w:rsidR="008B2C9E" w:rsidRPr="00AA0530">
          <w:rPr>
            <w:rStyle w:val="Hyperlink"/>
            <w:noProof/>
          </w:rPr>
          <w:t>Aviso de conexión a Internet y TV por cable coaxial (en determinados modelos)</w:t>
        </w:r>
        <w:r w:rsidR="008B2C9E">
          <w:rPr>
            <w:noProof/>
            <w:webHidden/>
          </w:rPr>
          <w:tab/>
        </w:r>
        <w:r w:rsidR="008B2C9E">
          <w:rPr>
            <w:noProof/>
            <w:webHidden/>
          </w:rPr>
          <w:fldChar w:fldCharType="begin"/>
        </w:r>
        <w:r w:rsidR="008B2C9E">
          <w:rPr>
            <w:noProof/>
            <w:webHidden/>
          </w:rPr>
          <w:instrText xml:space="preserve"> PAGEREF _Toc147414104 \h </w:instrText>
        </w:r>
        <w:r w:rsidR="008B2C9E">
          <w:rPr>
            <w:noProof/>
            <w:webHidden/>
          </w:rPr>
        </w:r>
        <w:r w:rsidR="008B2C9E">
          <w:rPr>
            <w:noProof/>
            <w:webHidden/>
          </w:rPr>
          <w:fldChar w:fldCharType="separate"/>
        </w:r>
        <w:r w:rsidR="008B2C9E">
          <w:rPr>
            <w:noProof/>
            <w:webHidden/>
          </w:rPr>
          <w:t>3</w:t>
        </w:r>
        <w:r w:rsidR="008B2C9E">
          <w:rPr>
            <w:noProof/>
            <w:webHidden/>
          </w:rPr>
          <w:fldChar w:fldCharType="end"/>
        </w:r>
      </w:hyperlink>
    </w:p>
    <w:p w14:paraId="23C8A22D" w14:textId="082E44EF" w:rsidR="008B2C9E" w:rsidRDefault="00000000">
      <w:pPr>
        <w:pStyle w:val="TOC1"/>
        <w:rPr>
          <w:rFonts w:asciiTheme="minorHAnsi" w:eastAsiaTheme="minorEastAsia" w:hAnsiTheme="minorHAnsi" w:cstheme="minorBidi"/>
          <w:noProof/>
          <w:kern w:val="2"/>
          <w:lang w:val="en-US" w:eastAsia="zh-CN"/>
          <w14:ligatures w14:val="standardContextual"/>
        </w:rPr>
      </w:pPr>
      <w:hyperlink w:anchor="_Toc147414105" w:history="1">
        <w:r w:rsidR="008B2C9E" w:rsidRPr="00AA0530">
          <w:rPr>
            <w:rStyle w:val="Hyperlink"/>
            <w:noProof/>
          </w:rPr>
          <w:t>Información sobre cumplimiento de normativas</w:t>
        </w:r>
        <w:r w:rsidR="008B2C9E">
          <w:rPr>
            <w:noProof/>
            <w:webHidden/>
          </w:rPr>
          <w:tab/>
        </w:r>
        <w:r w:rsidR="008B2C9E">
          <w:rPr>
            <w:noProof/>
            <w:webHidden/>
          </w:rPr>
          <w:fldChar w:fldCharType="begin"/>
        </w:r>
        <w:r w:rsidR="008B2C9E">
          <w:rPr>
            <w:noProof/>
            <w:webHidden/>
          </w:rPr>
          <w:instrText xml:space="preserve"> PAGEREF _Toc147414105 \h </w:instrText>
        </w:r>
        <w:r w:rsidR="008B2C9E">
          <w:rPr>
            <w:noProof/>
            <w:webHidden/>
          </w:rPr>
        </w:r>
        <w:r w:rsidR="008B2C9E">
          <w:rPr>
            <w:noProof/>
            <w:webHidden/>
          </w:rPr>
          <w:fldChar w:fldCharType="separate"/>
        </w:r>
        <w:r w:rsidR="008B2C9E">
          <w:rPr>
            <w:noProof/>
            <w:webHidden/>
          </w:rPr>
          <w:t>4</w:t>
        </w:r>
        <w:r w:rsidR="008B2C9E">
          <w:rPr>
            <w:noProof/>
            <w:webHidden/>
          </w:rPr>
          <w:fldChar w:fldCharType="end"/>
        </w:r>
      </w:hyperlink>
    </w:p>
    <w:p w14:paraId="63024C59" w14:textId="2AA6FAFC" w:rsidR="008B2C9E" w:rsidRDefault="00000000">
      <w:pPr>
        <w:pStyle w:val="TOC2"/>
        <w:rPr>
          <w:rFonts w:asciiTheme="minorHAnsi" w:eastAsiaTheme="minorEastAsia" w:hAnsiTheme="minorHAnsi" w:cstheme="minorBidi"/>
          <w:noProof/>
          <w:kern w:val="2"/>
          <w:lang w:val="en-US" w:eastAsia="zh-CN"/>
          <w14:ligatures w14:val="standardContextual"/>
        </w:rPr>
      </w:pPr>
      <w:hyperlink w:anchor="_Toc147414106" w:history="1">
        <w:r w:rsidR="008B2C9E" w:rsidRPr="00AA0530">
          <w:rPr>
            <w:rStyle w:val="Hyperlink"/>
            <w:noProof/>
          </w:rPr>
          <w:t>Equipos certificados para su uso en exteriores</w:t>
        </w:r>
        <w:r w:rsidR="008B2C9E">
          <w:rPr>
            <w:noProof/>
            <w:webHidden/>
          </w:rPr>
          <w:tab/>
        </w:r>
        <w:r w:rsidR="008B2C9E">
          <w:rPr>
            <w:noProof/>
            <w:webHidden/>
          </w:rPr>
          <w:fldChar w:fldCharType="begin"/>
        </w:r>
        <w:r w:rsidR="008B2C9E">
          <w:rPr>
            <w:noProof/>
            <w:webHidden/>
          </w:rPr>
          <w:instrText xml:space="preserve"> PAGEREF _Toc147414106 \h </w:instrText>
        </w:r>
        <w:r w:rsidR="008B2C9E">
          <w:rPr>
            <w:noProof/>
            <w:webHidden/>
          </w:rPr>
        </w:r>
        <w:r w:rsidR="008B2C9E">
          <w:rPr>
            <w:noProof/>
            <w:webHidden/>
          </w:rPr>
          <w:fldChar w:fldCharType="separate"/>
        </w:r>
        <w:r w:rsidR="008B2C9E">
          <w:rPr>
            <w:noProof/>
            <w:webHidden/>
          </w:rPr>
          <w:t>4</w:t>
        </w:r>
        <w:r w:rsidR="008B2C9E">
          <w:rPr>
            <w:noProof/>
            <w:webHidden/>
          </w:rPr>
          <w:fldChar w:fldCharType="end"/>
        </w:r>
      </w:hyperlink>
    </w:p>
    <w:p w14:paraId="6A37CE6B" w14:textId="7A4DC02A" w:rsidR="008B2C9E" w:rsidRDefault="00000000">
      <w:pPr>
        <w:pStyle w:val="TOC2"/>
        <w:rPr>
          <w:rFonts w:asciiTheme="minorHAnsi" w:eastAsiaTheme="minorEastAsia" w:hAnsiTheme="minorHAnsi" w:cstheme="minorBidi"/>
          <w:noProof/>
          <w:kern w:val="2"/>
          <w:lang w:val="en-US" w:eastAsia="zh-CN"/>
          <w14:ligatures w14:val="standardContextual"/>
        </w:rPr>
      </w:pPr>
      <w:hyperlink w:anchor="_Toc147414107" w:history="1">
        <w:r w:rsidR="008B2C9E" w:rsidRPr="00AA0530">
          <w:rPr>
            <w:rStyle w:val="Hyperlink"/>
            <w:noProof/>
          </w:rPr>
          <w:t>Equipo con antenas externas</w:t>
        </w:r>
        <w:r w:rsidR="008B2C9E">
          <w:rPr>
            <w:noProof/>
            <w:webHidden/>
          </w:rPr>
          <w:tab/>
        </w:r>
        <w:r w:rsidR="008B2C9E">
          <w:rPr>
            <w:noProof/>
            <w:webHidden/>
          </w:rPr>
          <w:fldChar w:fldCharType="begin"/>
        </w:r>
        <w:r w:rsidR="008B2C9E">
          <w:rPr>
            <w:noProof/>
            <w:webHidden/>
          </w:rPr>
          <w:instrText xml:space="preserve"> PAGEREF _Toc147414107 \h </w:instrText>
        </w:r>
        <w:r w:rsidR="008B2C9E">
          <w:rPr>
            <w:noProof/>
            <w:webHidden/>
          </w:rPr>
        </w:r>
        <w:r w:rsidR="008B2C9E">
          <w:rPr>
            <w:noProof/>
            <w:webHidden/>
          </w:rPr>
          <w:fldChar w:fldCharType="separate"/>
        </w:r>
        <w:r w:rsidR="008B2C9E">
          <w:rPr>
            <w:noProof/>
            <w:webHidden/>
          </w:rPr>
          <w:t>4</w:t>
        </w:r>
        <w:r w:rsidR="008B2C9E">
          <w:rPr>
            <w:noProof/>
            <w:webHidden/>
          </w:rPr>
          <w:fldChar w:fldCharType="end"/>
        </w:r>
      </w:hyperlink>
    </w:p>
    <w:p w14:paraId="79F6C1C6" w14:textId="2C1DD349" w:rsidR="008B2C9E" w:rsidRDefault="00000000">
      <w:pPr>
        <w:pStyle w:val="TOC1"/>
        <w:rPr>
          <w:rFonts w:asciiTheme="minorHAnsi" w:eastAsiaTheme="minorEastAsia" w:hAnsiTheme="minorHAnsi" w:cstheme="minorBidi"/>
          <w:noProof/>
          <w:kern w:val="2"/>
          <w:lang w:val="en-US" w:eastAsia="zh-CN"/>
          <w14:ligatures w14:val="standardContextual"/>
        </w:rPr>
      </w:pPr>
      <w:hyperlink w:anchor="_Toc147414108" w:history="1">
        <w:r w:rsidR="008B2C9E" w:rsidRPr="00AA0530">
          <w:rPr>
            <w:rStyle w:val="Hyperlink"/>
            <w:noProof/>
          </w:rPr>
          <w:t>Requisitos normativos para el uso en Europa (Gran Bretaña, Reino Unido y UE)</w:t>
        </w:r>
        <w:r w:rsidR="008B2C9E">
          <w:rPr>
            <w:noProof/>
            <w:webHidden/>
          </w:rPr>
          <w:tab/>
        </w:r>
        <w:r w:rsidR="008B2C9E">
          <w:rPr>
            <w:noProof/>
            <w:webHidden/>
          </w:rPr>
          <w:fldChar w:fldCharType="begin"/>
        </w:r>
        <w:r w:rsidR="008B2C9E">
          <w:rPr>
            <w:noProof/>
            <w:webHidden/>
          </w:rPr>
          <w:instrText xml:space="preserve"> PAGEREF _Toc147414108 \h </w:instrText>
        </w:r>
        <w:r w:rsidR="008B2C9E">
          <w:rPr>
            <w:noProof/>
            <w:webHidden/>
          </w:rPr>
        </w:r>
        <w:r w:rsidR="008B2C9E">
          <w:rPr>
            <w:noProof/>
            <w:webHidden/>
          </w:rPr>
          <w:fldChar w:fldCharType="separate"/>
        </w:r>
        <w:r w:rsidR="008B2C9E">
          <w:rPr>
            <w:noProof/>
            <w:webHidden/>
          </w:rPr>
          <w:t>7</w:t>
        </w:r>
        <w:r w:rsidR="008B2C9E">
          <w:rPr>
            <w:noProof/>
            <w:webHidden/>
          </w:rPr>
          <w:fldChar w:fldCharType="end"/>
        </w:r>
      </w:hyperlink>
    </w:p>
    <w:p w14:paraId="0A74C025" w14:textId="660EC4A8" w:rsidR="008B2C9E" w:rsidRDefault="00000000">
      <w:pPr>
        <w:pStyle w:val="TOC2"/>
        <w:rPr>
          <w:rFonts w:asciiTheme="minorHAnsi" w:eastAsiaTheme="minorEastAsia" w:hAnsiTheme="minorHAnsi" w:cstheme="minorBidi"/>
          <w:noProof/>
          <w:kern w:val="2"/>
          <w:lang w:val="en-US" w:eastAsia="zh-CN"/>
          <w14:ligatures w14:val="standardContextual"/>
        </w:rPr>
      </w:pPr>
      <w:hyperlink w:anchor="_Toc147414109" w:history="1">
        <w:r w:rsidR="008B2C9E" w:rsidRPr="00AA0530">
          <w:rPr>
            <w:rStyle w:val="Hyperlink"/>
            <w:noProof/>
          </w:rPr>
          <w:t>Conformidad con la directiva de equipos de radiofrecuencia (RED) 2014/53/UE</w:t>
        </w:r>
        <w:r w:rsidR="008B2C9E">
          <w:rPr>
            <w:noProof/>
            <w:webHidden/>
          </w:rPr>
          <w:tab/>
        </w:r>
        <w:r w:rsidR="008B2C9E">
          <w:rPr>
            <w:noProof/>
            <w:webHidden/>
          </w:rPr>
          <w:fldChar w:fldCharType="begin"/>
        </w:r>
        <w:r w:rsidR="008B2C9E">
          <w:rPr>
            <w:noProof/>
            <w:webHidden/>
          </w:rPr>
          <w:instrText xml:space="preserve"> PAGEREF _Toc147414109 \h </w:instrText>
        </w:r>
        <w:r w:rsidR="008B2C9E">
          <w:rPr>
            <w:noProof/>
            <w:webHidden/>
          </w:rPr>
        </w:r>
        <w:r w:rsidR="008B2C9E">
          <w:rPr>
            <w:noProof/>
            <w:webHidden/>
          </w:rPr>
          <w:fldChar w:fldCharType="separate"/>
        </w:r>
        <w:r w:rsidR="008B2C9E">
          <w:rPr>
            <w:noProof/>
            <w:webHidden/>
          </w:rPr>
          <w:t>7</w:t>
        </w:r>
        <w:r w:rsidR="008B2C9E">
          <w:rPr>
            <w:noProof/>
            <w:webHidden/>
          </w:rPr>
          <w:fldChar w:fldCharType="end"/>
        </w:r>
      </w:hyperlink>
    </w:p>
    <w:p w14:paraId="3BFBFE9E" w14:textId="1CA4E0BE" w:rsidR="008B2C9E" w:rsidRDefault="00000000" w:rsidP="008B2C9E">
      <w:pPr>
        <w:pStyle w:val="TOC3"/>
        <w:rPr>
          <w:rFonts w:asciiTheme="minorHAnsi" w:eastAsiaTheme="minorEastAsia" w:hAnsiTheme="minorHAnsi" w:cstheme="minorBidi"/>
          <w:noProof/>
          <w:kern w:val="2"/>
          <w:lang w:val="en-US" w:eastAsia="zh-CN"/>
          <w14:ligatures w14:val="standardContextual"/>
        </w:rPr>
      </w:pPr>
      <w:hyperlink w:anchor="_Toc147414110" w:history="1">
        <w:r w:rsidR="008B2C9E" w:rsidRPr="00AA0530">
          <w:rPr>
            <w:rStyle w:val="Hyperlink"/>
            <w:noProof/>
          </w:rPr>
          <w:t>Guía para la exposición a radiofrecuencia</w:t>
        </w:r>
        <w:r w:rsidR="008B2C9E">
          <w:rPr>
            <w:noProof/>
            <w:webHidden/>
          </w:rPr>
          <w:tab/>
        </w:r>
        <w:r w:rsidR="008B2C9E">
          <w:rPr>
            <w:noProof/>
            <w:webHidden/>
          </w:rPr>
          <w:fldChar w:fldCharType="begin"/>
        </w:r>
        <w:r w:rsidR="008B2C9E">
          <w:rPr>
            <w:noProof/>
            <w:webHidden/>
          </w:rPr>
          <w:instrText xml:space="preserve"> PAGEREF _Toc147414110 \h </w:instrText>
        </w:r>
        <w:r w:rsidR="008B2C9E">
          <w:rPr>
            <w:noProof/>
            <w:webHidden/>
          </w:rPr>
        </w:r>
        <w:r w:rsidR="008B2C9E">
          <w:rPr>
            <w:noProof/>
            <w:webHidden/>
          </w:rPr>
          <w:fldChar w:fldCharType="separate"/>
        </w:r>
        <w:r w:rsidR="008B2C9E">
          <w:rPr>
            <w:noProof/>
            <w:webHidden/>
          </w:rPr>
          <w:t>8</w:t>
        </w:r>
        <w:r w:rsidR="008B2C9E">
          <w:rPr>
            <w:noProof/>
            <w:webHidden/>
          </w:rPr>
          <w:fldChar w:fldCharType="end"/>
        </w:r>
      </w:hyperlink>
    </w:p>
    <w:p w14:paraId="4D63CF8F" w14:textId="06E7072C" w:rsidR="008B2C9E" w:rsidRDefault="00000000">
      <w:pPr>
        <w:pStyle w:val="TOC2"/>
        <w:rPr>
          <w:rFonts w:asciiTheme="minorHAnsi" w:eastAsiaTheme="minorEastAsia" w:hAnsiTheme="minorHAnsi" w:cstheme="minorBidi"/>
          <w:noProof/>
          <w:kern w:val="2"/>
          <w:lang w:val="en-US" w:eastAsia="zh-CN"/>
          <w14:ligatures w14:val="standardContextual"/>
        </w:rPr>
      </w:pPr>
      <w:hyperlink w:anchor="_Toc147414111" w:history="1">
        <w:r w:rsidR="008B2C9E" w:rsidRPr="00AA0530">
          <w:rPr>
            <w:rStyle w:val="Hyperlink"/>
            <w:noProof/>
          </w:rPr>
          <w:t>Precauciones específicas para EMC</w:t>
        </w:r>
        <w:r w:rsidR="008B2C9E">
          <w:rPr>
            <w:noProof/>
            <w:webHidden/>
          </w:rPr>
          <w:tab/>
        </w:r>
        <w:r w:rsidR="008B2C9E">
          <w:rPr>
            <w:noProof/>
            <w:webHidden/>
          </w:rPr>
          <w:fldChar w:fldCharType="begin"/>
        </w:r>
        <w:r w:rsidR="008B2C9E">
          <w:rPr>
            <w:noProof/>
            <w:webHidden/>
          </w:rPr>
          <w:instrText xml:space="preserve"> PAGEREF _Toc147414111 \h </w:instrText>
        </w:r>
        <w:r w:rsidR="008B2C9E">
          <w:rPr>
            <w:noProof/>
            <w:webHidden/>
          </w:rPr>
        </w:r>
        <w:r w:rsidR="008B2C9E">
          <w:rPr>
            <w:noProof/>
            <w:webHidden/>
          </w:rPr>
          <w:fldChar w:fldCharType="separate"/>
        </w:r>
        <w:r w:rsidR="008B2C9E">
          <w:rPr>
            <w:noProof/>
            <w:webHidden/>
          </w:rPr>
          <w:t>9</w:t>
        </w:r>
        <w:r w:rsidR="008B2C9E">
          <w:rPr>
            <w:noProof/>
            <w:webHidden/>
          </w:rPr>
          <w:fldChar w:fldCharType="end"/>
        </w:r>
      </w:hyperlink>
    </w:p>
    <w:p w14:paraId="091E8AD4" w14:textId="38B95348" w:rsidR="008B2C9E" w:rsidRDefault="00000000">
      <w:pPr>
        <w:pStyle w:val="TOC1"/>
        <w:rPr>
          <w:rFonts w:asciiTheme="minorHAnsi" w:eastAsiaTheme="minorEastAsia" w:hAnsiTheme="minorHAnsi" w:cstheme="minorBidi"/>
          <w:noProof/>
          <w:kern w:val="2"/>
          <w:lang w:val="en-US" w:eastAsia="zh-CN"/>
          <w14:ligatures w14:val="standardContextual"/>
        </w:rPr>
      </w:pPr>
      <w:hyperlink w:anchor="_Toc147414112" w:history="1">
        <w:r w:rsidR="008B2C9E" w:rsidRPr="00AA0530">
          <w:rPr>
            <w:rStyle w:val="Hyperlink"/>
            <w:noProof/>
          </w:rPr>
          <w:t>Requisitos de la FCC para el uso en Estados Unidos</w:t>
        </w:r>
        <w:r w:rsidR="008B2C9E">
          <w:rPr>
            <w:noProof/>
            <w:webHidden/>
          </w:rPr>
          <w:tab/>
        </w:r>
        <w:r w:rsidR="008B2C9E">
          <w:rPr>
            <w:noProof/>
            <w:webHidden/>
          </w:rPr>
          <w:fldChar w:fldCharType="begin"/>
        </w:r>
        <w:r w:rsidR="008B2C9E">
          <w:rPr>
            <w:noProof/>
            <w:webHidden/>
          </w:rPr>
          <w:instrText xml:space="preserve"> PAGEREF _Toc147414112 \h </w:instrText>
        </w:r>
        <w:r w:rsidR="008B2C9E">
          <w:rPr>
            <w:noProof/>
            <w:webHidden/>
          </w:rPr>
        </w:r>
        <w:r w:rsidR="008B2C9E">
          <w:rPr>
            <w:noProof/>
            <w:webHidden/>
          </w:rPr>
          <w:fldChar w:fldCharType="separate"/>
        </w:r>
        <w:r w:rsidR="008B2C9E">
          <w:rPr>
            <w:noProof/>
            <w:webHidden/>
          </w:rPr>
          <w:t>9</w:t>
        </w:r>
        <w:r w:rsidR="008B2C9E">
          <w:rPr>
            <w:noProof/>
            <w:webHidden/>
          </w:rPr>
          <w:fldChar w:fldCharType="end"/>
        </w:r>
      </w:hyperlink>
    </w:p>
    <w:p w14:paraId="73C08D60" w14:textId="3EF5E1CB" w:rsidR="008B2C9E" w:rsidRDefault="00000000">
      <w:pPr>
        <w:pStyle w:val="TOC2"/>
        <w:rPr>
          <w:rFonts w:asciiTheme="minorHAnsi" w:eastAsiaTheme="minorEastAsia" w:hAnsiTheme="minorHAnsi" w:cstheme="minorBidi"/>
          <w:noProof/>
          <w:kern w:val="2"/>
          <w:lang w:val="en-US" w:eastAsia="zh-CN"/>
          <w14:ligatures w14:val="standardContextual"/>
        </w:rPr>
      </w:pPr>
      <w:hyperlink w:anchor="_Toc147414113" w:history="1">
        <w:r w:rsidR="008B2C9E" w:rsidRPr="00AA0530">
          <w:rPr>
            <w:rStyle w:val="Hyperlink"/>
            <w:noProof/>
          </w:rPr>
          <w:t>Declaración de conformidad de la FCC</w:t>
        </w:r>
        <w:r w:rsidR="008B2C9E">
          <w:rPr>
            <w:noProof/>
            <w:webHidden/>
          </w:rPr>
          <w:tab/>
        </w:r>
        <w:r w:rsidR="008B2C9E">
          <w:rPr>
            <w:noProof/>
            <w:webHidden/>
          </w:rPr>
          <w:fldChar w:fldCharType="begin"/>
        </w:r>
        <w:r w:rsidR="008B2C9E">
          <w:rPr>
            <w:noProof/>
            <w:webHidden/>
          </w:rPr>
          <w:instrText xml:space="preserve"> PAGEREF _Toc147414113 \h </w:instrText>
        </w:r>
        <w:r w:rsidR="008B2C9E">
          <w:rPr>
            <w:noProof/>
            <w:webHidden/>
          </w:rPr>
        </w:r>
        <w:r w:rsidR="008B2C9E">
          <w:rPr>
            <w:noProof/>
            <w:webHidden/>
          </w:rPr>
          <w:fldChar w:fldCharType="separate"/>
        </w:r>
        <w:r w:rsidR="008B2C9E">
          <w:rPr>
            <w:noProof/>
            <w:webHidden/>
          </w:rPr>
          <w:t>9</w:t>
        </w:r>
        <w:r w:rsidR="008B2C9E">
          <w:rPr>
            <w:noProof/>
            <w:webHidden/>
          </w:rPr>
          <w:fldChar w:fldCharType="end"/>
        </w:r>
      </w:hyperlink>
    </w:p>
    <w:p w14:paraId="3CFC9C14" w14:textId="31ECA41E" w:rsidR="008B2C9E" w:rsidRDefault="00000000">
      <w:pPr>
        <w:pStyle w:val="TOC2"/>
        <w:rPr>
          <w:rFonts w:asciiTheme="minorHAnsi" w:eastAsiaTheme="minorEastAsia" w:hAnsiTheme="minorHAnsi" w:cstheme="minorBidi"/>
          <w:noProof/>
          <w:kern w:val="2"/>
          <w:lang w:val="en-US" w:eastAsia="zh-CN"/>
          <w14:ligatures w14:val="standardContextual"/>
        </w:rPr>
      </w:pPr>
      <w:hyperlink w:anchor="_Toc147414114" w:history="1">
        <w:r w:rsidR="008B2C9E" w:rsidRPr="00AA0530">
          <w:rPr>
            <w:rStyle w:val="Hyperlink"/>
            <w:noProof/>
          </w:rPr>
          <w:t>Información de la FCC para el usuario</w:t>
        </w:r>
        <w:r w:rsidR="008B2C9E">
          <w:rPr>
            <w:noProof/>
            <w:webHidden/>
          </w:rPr>
          <w:tab/>
        </w:r>
        <w:r w:rsidR="008B2C9E">
          <w:rPr>
            <w:noProof/>
            <w:webHidden/>
          </w:rPr>
          <w:fldChar w:fldCharType="begin"/>
        </w:r>
        <w:r w:rsidR="008B2C9E">
          <w:rPr>
            <w:noProof/>
            <w:webHidden/>
          </w:rPr>
          <w:instrText xml:space="preserve"> PAGEREF _Toc147414114 \h </w:instrText>
        </w:r>
        <w:r w:rsidR="008B2C9E">
          <w:rPr>
            <w:noProof/>
            <w:webHidden/>
          </w:rPr>
        </w:r>
        <w:r w:rsidR="008B2C9E">
          <w:rPr>
            <w:noProof/>
            <w:webHidden/>
          </w:rPr>
          <w:fldChar w:fldCharType="separate"/>
        </w:r>
        <w:r w:rsidR="008B2C9E">
          <w:rPr>
            <w:noProof/>
            <w:webHidden/>
          </w:rPr>
          <w:t>10</w:t>
        </w:r>
        <w:r w:rsidR="008B2C9E">
          <w:rPr>
            <w:noProof/>
            <w:webHidden/>
          </w:rPr>
          <w:fldChar w:fldCharType="end"/>
        </w:r>
      </w:hyperlink>
    </w:p>
    <w:p w14:paraId="41FC7D03" w14:textId="5B53708C" w:rsidR="008B2C9E" w:rsidRDefault="00000000">
      <w:pPr>
        <w:pStyle w:val="TOC2"/>
        <w:rPr>
          <w:rFonts w:asciiTheme="minorHAnsi" w:eastAsiaTheme="minorEastAsia" w:hAnsiTheme="minorHAnsi" w:cstheme="minorBidi"/>
          <w:noProof/>
          <w:kern w:val="2"/>
          <w:lang w:val="en-US" w:eastAsia="zh-CN"/>
          <w14:ligatures w14:val="standardContextual"/>
        </w:rPr>
      </w:pPr>
      <w:hyperlink w:anchor="_Toc147414115" w:history="1">
        <w:r w:rsidR="008B2C9E" w:rsidRPr="00AA0530">
          <w:rPr>
            <w:rStyle w:val="Hyperlink"/>
            <w:noProof/>
          </w:rPr>
          <w:t>Instrucciones y advertencias de la FCC sobre radiofrecuencia</w:t>
        </w:r>
        <w:r w:rsidR="008B2C9E">
          <w:rPr>
            <w:noProof/>
            <w:webHidden/>
          </w:rPr>
          <w:tab/>
        </w:r>
        <w:r w:rsidR="008B2C9E">
          <w:rPr>
            <w:noProof/>
            <w:webHidden/>
          </w:rPr>
          <w:fldChar w:fldCharType="begin"/>
        </w:r>
        <w:r w:rsidR="008B2C9E">
          <w:rPr>
            <w:noProof/>
            <w:webHidden/>
          </w:rPr>
          <w:instrText xml:space="preserve"> PAGEREF _Toc147414115 \h </w:instrText>
        </w:r>
        <w:r w:rsidR="008B2C9E">
          <w:rPr>
            <w:noProof/>
            <w:webHidden/>
          </w:rPr>
        </w:r>
        <w:r w:rsidR="008B2C9E">
          <w:rPr>
            <w:noProof/>
            <w:webHidden/>
          </w:rPr>
          <w:fldChar w:fldCharType="separate"/>
        </w:r>
        <w:r w:rsidR="008B2C9E">
          <w:rPr>
            <w:noProof/>
            <w:webHidden/>
          </w:rPr>
          <w:t>10</w:t>
        </w:r>
        <w:r w:rsidR="008B2C9E">
          <w:rPr>
            <w:noProof/>
            <w:webHidden/>
          </w:rPr>
          <w:fldChar w:fldCharType="end"/>
        </w:r>
      </w:hyperlink>
    </w:p>
    <w:p w14:paraId="0E54BC73" w14:textId="46A012DE" w:rsidR="008B2C9E" w:rsidRDefault="00000000" w:rsidP="008B2C9E">
      <w:pPr>
        <w:pStyle w:val="TOC3"/>
        <w:rPr>
          <w:rFonts w:asciiTheme="minorHAnsi" w:eastAsiaTheme="minorEastAsia" w:hAnsiTheme="minorHAnsi" w:cstheme="minorBidi"/>
          <w:noProof/>
          <w:kern w:val="2"/>
          <w:lang w:val="en-US" w:eastAsia="zh-CN"/>
          <w14:ligatures w14:val="standardContextual"/>
        </w:rPr>
      </w:pPr>
      <w:hyperlink w:anchor="_Toc147414116" w:history="1">
        <w:r w:rsidR="008B2C9E" w:rsidRPr="00AA0530">
          <w:rPr>
            <w:rStyle w:val="Hyperlink"/>
            <w:noProof/>
          </w:rPr>
          <w:t>Uso de la selección del código de país (dispositivos WLAN)</w:t>
        </w:r>
        <w:r w:rsidR="008B2C9E">
          <w:rPr>
            <w:noProof/>
            <w:webHidden/>
          </w:rPr>
          <w:tab/>
        </w:r>
        <w:r w:rsidR="008B2C9E">
          <w:rPr>
            <w:noProof/>
            <w:webHidden/>
          </w:rPr>
          <w:fldChar w:fldCharType="begin"/>
        </w:r>
        <w:r w:rsidR="008B2C9E">
          <w:rPr>
            <w:noProof/>
            <w:webHidden/>
          </w:rPr>
          <w:instrText xml:space="preserve"> PAGEREF _Toc147414116 \h </w:instrText>
        </w:r>
        <w:r w:rsidR="008B2C9E">
          <w:rPr>
            <w:noProof/>
            <w:webHidden/>
          </w:rPr>
        </w:r>
        <w:r w:rsidR="008B2C9E">
          <w:rPr>
            <w:noProof/>
            <w:webHidden/>
          </w:rPr>
          <w:fldChar w:fldCharType="separate"/>
        </w:r>
        <w:r w:rsidR="008B2C9E">
          <w:rPr>
            <w:noProof/>
            <w:webHidden/>
          </w:rPr>
          <w:t>10</w:t>
        </w:r>
        <w:r w:rsidR="008B2C9E">
          <w:rPr>
            <w:noProof/>
            <w:webHidden/>
          </w:rPr>
          <w:fldChar w:fldCharType="end"/>
        </w:r>
      </w:hyperlink>
    </w:p>
    <w:p w14:paraId="63CE51E1" w14:textId="367C932B" w:rsidR="008B2C9E" w:rsidRDefault="00000000" w:rsidP="008B2C9E">
      <w:pPr>
        <w:pStyle w:val="TOC3"/>
        <w:rPr>
          <w:rFonts w:asciiTheme="minorHAnsi" w:eastAsiaTheme="minorEastAsia" w:hAnsiTheme="minorHAnsi" w:cstheme="minorBidi"/>
          <w:noProof/>
          <w:kern w:val="2"/>
          <w:lang w:val="en-US" w:eastAsia="zh-CN"/>
          <w14:ligatures w14:val="standardContextual"/>
        </w:rPr>
      </w:pPr>
      <w:hyperlink w:anchor="_Toc147414117" w:history="1">
        <w:r w:rsidR="008B2C9E" w:rsidRPr="00AA0530">
          <w:rPr>
            <w:rStyle w:val="Hyperlink"/>
            <w:noProof/>
          </w:rPr>
          <w:t>Dispositivos WiFi de 5,9 y 6 GHz</w:t>
        </w:r>
        <w:r w:rsidR="008B2C9E">
          <w:rPr>
            <w:noProof/>
            <w:webHidden/>
          </w:rPr>
          <w:tab/>
        </w:r>
        <w:r w:rsidR="008B2C9E">
          <w:rPr>
            <w:noProof/>
            <w:webHidden/>
          </w:rPr>
          <w:fldChar w:fldCharType="begin"/>
        </w:r>
        <w:r w:rsidR="008B2C9E">
          <w:rPr>
            <w:noProof/>
            <w:webHidden/>
          </w:rPr>
          <w:instrText xml:space="preserve"> PAGEREF _Toc147414117 \h </w:instrText>
        </w:r>
        <w:r w:rsidR="008B2C9E">
          <w:rPr>
            <w:noProof/>
            <w:webHidden/>
          </w:rPr>
        </w:r>
        <w:r w:rsidR="008B2C9E">
          <w:rPr>
            <w:noProof/>
            <w:webHidden/>
          </w:rPr>
          <w:fldChar w:fldCharType="separate"/>
        </w:r>
        <w:r w:rsidR="008B2C9E">
          <w:rPr>
            <w:noProof/>
            <w:webHidden/>
          </w:rPr>
          <w:t>10</w:t>
        </w:r>
        <w:r w:rsidR="008B2C9E">
          <w:rPr>
            <w:noProof/>
            <w:webHidden/>
          </w:rPr>
          <w:fldChar w:fldCharType="end"/>
        </w:r>
      </w:hyperlink>
    </w:p>
    <w:p w14:paraId="7D28173A" w14:textId="45265C2C" w:rsidR="008B2C9E" w:rsidRDefault="00000000">
      <w:pPr>
        <w:pStyle w:val="TOC2"/>
        <w:rPr>
          <w:rFonts w:asciiTheme="minorHAnsi" w:eastAsiaTheme="minorEastAsia" w:hAnsiTheme="minorHAnsi" w:cstheme="minorBidi"/>
          <w:noProof/>
          <w:kern w:val="2"/>
          <w:lang w:val="en-US" w:eastAsia="zh-CN"/>
          <w14:ligatures w14:val="standardContextual"/>
        </w:rPr>
      </w:pPr>
      <w:hyperlink w:anchor="_Toc147414118" w:history="1">
        <w:r w:rsidR="008B2C9E" w:rsidRPr="00AA0530">
          <w:rPr>
            <w:rStyle w:val="Hyperlink"/>
            <w:noProof/>
          </w:rPr>
          <w:t>Declaraciones de SAR y exposición a la radiación de radiofrecuencia de la FCC</w:t>
        </w:r>
        <w:r w:rsidR="008B2C9E">
          <w:rPr>
            <w:noProof/>
            <w:webHidden/>
          </w:rPr>
          <w:tab/>
        </w:r>
        <w:r w:rsidR="008B2C9E">
          <w:rPr>
            <w:noProof/>
            <w:webHidden/>
          </w:rPr>
          <w:fldChar w:fldCharType="begin"/>
        </w:r>
        <w:r w:rsidR="008B2C9E">
          <w:rPr>
            <w:noProof/>
            <w:webHidden/>
          </w:rPr>
          <w:instrText xml:space="preserve"> PAGEREF _Toc147414118 \h </w:instrText>
        </w:r>
        <w:r w:rsidR="008B2C9E">
          <w:rPr>
            <w:noProof/>
            <w:webHidden/>
          </w:rPr>
        </w:r>
        <w:r w:rsidR="008B2C9E">
          <w:rPr>
            <w:noProof/>
            <w:webHidden/>
          </w:rPr>
          <w:fldChar w:fldCharType="separate"/>
        </w:r>
        <w:r w:rsidR="008B2C9E">
          <w:rPr>
            <w:noProof/>
            <w:webHidden/>
          </w:rPr>
          <w:t>10</w:t>
        </w:r>
        <w:r w:rsidR="008B2C9E">
          <w:rPr>
            <w:noProof/>
            <w:webHidden/>
          </w:rPr>
          <w:fldChar w:fldCharType="end"/>
        </w:r>
      </w:hyperlink>
    </w:p>
    <w:p w14:paraId="060FFAE5" w14:textId="46E52B24" w:rsidR="008B2C9E" w:rsidRDefault="00000000" w:rsidP="008B2C9E">
      <w:pPr>
        <w:pStyle w:val="TOC3"/>
        <w:rPr>
          <w:rFonts w:asciiTheme="minorHAnsi" w:eastAsiaTheme="minorEastAsia" w:hAnsiTheme="minorHAnsi" w:cstheme="minorBidi"/>
          <w:noProof/>
          <w:kern w:val="2"/>
          <w:lang w:val="en-US" w:eastAsia="zh-CN"/>
          <w14:ligatures w14:val="standardContextual"/>
        </w:rPr>
      </w:pPr>
      <w:hyperlink w:anchor="_Toc147414119" w:history="1">
        <w:r w:rsidR="008B2C9E">
          <w:rPr>
            <w:rStyle w:val="Hyperlink"/>
            <w:noProof/>
          </w:rPr>
          <w:t>Esta</w:t>
        </w:r>
        <w:r w:rsidR="008B2C9E" w:rsidRPr="00AA0530">
          <w:rPr>
            <w:rStyle w:val="Hyperlink"/>
            <w:noProof/>
          </w:rPr>
          <w:t xml:space="preserve"> sección se aplica a los productos que transmiten datos o que se comunican de forma inalámbrica - Declaración de SAR.</w:t>
        </w:r>
        <w:r w:rsidR="008B2C9E">
          <w:rPr>
            <w:noProof/>
            <w:webHidden/>
          </w:rPr>
          <w:tab/>
        </w:r>
        <w:r w:rsidR="008B2C9E">
          <w:rPr>
            <w:noProof/>
            <w:webHidden/>
          </w:rPr>
          <w:fldChar w:fldCharType="begin"/>
        </w:r>
        <w:r w:rsidR="008B2C9E">
          <w:rPr>
            <w:noProof/>
            <w:webHidden/>
          </w:rPr>
          <w:instrText xml:space="preserve"> PAGEREF _Toc147414119 \h </w:instrText>
        </w:r>
        <w:r w:rsidR="008B2C9E">
          <w:rPr>
            <w:noProof/>
            <w:webHidden/>
          </w:rPr>
        </w:r>
        <w:r w:rsidR="008B2C9E">
          <w:rPr>
            <w:noProof/>
            <w:webHidden/>
          </w:rPr>
          <w:fldChar w:fldCharType="separate"/>
        </w:r>
        <w:r w:rsidR="008B2C9E">
          <w:rPr>
            <w:noProof/>
            <w:webHidden/>
          </w:rPr>
          <w:t>10</w:t>
        </w:r>
        <w:r w:rsidR="008B2C9E">
          <w:rPr>
            <w:noProof/>
            <w:webHidden/>
          </w:rPr>
          <w:fldChar w:fldCharType="end"/>
        </w:r>
      </w:hyperlink>
    </w:p>
    <w:p w14:paraId="2E18C92E" w14:textId="28A697EE" w:rsidR="008B2C9E" w:rsidRDefault="00000000" w:rsidP="008B2C9E">
      <w:pPr>
        <w:pStyle w:val="TOC3"/>
        <w:rPr>
          <w:rFonts w:asciiTheme="minorHAnsi" w:eastAsiaTheme="minorEastAsia" w:hAnsiTheme="minorHAnsi" w:cstheme="minorBidi"/>
          <w:noProof/>
          <w:kern w:val="2"/>
          <w:lang w:val="en-US" w:eastAsia="zh-CN"/>
          <w14:ligatures w14:val="standardContextual"/>
        </w:rPr>
      </w:pPr>
      <w:hyperlink w:anchor="_Toc147414120" w:history="1">
        <w:r w:rsidR="008B2C9E" w:rsidRPr="00AA0530">
          <w:rPr>
            <w:rStyle w:val="Hyperlink"/>
            <w:noProof/>
          </w:rPr>
          <w:t>Declaración de exposición máxima permisiva</w:t>
        </w:r>
        <w:r w:rsidR="008B2C9E">
          <w:rPr>
            <w:noProof/>
            <w:webHidden/>
          </w:rPr>
          <w:tab/>
        </w:r>
        <w:r w:rsidR="008B2C9E">
          <w:rPr>
            <w:noProof/>
            <w:webHidden/>
          </w:rPr>
          <w:fldChar w:fldCharType="begin"/>
        </w:r>
        <w:r w:rsidR="008B2C9E">
          <w:rPr>
            <w:noProof/>
            <w:webHidden/>
          </w:rPr>
          <w:instrText xml:space="preserve"> PAGEREF _Toc147414120 \h </w:instrText>
        </w:r>
        <w:r w:rsidR="008B2C9E">
          <w:rPr>
            <w:noProof/>
            <w:webHidden/>
          </w:rPr>
        </w:r>
        <w:r w:rsidR="008B2C9E">
          <w:rPr>
            <w:noProof/>
            <w:webHidden/>
          </w:rPr>
          <w:fldChar w:fldCharType="separate"/>
        </w:r>
        <w:r w:rsidR="008B2C9E">
          <w:rPr>
            <w:noProof/>
            <w:webHidden/>
          </w:rPr>
          <w:t>12</w:t>
        </w:r>
        <w:r w:rsidR="008B2C9E">
          <w:rPr>
            <w:noProof/>
            <w:webHidden/>
          </w:rPr>
          <w:fldChar w:fldCharType="end"/>
        </w:r>
      </w:hyperlink>
    </w:p>
    <w:p w14:paraId="07EAC713" w14:textId="6650B00B" w:rsidR="008B2C9E" w:rsidRDefault="00000000">
      <w:pPr>
        <w:pStyle w:val="TOC2"/>
        <w:rPr>
          <w:rFonts w:asciiTheme="minorHAnsi" w:eastAsiaTheme="minorEastAsia" w:hAnsiTheme="minorHAnsi" w:cstheme="minorBidi"/>
          <w:noProof/>
          <w:kern w:val="2"/>
          <w:lang w:val="en-US" w:eastAsia="zh-CN"/>
          <w14:ligatures w14:val="standardContextual"/>
        </w:rPr>
      </w:pPr>
      <w:hyperlink w:anchor="_Toc147414121" w:history="1">
        <w:r w:rsidR="008B2C9E" w:rsidRPr="00AA0530">
          <w:rPr>
            <w:rStyle w:val="Hyperlink"/>
            <w:noProof/>
          </w:rPr>
          <w:t>Precauciones específicas para EMC</w:t>
        </w:r>
        <w:r w:rsidR="008B2C9E">
          <w:rPr>
            <w:noProof/>
            <w:webHidden/>
          </w:rPr>
          <w:tab/>
        </w:r>
        <w:r w:rsidR="008B2C9E">
          <w:rPr>
            <w:noProof/>
            <w:webHidden/>
          </w:rPr>
          <w:fldChar w:fldCharType="begin"/>
        </w:r>
        <w:r w:rsidR="008B2C9E">
          <w:rPr>
            <w:noProof/>
            <w:webHidden/>
          </w:rPr>
          <w:instrText xml:space="preserve"> PAGEREF _Toc147414121 \h </w:instrText>
        </w:r>
        <w:r w:rsidR="008B2C9E">
          <w:rPr>
            <w:noProof/>
            <w:webHidden/>
          </w:rPr>
        </w:r>
        <w:r w:rsidR="008B2C9E">
          <w:rPr>
            <w:noProof/>
            <w:webHidden/>
          </w:rPr>
          <w:fldChar w:fldCharType="separate"/>
        </w:r>
        <w:r w:rsidR="008B2C9E">
          <w:rPr>
            <w:noProof/>
            <w:webHidden/>
          </w:rPr>
          <w:t>12</w:t>
        </w:r>
        <w:r w:rsidR="008B2C9E">
          <w:rPr>
            <w:noProof/>
            <w:webHidden/>
          </w:rPr>
          <w:fldChar w:fldCharType="end"/>
        </w:r>
      </w:hyperlink>
    </w:p>
    <w:p w14:paraId="54E3E3D1" w14:textId="32941E76" w:rsidR="008B2C9E" w:rsidRDefault="00000000" w:rsidP="008B2C9E">
      <w:pPr>
        <w:pStyle w:val="TOC3"/>
        <w:rPr>
          <w:rFonts w:asciiTheme="minorHAnsi" w:eastAsiaTheme="minorEastAsia" w:hAnsiTheme="minorHAnsi" w:cstheme="minorBidi"/>
          <w:noProof/>
          <w:kern w:val="2"/>
          <w:lang w:val="en-US" w:eastAsia="zh-CN"/>
          <w14:ligatures w14:val="standardContextual"/>
        </w:rPr>
      </w:pPr>
      <w:hyperlink w:anchor="_Toc147414122" w:history="1">
        <w:r w:rsidR="008B2C9E" w:rsidRPr="00AA0530">
          <w:rPr>
            <w:rStyle w:val="Hyperlink"/>
            <w:noProof/>
          </w:rPr>
          <w:t>Productos de clase B</w:t>
        </w:r>
        <w:r w:rsidR="008B2C9E">
          <w:rPr>
            <w:noProof/>
            <w:webHidden/>
          </w:rPr>
          <w:tab/>
        </w:r>
        <w:r w:rsidR="008B2C9E">
          <w:rPr>
            <w:noProof/>
            <w:webHidden/>
          </w:rPr>
          <w:fldChar w:fldCharType="begin"/>
        </w:r>
        <w:r w:rsidR="008B2C9E">
          <w:rPr>
            <w:noProof/>
            <w:webHidden/>
          </w:rPr>
          <w:instrText xml:space="preserve"> PAGEREF _Toc147414122 \h </w:instrText>
        </w:r>
        <w:r w:rsidR="008B2C9E">
          <w:rPr>
            <w:noProof/>
            <w:webHidden/>
          </w:rPr>
        </w:r>
        <w:r w:rsidR="008B2C9E">
          <w:rPr>
            <w:noProof/>
            <w:webHidden/>
          </w:rPr>
          <w:fldChar w:fldCharType="separate"/>
        </w:r>
        <w:r w:rsidR="008B2C9E">
          <w:rPr>
            <w:noProof/>
            <w:webHidden/>
          </w:rPr>
          <w:t>12</w:t>
        </w:r>
        <w:r w:rsidR="008B2C9E">
          <w:rPr>
            <w:noProof/>
            <w:webHidden/>
          </w:rPr>
          <w:fldChar w:fldCharType="end"/>
        </w:r>
      </w:hyperlink>
    </w:p>
    <w:p w14:paraId="45A7A071" w14:textId="7563B3CF" w:rsidR="008B2C9E" w:rsidRDefault="00000000" w:rsidP="008B2C9E">
      <w:pPr>
        <w:pStyle w:val="TOC3"/>
        <w:rPr>
          <w:rFonts w:asciiTheme="minorHAnsi" w:eastAsiaTheme="minorEastAsia" w:hAnsiTheme="minorHAnsi" w:cstheme="minorBidi"/>
          <w:noProof/>
          <w:kern w:val="2"/>
          <w:lang w:val="en-US" w:eastAsia="zh-CN"/>
          <w14:ligatures w14:val="standardContextual"/>
        </w:rPr>
      </w:pPr>
      <w:hyperlink w:anchor="_Toc147414123" w:history="1">
        <w:r w:rsidR="008B2C9E" w:rsidRPr="00AA0530">
          <w:rPr>
            <w:rStyle w:val="Hyperlink"/>
            <w:noProof/>
          </w:rPr>
          <w:t>Productos de clase A</w:t>
        </w:r>
        <w:r w:rsidR="008B2C9E">
          <w:rPr>
            <w:noProof/>
            <w:webHidden/>
          </w:rPr>
          <w:tab/>
        </w:r>
        <w:r w:rsidR="008B2C9E">
          <w:rPr>
            <w:noProof/>
            <w:webHidden/>
          </w:rPr>
          <w:fldChar w:fldCharType="begin"/>
        </w:r>
        <w:r w:rsidR="008B2C9E">
          <w:rPr>
            <w:noProof/>
            <w:webHidden/>
          </w:rPr>
          <w:instrText xml:space="preserve"> PAGEREF _Toc147414123 \h </w:instrText>
        </w:r>
        <w:r w:rsidR="008B2C9E">
          <w:rPr>
            <w:noProof/>
            <w:webHidden/>
          </w:rPr>
        </w:r>
        <w:r w:rsidR="008B2C9E">
          <w:rPr>
            <w:noProof/>
            <w:webHidden/>
          </w:rPr>
          <w:fldChar w:fldCharType="separate"/>
        </w:r>
        <w:r w:rsidR="008B2C9E">
          <w:rPr>
            <w:noProof/>
            <w:webHidden/>
          </w:rPr>
          <w:t>12</w:t>
        </w:r>
        <w:r w:rsidR="008B2C9E">
          <w:rPr>
            <w:noProof/>
            <w:webHidden/>
          </w:rPr>
          <w:fldChar w:fldCharType="end"/>
        </w:r>
      </w:hyperlink>
    </w:p>
    <w:p w14:paraId="4AC2EEE2" w14:textId="7DBBC98D" w:rsidR="008B2C9E" w:rsidRDefault="00000000">
      <w:pPr>
        <w:pStyle w:val="TOC1"/>
        <w:rPr>
          <w:rFonts w:asciiTheme="minorHAnsi" w:eastAsiaTheme="minorEastAsia" w:hAnsiTheme="minorHAnsi" w:cstheme="minorBidi"/>
          <w:noProof/>
          <w:kern w:val="2"/>
          <w:lang w:val="en-US" w:eastAsia="zh-CN"/>
          <w14:ligatures w14:val="standardContextual"/>
        </w:rPr>
      </w:pPr>
      <w:hyperlink w:anchor="_Toc147414124" w:history="1">
        <w:r w:rsidR="008B2C9E" w:rsidRPr="00AA0530">
          <w:rPr>
            <w:rStyle w:val="Hyperlink"/>
            <w:noProof/>
          </w:rPr>
          <w:t>Normativas de innovación, ciencia y desarrollo económico de Canadá (ISED)</w:t>
        </w:r>
        <w:r w:rsidR="008B2C9E">
          <w:rPr>
            <w:noProof/>
            <w:webHidden/>
          </w:rPr>
          <w:tab/>
        </w:r>
        <w:r w:rsidR="008B2C9E">
          <w:rPr>
            <w:noProof/>
            <w:webHidden/>
          </w:rPr>
          <w:fldChar w:fldCharType="begin"/>
        </w:r>
        <w:r w:rsidR="008B2C9E">
          <w:rPr>
            <w:noProof/>
            <w:webHidden/>
          </w:rPr>
          <w:instrText xml:space="preserve"> PAGEREF _Toc147414124 \h </w:instrText>
        </w:r>
        <w:r w:rsidR="008B2C9E">
          <w:rPr>
            <w:noProof/>
            <w:webHidden/>
          </w:rPr>
        </w:r>
        <w:r w:rsidR="008B2C9E">
          <w:rPr>
            <w:noProof/>
            <w:webHidden/>
          </w:rPr>
          <w:fldChar w:fldCharType="separate"/>
        </w:r>
        <w:r w:rsidR="008B2C9E">
          <w:rPr>
            <w:noProof/>
            <w:webHidden/>
          </w:rPr>
          <w:t>13</w:t>
        </w:r>
        <w:r w:rsidR="008B2C9E">
          <w:rPr>
            <w:noProof/>
            <w:webHidden/>
          </w:rPr>
          <w:fldChar w:fldCharType="end"/>
        </w:r>
      </w:hyperlink>
    </w:p>
    <w:p w14:paraId="33533A28" w14:textId="15161CFC" w:rsidR="008B2C9E" w:rsidRDefault="00000000">
      <w:pPr>
        <w:pStyle w:val="TOC2"/>
        <w:rPr>
          <w:rFonts w:asciiTheme="minorHAnsi" w:eastAsiaTheme="minorEastAsia" w:hAnsiTheme="minorHAnsi" w:cstheme="minorBidi"/>
          <w:noProof/>
          <w:kern w:val="2"/>
          <w:lang w:val="en-US" w:eastAsia="zh-CN"/>
          <w14:ligatures w14:val="standardContextual"/>
        </w:rPr>
      </w:pPr>
      <w:hyperlink w:anchor="_Toc147414125" w:history="1">
        <w:r w:rsidR="008B2C9E" w:rsidRPr="00AA0530">
          <w:rPr>
            <w:rStyle w:val="Hyperlink"/>
            <w:noProof/>
          </w:rPr>
          <w:t>Instrucciones y advertencias sobre radiofrecuencia</w:t>
        </w:r>
        <w:r w:rsidR="008B2C9E">
          <w:rPr>
            <w:noProof/>
            <w:webHidden/>
          </w:rPr>
          <w:tab/>
        </w:r>
        <w:r w:rsidR="008B2C9E">
          <w:rPr>
            <w:noProof/>
            <w:webHidden/>
          </w:rPr>
          <w:fldChar w:fldCharType="begin"/>
        </w:r>
        <w:r w:rsidR="008B2C9E">
          <w:rPr>
            <w:noProof/>
            <w:webHidden/>
          </w:rPr>
          <w:instrText xml:space="preserve"> PAGEREF _Toc147414125 \h </w:instrText>
        </w:r>
        <w:r w:rsidR="008B2C9E">
          <w:rPr>
            <w:noProof/>
            <w:webHidden/>
          </w:rPr>
        </w:r>
        <w:r w:rsidR="008B2C9E">
          <w:rPr>
            <w:noProof/>
            <w:webHidden/>
          </w:rPr>
          <w:fldChar w:fldCharType="separate"/>
        </w:r>
        <w:r w:rsidR="008B2C9E">
          <w:rPr>
            <w:noProof/>
            <w:webHidden/>
          </w:rPr>
          <w:t>13</w:t>
        </w:r>
        <w:r w:rsidR="008B2C9E">
          <w:rPr>
            <w:noProof/>
            <w:webHidden/>
          </w:rPr>
          <w:fldChar w:fldCharType="end"/>
        </w:r>
      </w:hyperlink>
    </w:p>
    <w:p w14:paraId="1AEAD325" w14:textId="73E81FD5" w:rsidR="008B2C9E" w:rsidRDefault="00000000">
      <w:pPr>
        <w:pStyle w:val="TOC2"/>
        <w:rPr>
          <w:rFonts w:asciiTheme="minorHAnsi" w:eastAsiaTheme="minorEastAsia" w:hAnsiTheme="minorHAnsi" w:cstheme="minorBidi"/>
          <w:noProof/>
          <w:kern w:val="2"/>
          <w:lang w:val="en-US" w:eastAsia="zh-CN"/>
          <w14:ligatures w14:val="standardContextual"/>
        </w:rPr>
      </w:pPr>
      <w:hyperlink w:anchor="_Toc147414126" w:history="1">
        <w:r w:rsidR="008B2C9E" w:rsidRPr="00AA0530">
          <w:rPr>
            <w:rStyle w:val="Hyperlink"/>
            <w:noProof/>
          </w:rPr>
          <w:t>NOTA IMPORTANTE: Declaración sobre la exposición a la radiación</w:t>
        </w:r>
        <w:r w:rsidR="008B2C9E">
          <w:rPr>
            <w:noProof/>
            <w:webHidden/>
          </w:rPr>
          <w:tab/>
        </w:r>
        <w:r w:rsidR="008B2C9E">
          <w:rPr>
            <w:noProof/>
            <w:webHidden/>
          </w:rPr>
          <w:fldChar w:fldCharType="begin"/>
        </w:r>
        <w:r w:rsidR="008B2C9E">
          <w:rPr>
            <w:noProof/>
            <w:webHidden/>
          </w:rPr>
          <w:instrText xml:space="preserve"> PAGEREF _Toc147414126 \h </w:instrText>
        </w:r>
        <w:r w:rsidR="008B2C9E">
          <w:rPr>
            <w:noProof/>
            <w:webHidden/>
          </w:rPr>
        </w:r>
        <w:r w:rsidR="008B2C9E">
          <w:rPr>
            <w:noProof/>
            <w:webHidden/>
          </w:rPr>
          <w:fldChar w:fldCharType="separate"/>
        </w:r>
        <w:r w:rsidR="008B2C9E">
          <w:rPr>
            <w:noProof/>
            <w:webHidden/>
          </w:rPr>
          <w:t>14</w:t>
        </w:r>
        <w:r w:rsidR="008B2C9E">
          <w:rPr>
            <w:noProof/>
            <w:webHidden/>
          </w:rPr>
          <w:fldChar w:fldCharType="end"/>
        </w:r>
      </w:hyperlink>
    </w:p>
    <w:p w14:paraId="3DB2F846" w14:textId="054CBE0E" w:rsidR="008B2C9E" w:rsidRDefault="00000000" w:rsidP="008B2C9E">
      <w:pPr>
        <w:pStyle w:val="TOC3"/>
        <w:rPr>
          <w:rFonts w:asciiTheme="minorHAnsi" w:eastAsiaTheme="minorEastAsia" w:hAnsiTheme="minorHAnsi" w:cstheme="minorBidi"/>
          <w:noProof/>
          <w:kern w:val="2"/>
          <w:lang w:val="en-US" w:eastAsia="zh-CN"/>
          <w14:ligatures w14:val="standardContextual"/>
        </w:rPr>
      </w:pPr>
      <w:hyperlink w:anchor="_Toc147414127" w:history="1">
        <w:r w:rsidR="008B2C9E" w:rsidRPr="00AA0530">
          <w:rPr>
            <w:rStyle w:val="Hyperlink"/>
            <w:noProof/>
          </w:rPr>
          <w:t>Advertencia de SAR:</w:t>
        </w:r>
        <w:r w:rsidR="008B2C9E">
          <w:rPr>
            <w:noProof/>
            <w:webHidden/>
          </w:rPr>
          <w:tab/>
        </w:r>
        <w:r w:rsidR="008B2C9E">
          <w:rPr>
            <w:noProof/>
            <w:webHidden/>
          </w:rPr>
          <w:fldChar w:fldCharType="begin"/>
        </w:r>
        <w:r w:rsidR="008B2C9E">
          <w:rPr>
            <w:noProof/>
            <w:webHidden/>
          </w:rPr>
          <w:instrText xml:space="preserve"> PAGEREF _Toc147414127 \h </w:instrText>
        </w:r>
        <w:r w:rsidR="008B2C9E">
          <w:rPr>
            <w:noProof/>
            <w:webHidden/>
          </w:rPr>
        </w:r>
        <w:r w:rsidR="008B2C9E">
          <w:rPr>
            <w:noProof/>
            <w:webHidden/>
          </w:rPr>
          <w:fldChar w:fldCharType="separate"/>
        </w:r>
        <w:r w:rsidR="008B2C9E">
          <w:rPr>
            <w:noProof/>
            <w:webHidden/>
          </w:rPr>
          <w:t>14</w:t>
        </w:r>
        <w:r w:rsidR="008B2C9E">
          <w:rPr>
            <w:noProof/>
            <w:webHidden/>
          </w:rPr>
          <w:fldChar w:fldCharType="end"/>
        </w:r>
      </w:hyperlink>
    </w:p>
    <w:p w14:paraId="15EB7A5C" w14:textId="474B44E7" w:rsidR="008B2C9E" w:rsidRDefault="00000000" w:rsidP="008B2C9E">
      <w:pPr>
        <w:pStyle w:val="TOC3"/>
        <w:rPr>
          <w:rFonts w:asciiTheme="minorHAnsi" w:eastAsiaTheme="minorEastAsia" w:hAnsiTheme="minorHAnsi" w:cstheme="minorBidi"/>
          <w:noProof/>
          <w:kern w:val="2"/>
          <w:lang w:val="en-US" w:eastAsia="zh-CN"/>
          <w14:ligatures w14:val="standardContextual"/>
        </w:rPr>
      </w:pPr>
      <w:hyperlink w:anchor="_Toc147414128" w:history="1">
        <w:r w:rsidR="008B2C9E" w:rsidRPr="00AA0530">
          <w:rPr>
            <w:rStyle w:val="Hyperlink"/>
            <w:noProof/>
          </w:rPr>
          <w:t>Declaración de exposición máxima permisiva</w:t>
        </w:r>
        <w:r w:rsidR="008B2C9E">
          <w:rPr>
            <w:noProof/>
            <w:webHidden/>
          </w:rPr>
          <w:tab/>
        </w:r>
        <w:r w:rsidR="008B2C9E">
          <w:rPr>
            <w:noProof/>
            <w:webHidden/>
          </w:rPr>
          <w:fldChar w:fldCharType="begin"/>
        </w:r>
        <w:r w:rsidR="008B2C9E">
          <w:rPr>
            <w:noProof/>
            <w:webHidden/>
          </w:rPr>
          <w:instrText xml:space="preserve"> PAGEREF _Toc147414128 \h </w:instrText>
        </w:r>
        <w:r w:rsidR="008B2C9E">
          <w:rPr>
            <w:noProof/>
            <w:webHidden/>
          </w:rPr>
        </w:r>
        <w:r w:rsidR="008B2C9E">
          <w:rPr>
            <w:noProof/>
            <w:webHidden/>
          </w:rPr>
          <w:fldChar w:fldCharType="separate"/>
        </w:r>
        <w:r w:rsidR="008B2C9E">
          <w:rPr>
            <w:noProof/>
            <w:webHidden/>
          </w:rPr>
          <w:t>14</w:t>
        </w:r>
        <w:r w:rsidR="008B2C9E">
          <w:rPr>
            <w:noProof/>
            <w:webHidden/>
          </w:rPr>
          <w:fldChar w:fldCharType="end"/>
        </w:r>
      </w:hyperlink>
    </w:p>
    <w:p w14:paraId="05C1E89A" w14:textId="464635FD" w:rsidR="008B2C9E" w:rsidRDefault="00000000">
      <w:pPr>
        <w:pStyle w:val="TOC2"/>
        <w:rPr>
          <w:rFonts w:asciiTheme="minorHAnsi" w:eastAsiaTheme="minorEastAsia" w:hAnsiTheme="minorHAnsi" w:cstheme="minorBidi"/>
          <w:noProof/>
          <w:kern w:val="2"/>
          <w:lang w:val="en-US" w:eastAsia="zh-CN"/>
          <w14:ligatures w14:val="standardContextual"/>
        </w:rPr>
      </w:pPr>
      <w:hyperlink w:anchor="_Toc147414129" w:history="1">
        <w:r w:rsidR="008B2C9E" w:rsidRPr="00AA0530">
          <w:rPr>
            <w:rStyle w:val="Hyperlink"/>
            <w:noProof/>
          </w:rPr>
          <w:t>Tabla de reducción de interferencias</w:t>
        </w:r>
        <w:r w:rsidR="008B2C9E">
          <w:rPr>
            <w:noProof/>
            <w:webHidden/>
          </w:rPr>
          <w:tab/>
        </w:r>
        <w:r w:rsidR="008B2C9E">
          <w:rPr>
            <w:noProof/>
            <w:webHidden/>
          </w:rPr>
          <w:fldChar w:fldCharType="begin"/>
        </w:r>
        <w:r w:rsidR="008B2C9E">
          <w:rPr>
            <w:noProof/>
            <w:webHidden/>
          </w:rPr>
          <w:instrText xml:space="preserve"> PAGEREF _Toc147414129 \h </w:instrText>
        </w:r>
        <w:r w:rsidR="008B2C9E">
          <w:rPr>
            <w:noProof/>
            <w:webHidden/>
          </w:rPr>
        </w:r>
        <w:r w:rsidR="008B2C9E">
          <w:rPr>
            <w:noProof/>
            <w:webHidden/>
          </w:rPr>
          <w:fldChar w:fldCharType="separate"/>
        </w:r>
        <w:r w:rsidR="008B2C9E">
          <w:rPr>
            <w:noProof/>
            <w:webHidden/>
          </w:rPr>
          <w:t>14</w:t>
        </w:r>
        <w:r w:rsidR="008B2C9E">
          <w:rPr>
            <w:noProof/>
            <w:webHidden/>
          </w:rPr>
          <w:fldChar w:fldCharType="end"/>
        </w:r>
      </w:hyperlink>
    </w:p>
    <w:p w14:paraId="7B0512DD" w14:textId="008A1592" w:rsidR="008B2C9E" w:rsidRDefault="00000000">
      <w:pPr>
        <w:pStyle w:val="TOC1"/>
        <w:rPr>
          <w:rFonts w:asciiTheme="minorHAnsi" w:eastAsiaTheme="minorEastAsia" w:hAnsiTheme="minorHAnsi" w:cstheme="minorBidi"/>
          <w:noProof/>
          <w:kern w:val="2"/>
          <w:lang w:val="en-US" w:eastAsia="zh-CN"/>
          <w14:ligatures w14:val="standardContextual"/>
        </w:rPr>
      </w:pPr>
      <w:hyperlink w:anchor="_Toc147414130" w:history="1">
        <w:r w:rsidR="008B2C9E" w:rsidRPr="00AA0530">
          <w:rPr>
            <w:rStyle w:val="Hyperlink"/>
            <w:noProof/>
          </w:rPr>
          <w:t>REQUISITOS DE LA ETIQUETA DEL EMBALAJE DE LA BATERÍA DE ION DE LITIO Y METAL DE LITIO</w:t>
        </w:r>
        <w:r w:rsidR="008B2C9E">
          <w:rPr>
            <w:noProof/>
            <w:webHidden/>
          </w:rPr>
          <w:tab/>
        </w:r>
        <w:r w:rsidR="008B2C9E">
          <w:rPr>
            <w:noProof/>
            <w:webHidden/>
          </w:rPr>
          <w:fldChar w:fldCharType="begin"/>
        </w:r>
        <w:r w:rsidR="008B2C9E">
          <w:rPr>
            <w:noProof/>
            <w:webHidden/>
          </w:rPr>
          <w:instrText xml:space="preserve"> PAGEREF _Toc147414130 \h </w:instrText>
        </w:r>
        <w:r w:rsidR="008B2C9E">
          <w:rPr>
            <w:noProof/>
            <w:webHidden/>
          </w:rPr>
        </w:r>
        <w:r w:rsidR="008B2C9E">
          <w:rPr>
            <w:noProof/>
            <w:webHidden/>
          </w:rPr>
          <w:fldChar w:fldCharType="separate"/>
        </w:r>
        <w:r w:rsidR="008B2C9E">
          <w:rPr>
            <w:noProof/>
            <w:webHidden/>
          </w:rPr>
          <w:t>15</w:t>
        </w:r>
        <w:r w:rsidR="008B2C9E">
          <w:rPr>
            <w:noProof/>
            <w:webHidden/>
          </w:rPr>
          <w:fldChar w:fldCharType="end"/>
        </w:r>
      </w:hyperlink>
    </w:p>
    <w:p w14:paraId="0CB1ADF6" w14:textId="1547719D" w:rsidR="008B2C9E" w:rsidRDefault="00000000" w:rsidP="008B2C9E">
      <w:pPr>
        <w:pStyle w:val="TOC3"/>
        <w:rPr>
          <w:rFonts w:asciiTheme="minorHAnsi" w:eastAsiaTheme="minorEastAsia" w:hAnsiTheme="minorHAnsi" w:cstheme="minorBidi"/>
          <w:noProof/>
          <w:kern w:val="2"/>
          <w:lang w:val="en-US" w:eastAsia="zh-CN"/>
          <w14:ligatures w14:val="standardContextual"/>
        </w:rPr>
      </w:pPr>
      <w:hyperlink w:anchor="_Toc147414131" w:history="1">
        <w:r w:rsidR="008B2C9E" w:rsidRPr="00AA0530">
          <w:rPr>
            <w:rStyle w:val="Hyperlink"/>
            <w:noProof/>
          </w:rPr>
          <w:t>Baterías de ion de litio y metal de litio</w:t>
        </w:r>
        <w:r w:rsidR="008B2C9E">
          <w:rPr>
            <w:noProof/>
            <w:webHidden/>
          </w:rPr>
          <w:tab/>
        </w:r>
        <w:r w:rsidR="008B2C9E">
          <w:rPr>
            <w:noProof/>
            <w:webHidden/>
          </w:rPr>
          <w:fldChar w:fldCharType="begin"/>
        </w:r>
        <w:r w:rsidR="008B2C9E">
          <w:rPr>
            <w:noProof/>
            <w:webHidden/>
          </w:rPr>
          <w:instrText xml:space="preserve"> PAGEREF _Toc147414131 \h </w:instrText>
        </w:r>
        <w:r w:rsidR="008B2C9E">
          <w:rPr>
            <w:noProof/>
            <w:webHidden/>
          </w:rPr>
        </w:r>
        <w:r w:rsidR="008B2C9E">
          <w:rPr>
            <w:noProof/>
            <w:webHidden/>
          </w:rPr>
          <w:fldChar w:fldCharType="separate"/>
        </w:r>
        <w:r w:rsidR="008B2C9E">
          <w:rPr>
            <w:noProof/>
            <w:webHidden/>
          </w:rPr>
          <w:t>15</w:t>
        </w:r>
        <w:r w:rsidR="008B2C9E">
          <w:rPr>
            <w:noProof/>
            <w:webHidden/>
          </w:rPr>
          <w:fldChar w:fldCharType="end"/>
        </w:r>
      </w:hyperlink>
    </w:p>
    <w:p w14:paraId="176B6BA5" w14:textId="6CA045AC" w:rsidR="008B2C9E" w:rsidRDefault="00000000" w:rsidP="008B2C9E">
      <w:pPr>
        <w:pStyle w:val="TOC3"/>
        <w:rPr>
          <w:rFonts w:asciiTheme="minorHAnsi" w:eastAsiaTheme="minorEastAsia" w:hAnsiTheme="minorHAnsi" w:cstheme="minorBidi"/>
          <w:noProof/>
          <w:kern w:val="2"/>
          <w:lang w:val="en-US" w:eastAsia="zh-CN"/>
          <w14:ligatures w14:val="standardContextual"/>
        </w:rPr>
      </w:pPr>
      <w:hyperlink w:anchor="_Toc147414132" w:history="1">
        <w:r w:rsidR="008B2C9E" w:rsidRPr="00AA0530">
          <w:rPr>
            <w:rStyle w:val="Hyperlink"/>
            <w:noProof/>
          </w:rPr>
          <w:t>Requisitos del etiquetado de las baterías de ion de litio y de metal de litio</w:t>
        </w:r>
        <w:r w:rsidR="008B2C9E">
          <w:rPr>
            <w:noProof/>
            <w:webHidden/>
          </w:rPr>
          <w:tab/>
        </w:r>
        <w:r w:rsidR="008B2C9E">
          <w:rPr>
            <w:noProof/>
            <w:webHidden/>
          </w:rPr>
          <w:fldChar w:fldCharType="begin"/>
        </w:r>
        <w:r w:rsidR="008B2C9E">
          <w:rPr>
            <w:noProof/>
            <w:webHidden/>
          </w:rPr>
          <w:instrText xml:space="preserve"> PAGEREF _Toc147414132 \h </w:instrText>
        </w:r>
        <w:r w:rsidR="008B2C9E">
          <w:rPr>
            <w:noProof/>
            <w:webHidden/>
          </w:rPr>
        </w:r>
        <w:r w:rsidR="008B2C9E">
          <w:rPr>
            <w:noProof/>
            <w:webHidden/>
          </w:rPr>
          <w:fldChar w:fldCharType="separate"/>
        </w:r>
        <w:r w:rsidR="008B2C9E">
          <w:rPr>
            <w:noProof/>
            <w:webHidden/>
          </w:rPr>
          <w:t>15</w:t>
        </w:r>
        <w:r w:rsidR="008B2C9E">
          <w:rPr>
            <w:noProof/>
            <w:webHidden/>
          </w:rPr>
          <w:fldChar w:fldCharType="end"/>
        </w:r>
      </w:hyperlink>
    </w:p>
    <w:p w14:paraId="0F0D520A" w14:textId="10772421" w:rsidR="008B2C9E" w:rsidRDefault="00000000" w:rsidP="008B2C9E">
      <w:pPr>
        <w:pStyle w:val="TOC3"/>
        <w:rPr>
          <w:rFonts w:asciiTheme="minorHAnsi" w:eastAsiaTheme="minorEastAsia" w:hAnsiTheme="minorHAnsi" w:cstheme="minorBidi"/>
          <w:noProof/>
          <w:kern w:val="2"/>
          <w:lang w:val="en-US" w:eastAsia="zh-CN"/>
          <w14:ligatures w14:val="standardContextual"/>
        </w:rPr>
      </w:pPr>
      <w:hyperlink w:anchor="_Toc147414133" w:history="1">
        <w:r w:rsidR="008B2C9E" w:rsidRPr="00AA0530">
          <w:rPr>
            <w:rStyle w:val="Hyperlink"/>
            <w:noProof/>
          </w:rPr>
          <w:t>Exenciones de etiquetado</w:t>
        </w:r>
        <w:r w:rsidR="008B2C9E">
          <w:rPr>
            <w:noProof/>
            <w:webHidden/>
          </w:rPr>
          <w:tab/>
        </w:r>
        <w:r w:rsidR="008B2C9E">
          <w:rPr>
            <w:noProof/>
            <w:webHidden/>
          </w:rPr>
          <w:fldChar w:fldCharType="begin"/>
        </w:r>
        <w:r w:rsidR="008B2C9E">
          <w:rPr>
            <w:noProof/>
            <w:webHidden/>
          </w:rPr>
          <w:instrText xml:space="preserve"> PAGEREF _Toc147414133 \h </w:instrText>
        </w:r>
        <w:r w:rsidR="008B2C9E">
          <w:rPr>
            <w:noProof/>
            <w:webHidden/>
          </w:rPr>
        </w:r>
        <w:r w:rsidR="008B2C9E">
          <w:rPr>
            <w:noProof/>
            <w:webHidden/>
          </w:rPr>
          <w:fldChar w:fldCharType="separate"/>
        </w:r>
        <w:r w:rsidR="008B2C9E">
          <w:rPr>
            <w:noProof/>
            <w:webHidden/>
          </w:rPr>
          <w:t>17</w:t>
        </w:r>
        <w:r w:rsidR="008B2C9E">
          <w:rPr>
            <w:noProof/>
            <w:webHidden/>
          </w:rPr>
          <w:fldChar w:fldCharType="end"/>
        </w:r>
      </w:hyperlink>
    </w:p>
    <w:p w14:paraId="0D110CD9" w14:textId="69868FA5" w:rsidR="008B2C9E" w:rsidRDefault="00000000" w:rsidP="008B2C9E">
      <w:pPr>
        <w:pStyle w:val="TOC3"/>
        <w:rPr>
          <w:rFonts w:asciiTheme="minorHAnsi" w:eastAsiaTheme="minorEastAsia" w:hAnsiTheme="minorHAnsi" w:cstheme="minorBidi"/>
          <w:noProof/>
          <w:kern w:val="2"/>
          <w:lang w:val="en-US" w:eastAsia="zh-CN"/>
          <w14:ligatures w14:val="standardContextual"/>
        </w:rPr>
      </w:pPr>
      <w:hyperlink w:anchor="_Toc147414134" w:history="1">
        <w:r w:rsidR="008B2C9E" w:rsidRPr="00AA0530">
          <w:rPr>
            <w:rStyle w:val="Hyperlink"/>
            <w:noProof/>
          </w:rPr>
          <w:t>Advertencia sobre productos desechables</w:t>
        </w:r>
        <w:r w:rsidR="008B2C9E">
          <w:rPr>
            <w:noProof/>
            <w:webHidden/>
          </w:rPr>
          <w:tab/>
        </w:r>
        <w:r w:rsidR="008B2C9E">
          <w:rPr>
            <w:noProof/>
            <w:webHidden/>
          </w:rPr>
          <w:fldChar w:fldCharType="begin"/>
        </w:r>
        <w:r w:rsidR="008B2C9E">
          <w:rPr>
            <w:noProof/>
            <w:webHidden/>
          </w:rPr>
          <w:instrText xml:space="preserve"> PAGEREF _Toc147414134 \h </w:instrText>
        </w:r>
        <w:r w:rsidR="008B2C9E">
          <w:rPr>
            <w:noProof/>
            <w:webHidden/>
          </w:rPr>
        </w:r>
        <w:r w:rsidR="008B2C9E">
          <w:rPr>
            <w:noProof/>
            <w:webHidden/>
          </w:rPr>
          <w:fldChar w:fldCharType="separate"/>
        </w:r>
        <w:r w:rsidR="008B2C9E">
          <w:rPr>
            <w:noProof/>
            <w:webHidden/>
          </w:rPr>
          <w:t>17</w:t>
        </w:r>
        <w:r w:rsidR="008B2C9E">
          <w:rPr>
            <w:noProof/>
            <w:webHidden/>
          </w:rPr>
          <w:fldChar w:fldCharType="end"/>
        </w:r>
      </w:hyperlink>
    </w:p>
    <w:p w14:paraId="622691AF" w14:textId="2C3E2997" w:rsidR="008B2C9E" w:rsidRDefault="00000000">
      <w:pPr>
        <w:pStyle w:val="TOC1"/>
        <w:rPr>
          <w:rFonts w:asciiTheme="minorHAnsi" w:eastAsiaTheme="minorEastAsia" w:hAnsiTheme="minorHAnsi" w:cstheme="minorBidi"/>
          <w:noProof/>
          <w:kern w:val="2"/>
          <w:lang w:val="en-US" w:eastAsia="zh-CN"/>
          <w14:ligatures w14:val="standardContextual"/>
        </w:rPr>
      </w:pPr>
      <w:hyperlink w:anchor="_Toc147414135" w:history="1">
        <w:r w:rsidR="008B2C9E" w:rsidRPr="00AA0530">
          <w:rPr>
            <w:rStyle w:val="Hyperlink"/>
            <w:noProof/>
          </w:rPr>
          <w:t>Información sobre EMC, seguridad para los adaptadores de alimentación y dispositivos Powerline</w:t>
        </w:r>
        <w:r w:rsidR="008B2C9E">
          <w:rPr>
            <w:noProof/>
            <w:webHidden/>
          </w:rPr>
          <w:tab/>
        </w:r>
        <w:r w:rsidR="008B2C9E">
          <w:rPr>
            <w:noProof/>
            <w:webHidden/>
          </w:rPr>
          <w:fldChar w:fldCharType="begin"/>
        </w:r>
        <w:r w:rsidR="008B2C9E">
          <w:rPr>
            <w:noProof/>
            <w:webHidden/>
          </w:rPr>
          <w:instrText xml:space="preserve"> PAGEREF _Toc147414135 \h </w:instrText>
        </w:r>
        <w:r w:rsidR="008B2C9E">
          <w:rPr>
            <w:noProof/>
            <w:webHidden/>
          </w:rPr>
        </w:r>
        <w:r w:rsidR="008B2C9E">
          <w:rPr>
            <w:noProof/>
            <w:webHidden/>
          </w:rPr>
          <w:fldChar w:fldCharType="separate"/>
        </w:r>
        <w:r w:rsidR="008B2C9E">
          <w:rPr>
            <w:noProof/>
            <w:webHidden/>
          </w:rPr>
          <w:t>17</w:t>
        </w:r>
        <w:r w:rsidR="008B2C9E">
          <w:rPr>
            <w:noProof/>
            <w:webHidden/>
          </w:rPr>
          <w:fldChar w:fldCharType="end"/>
        </w:r>
      </w:hyperlink>
    </w:p>
    <w:p w14:paraId="7CAFD0E5" w14:textId="7E664CED" w:rsidR="008B2C9E" w:rsidRDefault="00000000">
      <w:pPr>
        <w:pStyle w:val="TOC2"/>
        <w:rPr>
          <w:rFonts w:asciiTheme="minorHAnsi" w:eastAsiaTheme="minorEastAsia" w:hAnsiTheme="minorHAnsi" w:cstheme="minorBidi"/>
          <w:noProof/>
          <w:kern w:val="2"/>
          <w:lang w:val="en-US" w:eastAsia="zh-CN"/>
          <w14:ligatures w14:val="standardContextual"/>
        </w:rPr>
      </w:pPr>
      <w:hyperlink w:anchor="_Toc147414136" w:history="1">
        <w:r w:rsidR="008B2C9E" w:rsidRPr="00AA0530">
          <w:rPr>
            <w:rStyle w:val="Hyperlink"/>
            <w:noProof/>
          </w:rPr>
          <w:t>Notas de orientación general para todos los productos</w:t>
        </w:r>
        <w:r w:rsidR="008B2C9E">
          <w:rPr>
            <w:noProof/>
            <w:webHidden/>
          </w:rPr>
          <w:tab/>
        </w:r>
        <w:r w:rsidR="008B2C9E">
          <w:rPr>
            <w:noProof/>
            <w:webHidden/>
          </w:rPr>
          <w:fldChar w:fldCharType="begin"/>
        </w:r>
        <w:r w:rsidR="008B2C9E">
          <w:rPr>
            <w:noProof/>
            <w:webHidden/>
          </w:rPr>
          <w:instrText xml:space="preserve"> PAGEREF _Toc147414136 \h </w:instrText>
        </w:r>
        <w:r w:rsidR="008B2C9E">
          <w:rPr>
            <w:noProof/>
            <w:webHidden/>
          </w:rPr>
        </w:r>
        <w:r w:rsidR="008B2C9E">
          <w:rPr>
            <w:noProof/>
            <w:webHidden/>
          </w:rPr>
          <w:fldChar w:fldCharType="separate"/>
        </w:r>
        <w:r w:rsidR="008B2C9E">
          <w:rPr>
            <w:noProof/>
            <w:webHidden/>
          </w:rPr>
          <w:t>19</w:t>
        </w:r>
        <w:r w:rsidR="008B2C9E">
          <w:rPr>
            <w:noProof/>
            <w:webHidden/>
          </w:rPr>
          <w:fldChar w:fldCharType="end"/>
        </w:r>
      </w:hyperlink>
    </w:p>
    <w:p w14:paraId="7FEDD7B9" w14:textId="32C70F9B" w:rsidR="008B2C9E" w:rsidRDefault="00000000">
      <w:pPr>
        <w:pStyle w:val="TOC1"/>
        <w:rPr>
          <w:rFonts w:asciiTheme="minorHAnsi" w:eastAsiaTheme="minorEastAsia" w:hAnsiTheme="minorHAnsi" w:cstheme="minorBidi"/>
          <w:noProof/>
          <w:kern w:val="2"/>
          <w:lang w:val="en-US" w:eastAsia="zh-CN"/>
          <w14:ligatures w14:val="standardContextual"/>
        </w:rPr>
      </w:pPr>
      <w:hyperlink w:anchor="_Toc147414137" w:history="1">
        <w:r w:rsidR="008B2C9E" w:rsidRPr="00AA0530">
          <w:rPr>
            <w:rStyle w:val="Hyperlink"/>
            <w:noProof/>
          </w:rPr>
          <w:t>Instrucciones de seguridad para el montaje en bastidor</w:t>
        </w:r>
        <w:r w:rsidR="008B2C9E">
          <w:rPr>
            <w:noProof/>
            <w:webHidden/>
          </w:rPr>
          <w:tab/>
        </w:r>
        <w:r w:rsidR="008B2C9E">
          <w:rPr>
            <w:noProof/>
            <w:webHidden/>
          </w:rPr>
          <w:fldChar w:fldCharType="begin"/>
        </w:r>
        <w:r w:rsidR="008B2C9E">
          <w:rPr>
            <w:noProof/>
            <w:webHidden/>
          </w:rPr>
          <w:instrText xml:space="preserve"> PAGEREF _Toc147414137 \h </w:instrText>
        </w:r>
        <w:r w:rsidR="008B2C9E">
          <w:rPr>
            <w:noProof/>
            <w:webHidden/>
          </w:rPr>
        </w:r>
        <w:r w:rsidR="008B2C9E">
          <w:rPr>
            <w:noProof/>
            <w:webHidden/>
          </w:rPr>
          <w:fldChar w:fldCharType="separate"/>
        </w:r>
        <w:r w:rsidR="008B2C9E">
          <w:rPr>
            <w:noProof/>
            <w:webHidden/>
          </w:rPr>
          <w:t>19</w:t>
        </w:r>
        <w:r w:rsidR="008B2C9E">
          <w:rPr>
            <w:noProof/>
            <w:webHidden/>
          </w:rPr>
          <w:fldChar w:fldCharType="end"/>
        </w:r>
      </w:hyperlink>
    </w:p>
    <w:p w14:paraId="1976BED2" w14:textId="6279E232" w:rsidR="001F545D" w:rsidRDefault="001F545D" w:rsidP="001A2EB6">
      <w:pPr>
        <w:ind w:left="720"/>
        <w:jc w:val="center"/>
      </w:pPr>
      <w:r w:rsidRPr="001A2EB6">
        <w:fldChar w:fldCharType="end"/>
      </w:r>
    </w:p>
    <w:p w14:paraId="7B8350DB" w14:textId="77777777" w:rsidR="00DF3509" w:rsidRDefault="00DF3509" w:rsidP="003608D0">
      <w:pPr>
        <w:pStyle w:val="BodyText"/>
        <w:tabs>
          <w:tab w:val="right" w:leader="dot" w:pos="10194"/>
        </w:tabs>
        <w:kinsoku w:val="0"/>
        <w:overflowPunct w:val="0"/>
        <w:spacing w:before="91"/>
        <w:ind w:left="840"/>
        <w:rPr>
          <w:spacing w:val="-5"/>
        </w:rPr>
      </w:pPr>
    </w:p>
    <w:p w14:paraId="77C1E834" w14:textId="77777777" w:rsidR="00DF3509" w:rsidRDefault="00DF3509">
      <w:pPr>
        <w:pStyle w:val="BodyText"/>
        <w:tabs>
          <w:tab w:val="right" w:leader="dot" w:pos="10194"/>
        </w:tabs>
        <w:kinsoku w:val="0"/>
        <w:overflowPunct w:val="0"/>
        <w:spacing w:before="91"/>
        <w:ind w:left="1020"/>
        <w:rPr>
          <w:spacing w:val="-5"/>
        </w:rPr>
        <w:sectPr w:rsidR="00DF3509">
          <w:footerReference w:type="default" r:id="rId9"/>
          <w:pgSz w:w="12240" w:h="15840"/>
          <w:pgMar w:top="1360" w:right="680" w:bottom="1140" w:left="600" w:header="0" w:footer="950" w:gutter="0"/>
          <w:cols w:space="720"/>
          <w:noEndnote/>
        </w:sectPr>
      </w:pPr>
    </w:p>
    <w:p w14:paraId="64F5FC76" w14:textId="77777777" w:rsidR="00DF3509" w:rsidRDefault="00DF3509">
      <w:pPr>
        <w:pStyle w:val="Heading1"/>
        <w:kinsoku w:val="0"/>
        <w:overflowPunct w:val="0"/>
        <w:spacing w:before="79"/>
        <w:rPr>
          <w:spacing w:val="-2"/>
        </w:rPr>
      </w:pPr>
      <w:bookmarkStart w:id="0" w:name="_bookmark0"/>
      <w:bookmarkStart w:id="1" w:name="_Toc147414099"/>
      <w:bookmarkEnd w:id="0"/>
      <w:r>
        <w:lastRenderedPageBreak/>
        <w:t>Información y notificaciones de seguridad</w:t>
      </w:r>
      <w:bookmarkEnd w:id="1"/>
    </w:p>
    <w:p w14:paraId="4BE33886" w14:textId="56139F07" w:rsidR="00DF3509" w:rsidRDefault="00DF3509">
      <w:pPr>
        <w:pStyle w:val="BodyText"/>
        <w:kinsoku w:val="0"/>
        <w:overflowPunct w:val="0"/>
        <w:spacing w:before="108" w:line="276" w:lineRule="auto"/>
        <w:ind w:left="840" w:right="873"/>
        <w:rPr>
          <w:color w:val="0000FF"/>
        </w:rPr>
      </w:pPr>
      <w:r>
        <w:t xml:space="preserve">Siga las advertencias, precauciones y notas del documento de información reglamentaria y de seguridad del dispositivo correspondiente en la sección de cumplimiento de la seguridad de </w:t>
      </w:r>
      <w:hyperlink r:id="rId10" w:history="1">
        <w:r>
          <w:rPr>
            <w:color w:val="0000FF"/>
            <w:u w:val="single"/>
          </w:rPr>
          <w:t>www.netgear.com/about/regulatory/</w:t>
        </w:r>
      </w:hyperlink>
    </w:p>
    <w:p w14:paraId="66FC379B" w14:textId="77777777" w:rsidR="00DF3509" w:rsidRDefault="00DF3509">
      <w:pPr>
        <w:pStyle w:val="Heading3"/>
        <w:kinsoku w:val="0"/>
        <w:overflowPunct w:val="0"/>
        <w:spacing w:before="409"/>
        <w:rPr>
          <w:spacing w:val="-2"/>
        </w:rPr>
      </w:pPr>
      <w:bookmarkStart w:id="2" w:name="_bookmark1"/>
      <w:bookmarkStart w:id="3" w:name="_Toc147414100"/>
      <w:bookmarkEnd w:id="2"/>
      <w:r>
        <w:t>Seguridad de uso y manipulación de baterías</w:t>
      </w:r>
      <w:bookmarkEnd w:id="3"/>
    </w:p>
    <w:p w14:paraId="74EE27B9" w14:textId="36557564" w:rsidR="00DF3509" w:rsidRDefault="00DF3509">
      <w:pPr>
        <w:pStyle w:val="BodyText"/>
        <w:kinsoku w:val="0"/>
        <w:overflowPunct w:val="0"/>
        <w:spacing w:before="89" w:line="280" w:lineRule="auto"/>
        <w:ind w:left="840"/>
        <w:rPr>
          <w:color w:val="0000FF"/>
          <w:spacing w:val="-2"/>
        </w:rPr>
      </w:pPr>
      <w:r>
        <w:t xml:space="preserve">Siga las advertencias, precauciones y notas del documento Aviso de seguridad de la batería en la sección de cumplimiento de la seguridad de </w:t>
      </w:r>
      <w:hyperlink r:id="rId11" w:history="1">
        <w:r>
          <w:rPr>
            <w:color w:val="0000FF"/>
            <w:u w:val="single"/>
          </w:rPr>
          <w:t>www.netgear.com/about/regulatory/</w:t>
        </w:r>
      </w:hyperlink>
    </w:p>
    <w:p w14:paraId="6F76CC0E" w14:textId="77777777" w:rsidR="00DF3509" w:rsidRDefault="00DF3509">
      <w:pPr>
        <w:pStyle w:val="BodyText"/>
        <w:kinsoku w:val="0"/>
        <w:overflowPunct w:val="0"/>
        <w:spacing w:before="8"/>
        <w:rPr>
          <w:sz w:val="16"/>
          <w:szCs w:val="16"/>
        </w:rPr>
      </w:pPr>
    </w:p>
    <w:p w14:paraId="3B7F2BFF" w14:textId="77777777" w:rsidR="00DF3509" w:rsidRDefault="00DF3509">
      <w:pPr>
        <w:pStyle w:val="BodyText"/>
        <w:kinsoku w:val="0"/>
        <w:overflowPunct w:val="0"/>
        <w:ind w:left="840" w:right="873"/>
      </w:pPr>
      <w:r>
        <w:t>Si el adaptador de alimentación ha entrado en contacto con agua, otros líquidos o se ha expuesto a una humedad excesiva, llévelo a un centro de servicio autorizado para su inspección.</w:t>
      </w:r>
    </w:p>
    <w:p w14:paraId="18C7B9AB" w14:textId="77777777" w:rsidR="00DF3509" w:rsidRDefault="00DF3509">
      <w:pPr>
        <w:pStyle w:val="BodyText"/>
        <w:kinsoku w:val="0"/>
        <w:overflowPunct w:val="0"/>
        <w:spacing w:before="1"/>
      </w:pPr>
    </w:p>
    <w:p w14:paraId="412A9B67" w14:textId="77777777" w:rsidR="00DF3509" w:rsidRDefault="00DF3509">
      <w:pPr>
        <w:pStyle w:val="BodyText"/>
        <w:kinsoku w:val="0"/>
        <w:overflowPunct w:val="0"/>
        <w:ind w:left="840"/>
        <w:rPr>
          <w:spacing w:val="-2"/>
        </w:rPr>
      </w:pPr>
      <w:r>
        <w:t>El equipo solo debe conectarse a una toma de corriente que esté cerca del equipo y debe poder accederse a ella con facilidad.</w:t>
      </w:r>
    </w:p>
    <w:p w14:paraId="1A98A6CC" w14:textId="77777777" w:rsidR="00DF3509" w:rsidRDefault="00DF3509">
      <w:pPr>
        <w:pStyle w:val="BodyText"/>
        <w:kinsoku w:val="0"/>
        <w:overflowPunct w:val="0"/>
        <w:rPr>
          <w:sz w:val="20"/>
          <w:szCs w:val="20"/>
        </w:rPr>
      </w:pPr>
    </w:p>
    <w:p w14:paraId="6D43948F" w14:textId="77777777" w:rsidR="00DF3509" w:rsidRDefault="00DF3509">
      <w:pPr>
        <w:pStyle w:val="Heading2"/>
        <w:kinsoku w:val="0"/>
        <w:overflowPunct w:val="0"/>
        <w:spacing w:before="163"/>
        <w:rPr>
          <w:spacing w:val="-2"/>
        </w:rPr>
      </w:pPr>
      <w:bookmarkStart w:id="4" w:name="_bookmark2"/>
      <w:bookmarkStart w:id="5" w:name="_Toc147414101"/>
      <w:bookmarkEnd w:id="4"/>
      <w:r>
        <w:t>Ubicación del marcado</w:t>
      </w:r>
      <w:bookmarkEnd w:id="5"/>
    </w:p>
    <w:p w14:paraId="54A7117B" w14:textId="77777777" w:rsidR="00DF3509" w:rsidRDefault="00DF3509">
      <w:pPr>
        <w:pStyle w:val="BodyText"/>
        <w:kinsoku w:val="0"/>
        <w:overflowPunct w:val="0"/>
        <w:spacing w:before="105" w:line="278" w:lineRule="auto"/>
        <w:ind w:left="840" w:right="873"/>
      </w:pPr>
      <w:r>
        <w:t xml:space="preserve">La información de marcado de los productos Netgear, incluidos todos los conmutadores Netgear y los productos </w:t>
      </w:r>
      <w:proofErr w:type="spellStart"/>
      <w:r>
        <w:t>ReadyNAS</w:t>
      </w:r>
      <w:proofErr w:type="spellEnd"/>
      <w:r>
        <w:t xml:space="preserve"> de montaje en bastidor y casi todos los </w:t>
      </w:r>
      <w:proofErr w:type="spellStart"/>
      <w:r>
        <w:t>routers</w:t>
      </w:r>
      <w:proofErr w:type="spellEnd"/>
      <w:r>
        <w:t xml:space="preserve"> inalámbricos y satélites, se encuentra en la parte inferior del aparato.</w:t>
      </w:r>
    </w:p>
    <w:p w14:paraId="28568C4D" w14:textId="77777777" w:rsidR="00DF3509" w:rsidRDefault="00DF3509">
      <w:pPr>
        <w:pStyle w:val="BodyText"/>
        <w:kinsoku w:val="0"/>
        <w:overflowPunct w:val="0"/>
        <w:spacing w:before="2"/>
        <w:rPr>
          <w:sz w:val="17"/>
          <w:szCs w:val="17"/>
        </w:rPr>
      </w:pPr>
    </w:p>
    <w:p w14:paraId="1B51400A" w14:textId="77777777" w:rsidR="00DF3509" w:rsidRDefault="00DF3509">
      <w:pPr>
        <w:pStyle w:val="Heading2"/>
        <w:kinsoku w:val="0"/>
        <w:overflowPunct w:val="0"/>
        <w:spacing w:before="1"/>
        <w:rPr>
          <w:spacing w:val="-2"/>
        </w:rPr>
      </w:pPr>
      <w:bookmarkStart w:id="6" w:name="_bookmark3"/>
      <w:bookmarkStart w:id="7" w:name="_Use_in_locations"/>
      <w:bookmarkStart w:id="8" w:name="_Toc147414102"/>
      <w:bookmarkEnd w:id="6"/>
      <w:bookmarkEnd w:id="7"/>
      <w:r>
        <w:t>Uso en lugares donde no sea probable que haya niños</w:t>
      </w:r>
      <w:bookmarkEnd w:id="8"/>
    </w:p>
    <w:p w14:paraId="17127FD9" w14:textId="20BD7731" w:rsidR="00DF3509" w:rsidRDefault="00D22DB4" w:rsidP="00D22DB4">
      <w:pPr>
        <w:pStyle w:val="BodyText"/>
        <w:kinsoku w:val="0"/>
        <w:overflowPunct w:val="0"/>
        <w:spacing w:before="102" w:line="278" w:lineRule="auto"/>
        <w:ind w:left="840" w:right="873"/>
      </w:pPr>
      <w:r>
        <w:t>Se desaconseja el uso de los siguientes productos en lugares donde sea probable que haya niños</w:t>
      </w:r>
      <w:r w:rsidR="008B2C9E">
        <w:t>.</w:t>
      </w:r>
      <w:r>
        <w:t xml:space="preserve"> </w:t>
      </w:r>
    </w:p>
    <w:p w14:paraId="3BBF74DC" w14:textId="77777777" w:rsidR="00DF3509" w:rsidRDefault="00DF3509">
      <w:pPr>
        <w:pStyle w:val="BodyText"/>
        <w:kinsoku w:val="0"/>
        <w:overflowPunct w:val="0"/>
        <w:spacing w:before="8"/>
        <w:rPr>
          <w:sz w:val="17"/>
          <w:szCs w:val="17"/>
        </w:rPr>
      </w:pPr>
    </w:p>
    <w:tbl>
      <w:tblPr>
        <w:tblW w:w="0" w:type="auto"/>
        <w:jc w:val="center"/>
        <w:tblLayout w:type="fixed"/>
        <w:tblLook w:val="04A0" w:firstRow="1" w:lastRow="0" w:firstColumn="1" w:lastColumn="0" w:noHBand="0" w:noVBand="1"/>
      </w:tblPr>
      <w:tblGrid>
        <w:gridCol w:w="1984"/>
        <w:gridCol w:w="1644"/>
        <w:gridCol w:w="1815"/>
        <w:gridCol w:w="1814"/>
        <w:gridCol w:w="1815"/>
      </w:tblGrid>
      <w:tr w:rsidR="00B25BA3" w:rsidRPr="00B25BA3" w14:paraId="526217A1" w14:textId="77777777" w:rsidTr="00A06FF8">
        <w:trPr>
          <w:jc w:val="center"/>
        </w:trPr>
        <w:tc>
          <w:tcPr>
            <w:tcW w:w="1984" w:type="dxa"/>
          </w:tcPr>
          <w:p w14:paraId="3AF2EB46" w14:textId="77777777" w:rsidR="00D22DB4" w:rsidRPr="00B25BA3" w:rsidRDefault="00D22DB4" w:rsidP="001F545D">
            <w:pPr>
              <w:pStyle w:val="BodyText"/>
              <w:kinsoku w:val="0"/>
              <w:overflowPunct w:val="0"/>
              <w:spacing w:before="8"/>
              <w:rPr>
                <w:rFonts w:eastAsia="Times New Roman"/>
                <w:spacing w:val="-2"/>
              </w:rPr>
            </w:pPr>
            <w:r>
              <w:t>GSM4212P/PX/UX</w:t>
            </w:r>
          </w:p>
        </w:tc>
        <w:tc>
          <w:tcPr>
            <w:tcW w:w="1644" w:type="dxa"/>
          </w:tcPr>
          <w:p w14:paraId="14389D9F" w14:textId="77777777" w:rsidR="00D22DB4" w:rsidRPr="00B25BA3" w:rsidRDefault="00D22DB4" w:rsidP="001F545D">
            <w:pPr>
              <w:pStyle w:val="BodyText"/>
              <w:kinsoku w:val="0"/>
              <w:overflowPunct w:val="0"/>
              <w:spacing w:before="8"/>
              <w:rPr>
                <w:rFonts w:eastAsia="Times New Roman"/>
                <w:spacing w:val="-2"/>
              </w:rPr>
            </w:pPr>
            <w:r>
              <w:t>XSM4316</w:t>
            </w:r>
          </w:p>
        </w:tc>
        <w:tc>
          <w:tcPr>
            <w:tcW w:w="1815" w:type="dxa"/>
          </w:tcPr>
          <w:p w14:paraId="5B039149" w14:textId="77777777" w:rsidR="00D22DB4" w:rsidRPr="00B25BA3" w:rsidRDefault="00D22DB4" w:rsidP="001F545D">
            <w:pPr>
              <w:pStyle w:val="BodyText"/>
              <w:kinsoku w:val="0"/>
              <w:overflowPunct w:val="0"/>
              <w:spacing w:before="8"/>
              <w:rPr>
                <w:rFonts w:eastAsia="Times New Roman"/>
                <w:spacing w:val="-2"/>
              </w:rPr>
            </w:pPr>
            <w:r>
              <w:t>XSM4340FV/V/CV</w:t>
            </w:r>
          </w:p>
        </w:tc>
        <w:tc>
          <w:tcPr>
            <w:tcW w:w="1814" w:type="dxa"/>
          </w:tcPr>
          <w:p w14:paraId="32E98406" w14:textId="77777777" w:rsidR="00D22DB4" w:rsidRPr="00B25BA3" w:rsidRDefault="00D22DB4" w:rsidP="001F545D">
            <w:pPr>
              <w:pStyle w:val="BodyText"/>
              <w:kinsoku w:val="0"/>
              <w:overflowPunct w:val="0"/>
              <w:spacing w:before="8"/>
              <w:rPr>
                <w:rFonts w:eastAsia="Times New Roman"/>
                <w:spacing w:val="-2"/>
              </w:rPr>
            </w:pPr>
            <w:r>
              <w:t>CSM4532</w:t>
            </w:r>
          </w:p>
        </w:tc>
        <w:tc>
          <w:tcPr>
            <w:tcW w:w="1815" w:type="dxa"/>
          </w:tcPr>
          <w:p w14:paraId="437AA03D" w14:textId="77777777" w:rsidR="00D22DB4" w:rsidRPr="00B25BA3" w:rsidRDefault="00D22DB4" w:rsidP="001F545D">
            <w:pPr>
              <w:pStyle w:val="BodyText"/>
              <w:kinsoku w:val="0"/>
              <w:overflowPunct w:val="0"/>
              <w:spacing w:before="8"/>
              <w:rPr>
                <w:rFonts w:eastAsia="Times New Roman"/>
                <w:spacing w:val="-2"/>
              </w:rPr>
            </w:pPr>
            <w:r>
              <w:t>GSM4328</w:t>
            </w:r>
          </w:p>
        </w:tc>
      </w:tr>
      <w:tr w:rsidR="00B25BA3" w:rsidRPr="00B25BA3" w14:paraId="27E4291E" w14:textId="77777777" w:rsidTr="00A06FF8">
        <w:trPr>
          <w:jc w:val="center"/>
        </w:trPr>
        <w:tc>
          <w:tcPr>
            <w:tcW w:w="1984" w:type="dxa"/>
          </w:tcPr>
          <w:p w14:paraId="183162AB" w14:textId="77777777" w:rsidR="00D22DB4" w:rsidRPr="00B25BA3" w:rsidRDefault="00D22DB4" w:rsidP="001F545D">
            <w:pPr>
              <w:pStyle w:val="BodyText"/>
              <w:kinsoku w:val="0"/>
              <w:overflowPunct w:val="0"/>
              <w:spacing w:before="8"/>
              <w:rPr>
                <w:rFonts w:eastAsia="Times New Roman"/>
                <w:spacing w:val="-2"/>
              </w:rPr>
            </w:pPr>
            <w:r>
              <w:t>GSM4230P/PX/UP</w:t>
            </w:r>
          </w:p>
        </w:tc>
        <w:tc>
          <w:tcPr>
            <w:tcW w:w="1644" w:type="dxa"/>
          </w:tcPr>
          <w:p w14:paraId="39A2F22B" w14:textId="77777777" w:rsidR="00D22DB4" w:rsidRPr="00B25BA3" w:rsidRDefault="00D22DB4" w:rsidP="001F545D">
            <w:pPr>
              <w:pStyle w:val="BodyText"/>
              <w:kinsoku w:val="0"/>
              <w:overflowPunct w:val="0"/>
              <w:spacing w:before="8"/>
              <w:rPr>
                <w:rFonts w:eastAsia="Times New Roman"/>
                <w:spacing w:val="-2"/>
              </w:rPr>
            </w:pPr>
            <w:r>
              <w:t>XSM4324</w:t>
            </w:r>
          </w:p>
        </w:tc>
        <w:tc>
          <w:tcPr>
            <w:tcW w:w="1815" w:type="dxa"/>
          </w:tcPr>
          <w:p w14:paraId="3B31305E" w14:textId="77777777" w:rsidR="00D22DB4" w:rsidRPr="00B25BA3" w:rsidRDefault="00D22DB4" w:rsidP="001F545D">
            <w:pPr>
              <w:pStyle w:val="BodyText"/>
              <w:kinsoku w:val="0"/>
              <w:overflowPunct w:val="0"/>
              <w:spacing w:before="8"/>
              <w:rPr>
                <w:rFonts w:eastAsia="Times New Roman"/>
                <w:spacing w:val="-2"/>
              </w:rPr>
            </w:pPr>
            <w:r>
              <w:t>VSM4320C</w:t>
            </w:r>
          </w:p>
        </w:tc>
        <w:tc>
          <w:tcPr>
            <w:tcW w:w="1814" w:type="dxa"/>
          </w:tcPr>
          <w:p w14:paraId="69194A55" w14:textId="77777777" w:rsidR="00D22DB4" w:rsidRPr="00B25BA3" w:rsidRDefault="00D22DB4" w:rsidP="001F545D">
            <w:pPr>
              <w:pStyle w:val="BodyText"/>
              <w:kinsoku w:val="0"/>
              <w:overflowPunct w:val="0"/>
              <w:spacing w:before="8"/>
              <w:rPr>
                <w:rFonts w:eastAsia="Times New Roman"/>
                <w:spacing w:val="-2"/>
              </w:rPr>
            </w:pPr>
            <w:r>
              <w:t>XSM4556</w:t>
            </w:r>
          </w:p>
        </w:tc>
        <w:tc>
          <w:tcPr>
            <w:tcW w:w="1815" w:type="dxa"/>
          </w:tcPr>
          <w:p w14:paraId="0A4583F6" w14:textId="77777777" w:rsidR="00D22DB4" w:rsidRPr="00B25BA3" w:rsidRDefault="00D22DB4" w:rsidP="001F545D">
            <w:pPr>
              <w:pStyle w:val="BodyText"/>
              <w:kinsoku w:val="0"/>
              <w:overflowPunct w:val="0"/>
              <w:spacing w:before="8"/>
              <w:rPr>
                <w:rFonts w:eastAsia="Times New Roman"/>
                <w:spacing w:val="-2"/>
              </w:rPr>
            </w:pPr>
            <w:r>
              <w:t>GSM4352</w:t>
            </w:r>
          </w:p>
        </w:tc>
      </w:tr>
      <w:tr w:rsidR="00B25BA3" w:rsidRPr="00B25BA3" w14:paraId="77ABCF5E" w14:textId="77777777" w:rsidTr="00A06FF8">
        <w:trPr>
          <w:jc w:val="center"/>
        </w:trPr>
        <w:tc>
          <w:tcPr>
            <w:tcW w:w="1984" w:type="dxa"/>
          </w:tcPr>
          <w:p w14:paraId="770A38F0" w14:textId="77777777" w:rsidR="00D22DB4" w:rsidRPr="00B25BA3" w:rsidRDefault="00D22DB4" w:rsidP="001F545D">
            <w:pPr>
              <w:pStyle w:val="BodyText"/>
              <w:kinsoku w:val="0"/>
              <w:overflowPunct w:val="0"/>
              <w:spacing w:before="8"/>
              <w:rPr>
                <w:rFonts w:eastAsia="Times New Roman"/>
                <w:spacing w:val="-2"/>
              </w:rPr>
            </w:pPr>
            <w:r>
              <w:t>GSM4248P/PX/UX</w:t>
            </w:r>
          </w:p>
        </w:tc>
        <w:tc>
          <w:tcPr>
            <w:tcW w:w="1644" w:type="dxa"/>
          </w:tcPr>
          <w:p w14:paraId="5E37559B" w14:textId="77777777" w:rsidR="00D22DB4" w:rsidRPr="00B25BA3" w:rsidRDefault="00D22DB4" w:rsidP="001F545D">
            <w:pPr>
              <w:pStyle w:val="BodyText"/>
              <w:kinsoku w:val="0"/>
              <w:overflowPunct w:val="0"/>
              <w:spacing w:before="8"/>
              <w:rPr>
                <w:rFonts w:eastAsia="Times New Roman"/>
                <w:spacing w:val="-2"/>
              </w:rPr>
            </w:pPr>
            <w:r>
              <w:t>XSM4328FV/CV</w:t>
            </w:r>
          </w:p>
        </w:tc>
        <w:tc>
          <w:tcPr>
            <w:tcW w:w="1815" w:type="dxa"/>
          </w:tcPr>
          <w:p w14:paraId="0BDC166B" w14:textId="77777777" w:rsidR="00D22DB4" w:rsidRPr="00B25BA3" w:rsidRDefault="00D22DB4" w:rsidP="001F545D">
            <w:pPr>
              <w:pStyle w:val="BodyText"/>
              <w:kinsoku w:val="0"/>
              <w:overflowPunct w:val="0"/>
              <w:spacing w:before="8"/>
              <w:rPr>
                <w:rFonts w:eastAsia="Times New Roman"/>
                <w:spacing w:val="-2"/>
              </w:rPr>
            </w:pPr>
            <w:r>
              <w:t xml:space="preserve">XSM4344C: </w:t>
            </w:r>
          </w:p>
        </w:tc>
        <w:tc>
          <w:tcPr>
            <w:tcW w:w="1814" w:type="dxa"/>
          </w:tcPr>
          <w:p w14:paraId="1554CB0F" w14:textId="77777777" w:rsidR="00D22DB4" w:rsidRPr="00B25BA3" w:rsidRDefault="00D22DB4" w:rsidP="001F545D">
            <w:pPr>
              <w:pStyle w:val="BodyText"/>
              <w:kinsoku w:val="0"/>
              <w:overflowPunct w:val="0"/>
              <w:spacing w:before="8"/>
              <w:rPr>
                <w:rFonts w:eastAsia="Times New Roman"/>
                <w:spacing w:val="-2"/>
              </w:rPr>
            </w:pPr>
            <w:r>
              <w:t>XSM4316S/PS</w:t>
            </w:r>
          </w:p>
        </w:tc>
        <w:tc>
          <w:tcPr>
            <w:tcW w:w="1815" w:type="dxa"/>
          </w:tcPr>
          <w:p w14:paraId="70FEBD29" w14:textId="77777777" w:rsidR="00D22DB4" w:rsidRPr="00B25BA3" w:rsidRDefault="00D22DB4" w:rsidP="001F545D">
            <w:pPr>
              <w:pStyle w:val="BodyText"/>
              <w:kinsoku w:val="0"/>
              <w:overflowPunct w:val="0"/>
              <w:spacing w:before="8"/>
              <w:rPr>
                <w:rFonts w:eastAsia="Times New Roman"/>
                <w:spacing w:val="-2"/>
              </w:rPr>
            </w:pPr>
            <w:r>
              <w:t>XSM4324S/CS/FS</w:t>
            </w:r>
          </w:p>
        </w:tc>
      </w:tr>
      <w:tr w:rsidR="00B25BA3" w:rsidRPr="00B25BA3" w14:paraId="250D12AF" w14:textId="77777777" w:rsidTr="00A06FF8">
        <w:trPr>
          <w:jc w:val="center"/>
        </w:trPr>
        <w:tc>
          <w:tcPr>
            <w:tcW w:w="1984" w:type="dxa"/>
          </w:tcPr>
          <w:p w14:paraId="153F448F" w14:textId="77777777" w:rsidR="00D22DB4" w:rsidRPr="00B25BA3" w:rsidRDefault="00D22DB4" w:rsidP="001F545D">
            <w:pPr>
              <w:pStyle w:val="BodyText"/>
              <w:kinsoku w:val="0"/>
              <w:overflowPunct w:val="0"/>
              <w:spacing w:before="8"/>
              <w:rPr>
                <w:rFonts w:eastAsia="Times New Roman"/>
                <w:spacing w:val="-2"/>
              </w:rPr>
            </w:pPr>
            <w:r>
              <w:t>MSM4214X</w:t>
            </w:r>
          </w:p>
        </w:tc>
        <w:tc>
          <w:tcPr>
            <w:tcW w:w="1644" w:type="dxa"/>
          </w:tcPr>
          <w:p w14:paraId="3735DBB8" w14:textId="77777777" w:rsidR="00D22DB4" w:rsidRPr="00B25BA3" w:rsidRDefault="00D22DB4" w:rsidP="001F545D">
            <w:pPr>
              <w:pStyle w:val="BodyText"/>
              <w:kinsoku w:val="0"/>
              <w:overflowPunct w:val="0"/>
              <w:spacing w:before="8"/>
              <w:rPr>
                <w:rFonts w:eastAsia="Times New Roman"/>
                <w:spacing w:val="-2"/>
              </w:rPr>
            </w:pPr>
            <w:r>
              <w:t>MSM4352</w:t>
            </w:r>
          </w:p>
        </w:tc>
        <w:tc>
          <w:tcPr>
            <w:tcW w:w="1815" w:type="dxa"/>
          </w:tcPr>
          <w:p w14:paraId="283AFD68" w14:textId="77777777" w:rsidR="00D22DB4" w:rsidRPr="00B25BA3" w:rsidRDefault="00D22DB4" w:rsidP="001F545D">
            <w:pPr>
              <w:pStyle w:val="BodyText"/>
              <w:kinsoku w:val="0"/>
              <w:overflowPunct w:val="0"/>
              <w:spacing w:before="8"/>
              <w:rPr>
                <w:rFonts w:eastAsia="Times New Roman"/>
                <w:spacing w:val="-2"/>
              </w:rPr>
            </w:pPr>
            <w:r>
              <w:t>XSM4396S</w:t>
            </w:r>
          </w:p>
        </w:tc>
        <w:tc>
          <w:tcPr>
            <w:tcW w:w="1814" w:type="dxa"/>
          </w:tcPr>
          <w:p w14:paraId="7A185745" w14:textId="77777777" w:rsidR="00D22DB4" w:rsidRPr="00B25BA3" w:rsidRDefault="00D22DB4" w:rsidP="001F545D">
            <w:pPr>
              <w:pStyle w:val="BodyText"/>
              <w:kinsoku w:val="0"/>
              <w:overflowPunct w:val="0"/>
              <w:spacing w:before="8"/>
              <w:rPr>
                <w:rFonts w:eastAsia="Times New Roman"/>
                <w:spacing w:val="-2"/>
              </w:rPr>
            </w:pPr>
            <w:r>
              <w:t>GSM4328S/PS</w:t>
            </w:r>
          </w:p>
        </w:tc>
        <w:tc>
          <w:tcPr>
            <w:tcW w:w="1815" w:type="dxa"/>
          </w:tcPr>
          <w:p w14:paraId="12D8DFC4" w14:textId="77777777" w:rsidR="00D22DB4" w:rsidRPr="00B25BA3" w:rsidRDefault="00D22DB4" w:rsidP="001F545D">
            <w:pPr>
              <w:pStyle w:val="BodyText"/>
              <w:kinsoku w:val="0"/>
              <w:overflowPunct w:val="0"/>
              <w:spacing w:before="8"/>
              <w:rPr>
                <w:rFonts w:eastAsia="Times New Roman"/>
                <w:spacing w:val="-2"/>
              </w:rPr>
            </w:pPr>
            <w:r>
              <w:t>XSM4348S/CS/FS</w:t>
            </w:r>
          </w:p>
        </w:tc>
      </w:tr>
      <w:tr w:rsidR="00B25BA3" w:rsidRPr="00B25BA3" w14:paraId="723B3338" w14:textId="77777777" w:rsidTr="00A06FF8">
        <w:trPr>
          <w:jc w:val="center"/>
        </w:trPr>
        <w:tc>
          <w:tcPr>
            <w:tcW w:w="1984" w:type="dxa"/>
          </w:tcPr>
          <w:p w14:paraId="01928B0F" w14:textId="77777777" w:rsidR="00AD0AF0" w:rsidRPr="00B25BA3" w:rsidRDefault="00AD0AF0" w:rsidP="001F545D">
            <w:pPr>
              <w:pStyle w:val="BodyText"/>
              <w:kinsoku w:val="0"/>
              <w:overflowPunct w:val="0"/>
              <w:spacing w:before="8"/>
              <w:rPr>
                <w:rFonts w:eastAsia="Times New Roman"/>
                <w:spacing w:val="-2"/>
              </w:rPr>
            </w:pPr>
            <w:r>
              <w:t>XSM4216F</w:t>
            </w:r>
          </w:p>
        </w:tc>
        <w:tc>
          <w:tcPr>
            <w:tcW w:w="1644" w:type="dxa"/>
          </w:tcPr>
          <w:p w14:paraId="6DED7CDD" w14:textId="77777777" w:rsidR="00AD0AF0" w:rsidRPr="00B25BA3" w:rsidRDefault="00AD0AF0" w:rsidP="001F545D">
            <w:pPr>
              <w:pStyle w:val="BodyText"/>
              <w:kinsoku w:val="0"/>
              <w:overflowPunct w:val="0"/>
              <w:spacing w:before="8"/>
              <w:rPr>
                <w:rFonts w:eastAsia="Times New Roman"/>
                <w:spacing w:val="-2"/>
              </w:rPr>
            </w:pPr>
            <w:r>
              <w:t>GSM4352S/PS</w:t>
            </w:r>
          </w:p>
        </w:tc>
        <w:tc>
          <w:tcPr>
            <w:tcW w:w="1815" w:type="dxa"/>
          </w:tcPr>
          <w:p w14:paraId="4ADC0FE4" w14:textId="77777777" w:rsidR="00AD0AF0" w:rsidRPr="00B25BA3" w:rsidRDefault="00AD0AF0" w:rsidP="001F545D">
            <w:pPr>
              <w:pStyle w:val="BodyText"/>
              <w:kinsoku w:val="0"/>
              <w:overflowPunct w:val="0"/>
              <w:spacing w:before="8"/>
              <w:rPr>
                <w:rFonts w:eastAsia="Times New Roman"/>
                <w:spacing w:val="-2"/>
              </w:rPr>
            </w:pPr>
            <w:r>
              <w:t>GS524PP/UP</w:t>
            </w:r>
          </w:p>
        </w:tc>
        <w:tc>
          <w:tcPr>
            <w:tcW w:w="1814" w:type="dxa"/>
          </w:tcPr>
          <w:p w14:paraId="775A6887" w14:textId="77777777" w:rsidR="00AD0AF0" w:rsidRPr="00B25BA3" w:rsidRDefault="00AD0AF0" w:rsidP="001F545D">
            <w:pPr>
              <w:pStyle w:val="BodyText"/>
              <w:kinsoku w:val="0"/>
              <w:overflowPunct w:val="0"/>
              <w:spacing w:before="8"/>
              <w:rPr>
                <w:rFonts w:eastAsia="Times New Roman"/>
                <w:spacing w:val="-2"/>
              </w:rPr>
            </w:pPr>
            <w:r>
              <w:t>GS724Tv6</w:t>
            </w:r>
          </w:p>
        </w:tc>
        <w:tc>
          <w:tcPr>
            <w:tcW w:w="1815" w:type="dxa"/>
          </w:tcPr>
          <w:p w14:paraId="626906EA" w14:textId="77777777" w:rsidR="00AD0AF0" w:rsidRPr="00B25BA3" w:rsidRDefault="00AD0AF0" w:rsidP="001F545D">
            <w:pPr>
              <w:pStyle w:val="BodyText"/>
              <w:kinsoku w:val="0"/>
              <w:overflowPunct w:val="0"/>
              <w:spacing w:before="8"/>
              <w:rPr>
                <w:rFonts w:eastAsia="Times New Roman"/>
                <w:spacing w:val="-2"/>
              </w:rPr>
            </w:pPr>
            <w:r>
              <w:t>GS752TPv2/v3</w:t>
            </w:r>
          </w:p>
        </w:tc>
      </w:tr>
      <w:tr w:rsidR="00B25BA3" w:rsidRPr="00B25BA3" w14:paraId="76528A6A" w14:textId="77777777" w:rsidTr="00A06FF8">
        <w:trPr>
          <w:jc w:val="center"/>
        </w:trPr>
        <w:tc>
          <w:tcPr>
            <w:tcW w:w="1984" w:type="dxa"/>
          </w:tcPr>
          <w:p w14:paraId="6428E0FB" w14:textId="77777777" w:rsidR="00AD0AF0" w:rsidRPr="00B25BA3" w:rsidRDefault="00AD0AF0" w:rsidP="001F545D">
            <w:pPr>
              <w:pStyle w:val="BodyText"/>
              <w:kinsoku w:val="0"/>
              <w:overflowPunct w:val="0"/>
              <w:spacing w:before="8"/>
              <w:rPr>
                <w:rFonts w:eastAsia="Times New Roman"/>
                <w:spacing w:val="-2"/>
              </w:rPr>
            </w:pPr>
            <w:r>
              <w:t>JGS524Ev2</w:t>
            </w:r>
          </w:p>
        </w:tc>
        <w:tc>
          <w:tcPr>
            <w:tcW w:w="1644" w:type="dxa"/>
          </w:tcPr>
          <w:p w14:paraId="0F4BDDEB" w14:textId="77777777" w:rsidR="00AD0AF0" w:rsidRPr="00B25BA3" w:rsidRDefault="00AD0AF0" w:rsidP="001F545D">
            <w:pPr>
              <w:pStyle w:val="BodyText"/>
              <w:kinsoku w:val="0"/>
              <w:overflowPunct w:val="0"/>
              <w:spacing w:before="8"/>
              <w:rPr>
                <w:rFonts w:eastAsia="Times New Roman"/>
                <w:spacing w:val="-2"/>
              </w:rPr>
            </w:pPr>
            <w:r>
              <w:t>GS324T/TP</w:t>
            </w:r>
          </w:p>
        </w:tc>
        <w:tc>
          <w:tcPr>
            <w:tcW w:w="1815" w:type="dxa"/>
          </w:tcPr>
          <w:p w14:paraId="6C8D46F3" w14:textId="77777777" w:rsidR="00AD0AF0" w:rsidRPr="00B25BA3" w:rsidRDefault="00AD0AF0" w:rsidP="001F545D">
            <w:pPr>
              <w:pStyle w:val="BodyText"/>
              <w:kinsoku w:val="0"/>
              <w:overflowPunct w:val="0"/>
              <w:spacing w:before="8"/>
              <w:rPr>
                <w:rFonts w:eastAsia="Times New Roman"/>
                <w:spacing w:val="-2"/>
              </w:rPr>
            </w:pPr>
            <w:r>
              <w:t>GS524v3</w:t>
            </w:r>
          </w:p>
        </w:tc>
        <w:tc>
          <w:tcPr>
            <w:tcW w:w="1814" w:type="dxa"/>
          </w:tcPr>
          <w:p w14:paraId="02E7DC88" w14:textId="77777777" w:rsidR="00AD0AF0" w:rsidRPr="00B25BA3" w:rsidRDefault="00AD0AF0" w:rsidP="001F545D">
            <w:pPr>
              <w:pStyle w:val="BodyText"/>
              <w:kinsoku w:val="0"/>
              <w:overflowPunct w:val="0"/>
              <w:spacing w:before="8"/>
              <w:rPr>
                <w:rFonts w:eastAsia="Times New Roman"/>
                <w:spacing w:val="-2"/>
              </w:rPr>
            </w:pPr>
            <w:r>
              <w:t>GS724TPv2/v3</w:t>
            </w:r>
          </w:p>
        </w:tc>
        <w:tc>
          <w:tcPr>
            <w:tcW w:w="1815" w:type="dxa"/>
          </w:tcPr>
          <w:p w14:paraId="1403F173" w14:textId="77777777" w:rsidR="00AD0AF0" w:rsidRPr="00B25BA3" w:rsidRDefault="00AD0AF0" w:rsidP="001F545D">
            <w:pPr>
              <w:pStyle w:val="BodyText"/>
              <w:kinsoku w:val="0"/>
              <w:overflowPunct w:val="0"/>
              <w:spacing w:before="8"/>
              <w:rPr>
                <w:rFonts w:eastAsia="Times New Roman"/>
                <w:spacing w:val="-2"/>
              </w:rPr>
            </w:pPr>
            <w:r>
              <w:t>GS752TPP/v3</w:t>
            </w:r>
          </w:p>
        </w:tc>
      </w:tr>
      <w:tr w:rsidR="00B25BA3" w:rsidRPr="00B25BA3" w14:paraId="56D0C2CD" w14:textId="77777777" w:rsidTr="00A06FF8">
        <w:trPr>
          <w:jc w:val="center"/>
        </w:trPr>
        <w:tc>
          <w:tcPr>
            <w:tcW w:w="1984" w:type="dxa"/>
          </w:tcPr>
          <w:p w14:paraId="5794F9D8" w14:textId="77777777" w:rsidR="00AD0AF0" w:rsidRPr="00B25BA3" w:rsidRDefault="00AD0AF0" w:rsidP="001F545D">
            <w:pPr>
              <w:pStyle w:val="BodyText"/>
              <w:kinsoku w:val="0"/>
              <w:overflowPunct w:val="0"/>
              <w:spacing w:before="8"/>
              <w:rPr>
                <w:rFonts w:eastAsia="Times New Roman"/>
                <w:spacing w:val="-2"/>
              </w:rPr>
            </w:pPr>
            <w:r>
              <w:t>GS324v2</w:t>
            </w:r>
          </w:p>
        </w:tc>
        <w:tc>
          <w:tcPr>
            <w:tcW w:w="1644" w:type="dxa"/>
          </w:tcPr>
          <w:p w14:paraId="0941BEB2" w14:textId="77777777" w:rsidR="00AD0AF0" w:rsidRPr="00B25BA3" w:rsidRDefault="00AD0AF0" w:rsidP="001F545D">
            <w:pPr>
              <w:pStyle w:val="BodyText"/>
              <w:kinsoku w:val="0"/>
              <w:overflowPunct w:val="0"/>
              <w:spacing w:before="8"/>
              <w:rPr>
                <w:rFonts w:eastAsia="Times New Roman"/>
                <w:spacing w:val="-2"/>
              </w:rPr>
            </w:pPr>
            <w:r>
              <w:t>GS348/PP</w:t>
            </w:r>
          </w:p>
        </w:tc>
        <w:tc>
          <w:tcPr>
            <w:tcW w:w="1815" w:type="dxa"/>
          </w:tcPr>
          <w:p w14:paraId="3A3D635E" w14:textId="77777777" w:rsidR="00AD0AF0" w:rsidRPr="00B25BA3" w:rsidRDefault="00AD0AF0" w:rsidP="001F545D">
            <w:pPr>
              <w:pStyle w:val="BodyText"/>
              <w:kinsoku w:val="0"/>
              <w:overflowPunct w:val="0"/>
              <w:spacing w:before="8"/>
              <w:rPr>
                <w:rFonts w:eastAsia="Times New Roman"/>
                <w:spacing w:val="-2"/>
              </w:rPr>
            </w:pPr>
            <w:r>
              <w:t>GS716TP</w:t>
            </w:r>
          </w:p>
        </w:tc>
        <w:tc>
          <w:tcPr>
            <w:tcW w:w="1814" w:type="dxa"/>
          </w:tcPr>
          <w:p w14:paraId="6019E989" w14:textId="77777777" w:rsidR="00AD0AF0" w:rsidRPr="00B25BA3" w:rsidRDefault="00AD0AF0" w:rsidP="001F545D">
            <w:pPr>
              <w:pStyle w:val="BodyText"/>
              <w:kinsoku w:val="0"/>
              <w:overflowPunct w:val="0"/>
              <w:spacing w:before="8"/>
              <w:rPr>
                <w:rFonts w:eastAsia="Times New Roman"/>
                <w:spacing w:val="-2"/>
              </w:rPr>
            </w:pPr>
            <w:r>
              <w:t>GS728TPPv2/v3</w:t>
            </w:r>
          </w:p>
        </w:tc>
        <w:tc>
          <w:tcPr>
            <w:tcW w:w="1815" w:type="dxa"/>
          </w:tcPr>
          <w:p w14:paraId="5D21052F" w14:textId="77777777" w:rsidR="00AD0AF0" w:rsidRPr="00B25BA3" w:rsidRDefault="00AD0AF0" w:rsidP="001F545D">
            <w:pPr>
              <w:pStyle w:val="BodyText"/>
              <w:kinsoku w:val="0"/>
              <w:overflowPunct w:val="0"/>
              <w:spacing w:before="8"/>
              <w:rPr>
                <w:rFonts w:eastAsia="Times New Roman"/>
                <w:spacing w:val="-2"/>
              </w:rPr>
            </w:pPr>
            <w:r>
              <w:t xml:space="preserve">Todos los dispositivos </w:t>
            </w:r>
            <w:proofErr w:type="spellStart"/>
            <w:r>
              <w:t>ReadyNAS</w:t>
            </w:r>
            <w:proofErr w:type="spellEnd"/>
          </w:p>
        </w:tc>
      </w:tr>
      <w:tr w:rsidR="00B25BA3" w:rsidRPr="00B25BA3" w14:paraId="668606A9" w14:textId="77777777" w:rsidTr="00A06FF8">
        <w:trPr>
          <w:jc w:val="center"/>
        </w:trPr>
        <w:tc>
          <w:tcPr>
            <w:tcW w:w="1984" w:type="dxa"/>
          </w:tcPr>
          <w:p w14:paraId="21CE0D70" w14:textId="77777777" w:rsidR="00AD0AF0" w:rsidRPr="00B25BA3" w:rsidRDefault="00AD0AF0" w:rsidP="001F545D">
            <w:pPr>
              <w:pStyle w:val="BodyText"/>
              <w:kinsoku w:val="0"/>
              <w:overflowPunct w:val="0"/>
              <w:spacing w:before="8"/>
              <w:rPr>
                <w:rFonts w:eastAsia="Times New Roman"/>
                <w:spacing w:val="-2"/>
              </w:rPr>
            </w:pPr>
            <w:r>
              <w:t>GS324P/PP</w:t>
            </w:r>
          </w:p>
        </w:tc>
        <w:tc>
          <w:tcPr>
            <w:tcW w:w="1644" w:type="dxa"/>
          </w:tcPr>
          <w:p w14:paraId="78E648CB" w14:textId="77777777" w:rsidR="00AD0AF0" w:rsidRPr="00B25BA3" w:rsidRDefault="00AD0AF0" w:rsidP="001F545D">
            <w:pPr>
              <w:pStyle w:val="BodyText"/>
              <w:kinsoku w:val="0"/>
              <w:overflowPunct w:val="0"/>
              <w:spacing w:before="8"/>
              <w:rPr>
                <w:rFonts w:eastAsia="Times New Roman"/>
                <w:spacing w:val="-2"/>
              </w:rPr>
            </w:pPr>
            <w:r>
              <w:t>XS724EM/TM</w:t>
            </w:r>
          </w:p>
        </w:tc>
        <w:tc>
          <w:tcPr>
            <w:tcW w:w="1815" w:type="dxa"/>
          </w:tcPr>
          <w:p w14:paraId="35837C0C" w14:textId="77777777" w:rsidR="00AD0AF0" w:rsidRPr="00B25BA3" w:rsidRDefault="00AD0AF0" w:rsidP="001F545D">
            <w:pPr>
              <w:pStyle w:val="BodyText"/>
              <w:kinsoku w:val="0"/>
              <w:overflowPunct w:val="0"/>
              <w:spacing w:before="8"/>
              <w:rPr>
                <w:rFonts w:eastAsia="Times New Roman"/>
                <w:spacing w:val="-2"/>
              </w:rPr>
            </w:pPr>
            <w:r>
              <w:t>GS724Tv4</w:t>
            </w:r>
          </w:p>
        </w:tc>
        <w:tc>
          <w:tcPr>
            <w:tcW w:w="1814" w:type="dxa"/>
          </w:tcPr>
          <w:p w14:paraId="103AAC35" w14:textId="77777777" w:rsidR="00AD0AF0" w:rsidRPr="00B25BA3" w:rsidRDefault="00AD0AF0" w:rsidP="001F545D">
            <w:pPr>
              <w:pStyle w:val="BodyText"/>
              <w:kinsoku w:val="0"/>
              <w:overflowPunct w:val="0"/>
              <w:spacing w:before="8"/>
              <w:rPr>
                <w:rFonts w:eastAsia="Times New Roman"/>
                <w:spacing w:val="-2"/>
              </w:rPr>
            </w:pPr>
            <w:r>
              <w:t>GS748Tv5/v6</w:t>
            </w:r>
          </w:p>
        </w:tc>
        <w:tc>
          <w:tcPr>
            <w:tcW w:w="1815" w:type="dxa"/>
          </w:tcPr>
          <w:p w14:paraId="35ED2A8C" w14:textId="77777777" w:rsidR="00AD0AF0" w:rsidRPr="00B25BA3" w:rsidRDefault="00AD0AF0" w:rsidP="001F545D">
            <w:pPr>
              <w:pStyle w:val="BodyText"/>
              <w:kinsoku w:val="0"/>
              <w:overflowPunct w:val="0"/>
              <w:spacing w:before="8"/>
              <w:rPr>
                <w:rFonts w:eastAsia="Times New Roman"/>
                <w:spacing w:val="-2"/>
              </w:rPr>
            </w:pPr>
          </w:p>
        </w:tc>
      </w:tr>
    </w:tbl>
    <w:p w14:paraId="3EBA7E60" w14:textId="77777777" w:rsidR="003554A3" w:rsidRPr="003608D0" w:rsidRDefault="003554A3" w:rsidP="00AD0AF0">
      <w:pPr>
        <w:pStyle w:val="BodyText"/>
        <w:kinsoku w:val="0"/>
        <w:overflowPunct w:val="0"/>
        <w:spacing w:before="8"/>
        <w:rPr>
          <w:spacing w:val="-2"/>
        </w:rPr>
      </w:pPr>
    </w:p>
    <w:p w14:paraId="138F01D1" w14:textId="77777777" w:rsidR="003554A3" w:rsidRDefault="003554A3">
      <w:pPr>
        <w:pStyle w:val="BodyText"/>
        <w:kinsoku w:val="0"/>
        <w:overflowPunct w:val="0"/>
        <w:spacing w:before="8"/>
        <w:rPr>
          <w:sz w:val="17"/>
          <w:szCs w:val="17"/>
        </w:rPr>
      </w:pPr>
    </w:p>
    <w:p w14:paraId="704579B4" w14:textId="77777777" w:rsidR="00DF3509" w:rsidRDefault="00DF3509">
      <w:pPr>
        <w:pStyle w:val="Heading2"/>
        <w:kinsoku w:val="0"/>
        <w:overflowPunct w:val="0"/>
        <w:rPr>
          <w:spacing w:val="-2"/>
        </w:rPr>
      </w:pPr>
      <w:bookmarkStart w:id="9" w:name="_bookmark4"/>
      <w:bookmarkStart w:id="10" w:name="_Toc147414103"/>
      <w:bookmarkEnd w:id="9"/>
      <w:r>
        <w:t>Avisos de acceso restringido</w:t>
      </w:r>
      <w:bookmarkEnd w:id="10"/>
    </w:p>
    <w:p w14:paraId="345AD2DF" w14:textId="77777777" w:rsidR="00DF3509" w:rsidRDefault="00AD0AF0" w:rsidP="003608D0">
      <w:pPr>
        <w:pStyle w:val="BodyText"/>
        <w:kinsoku w:val="0"/>
        <w:overflowPunct w:val="0"/>
        <w:spacing w:before="102" w:line="278" w:lineRule="auto"/>
        <w:ind w:left="840" w:right="873"/>
        <w:rPr>
          <w:spacing w:val="-2"/>
        </w:rPr>
      </w:pPr>
      <w:proofErr w:type="spellStart"/>
      <w:r>
        <w:t>ReadyNAS</w:t>
      </w:r>
      <w:proofErr w:type="spellEnd"/>
      <w:r>
        <w:t xml:space="preserve"> está diseñado para su instalación en una ubicación con acceso restringido y solo puede usarlo personal de servicio calificado.</w:t>
      </w:r>
    </w:p>
    <w:p w14:paraId="1B587ED2" w14:textId="77777777" w:rsidR="00DF3509" w:rsidRDefault="00DF3509">
      <w:pPr>
        <w:pStyle w:val="BodyText"/>
        <w:kinsoku w:val="0"/>
        <w:overflowPunct w:val="0"/>
        <w:rPr>
          <w:sz w:val="20"/>
          <w:szCs w:val="20"/>
        </w:rPr>
      </w:pPr>
    </w:p>
    <w:p w14:paraId="2D05EE8B" w14:textId="77777777" w:rsidR="00DF3509" w:rsidRDefault="00DF3509">
      <w:pPr>
        <w:pStyle w:val="Heading2"/>
        <w:kinsoku w:val="0"/>
        <w:overflowPunct w:val="0"/>
        <w:spacing w:before="1"/>
        <w:rPr>
          <w:spacing w:val="-2"/>
        </w:rPr>
      </w:pPr>
      <w:bookmarkStart w:id="11" w:name="_bookmark5"/>
      <w:bookmarkStart w:id="12" w:name="_Toc147414104"/>
      <w:bookmarkEnd w:id="11"/>
      <w:r>
        <w:t>Aviso de conexión a Internet y TV por cable coaxial (en determinados modelos)</w:t>
      </w:r>
      <w:bookmarkEnd w:id="12"/>
    </w:p>
    <w:p w14:paraId="579D236F" w14:textId="77777777" w:rsidR="00DF3509" w:rsidRPr="003608D0" w:rsidRDefault="00DF3509" w:rsidP="003608D0">
      <w:pPr>
        <w:pStyle w:val="BodyText"/>
        <w:kinsoku w:val="0"/>
        <w:overflowPunct w:val="0"/>
        <w:spacing w:before="102" w:line="278" w:lineRule="auto"/>
        <w:ind w:left="840" w:right="873"/>
      </w:pPr>
      <w:r>
        <w:t>La información de esta sección se aplica a los productos NETGEAR que incorporan un sintonizador de TV. Nota para el instalador del sistema de CATV: Se recuerda al instalador del sistema CATV que tenga presente la sección 820-93 del Código Eléctrico Nacional de EE. UU., en la que se proporcionan las pautas para una correcta conexión a tierra y, en particular, se especifica que el blindaje del cable coaxial debe conectarse al sistema de conexión a tierra del edificio lo más cerca posible del punto de entrada del cable.</w:t>
      </w:r>
    </w:p>
    <w:p w14:paraId="42654A77" w14:textId="77777777" w:rsidR="00DF3509" w:rsidRDefault="00DF3509">
      <w:pPr>
        <w:pStyle w:val="BodyText"/>
        <w:kinsoku w:val="0"/>
        <w:overflowPunct w:val="0"/>
        <w:spacing w:before="39" w:line="276" w:lineRule="auto"/>
        <w:ind w:left="840" w:right="873"/>
        <w:rPr>
          <w:spacing w:val="-2"/>
          <w:sz w:val="23"/>
          <w:szCs w:val="23"/>
        </w:rPr>
        <w:sectPr w:rsidR="00DF3509">
          <w:pgSz w:w="12240" w:h="15840"/>
          <w:pgMar w:top="1360" w:right="680" w:bottom="1140" w:left="600" w:header="0" w:footer="950" w:gutter="0"/>
          <w:cols w:space="720"/>
          <w:noEndnote/>
        </w:sectPr>
      </w:pPr>
    </w:p>
    <w:p w14:paraId="42E69BB6" w14:textId="77777777" w:rsidR="00DF3509" w:rsidRDefault="00DF3509">
      <w:pPr>
        <w:pStyle w:val="Heading1"/>
        <w:kinsoku w:val="0"/>
        <w:overflowPunct w:val="0"/>
        <w:spacing w:before="79"/>
        <w:rPr>
          <w:spacing w:val="-2"/>
        </w:rPr>
      </w:pPr>
      <w:bookmarkStart w:id="13" w:name="_bookmark6"/>
      <w:bookmarkStart w:id="14" w:name="_Toc147414105"/>
      <w:bookmarkEnd w:id="13"/>
      <w:r>
        <w:lastRenderedPageBreak/>
        <w:t>Información sobre cumplimiento de normativas</w:t>
      </w:r>
      <w:bookmarkEnd w:id="14"/>
    </w:p>
    <w:p w14:paraId="23F05ED9" w14:textId="77777777" w:rsidR="00DF3509" w:rsidRDefault="00DF3509">
      <w:pPr>
        <w:pStyle w:val="BodyText"/>
        <w:kinsoku w:val="0"/>
        <w:overflowPunct w:val="0"/>
        <w:spacing w:before="108" w:line="278" w:lineRule="auto"/>
        <w:ind w:left="840" w:right="873"/>
      </w:pPr>
      <w:r>
        <w:t>En el presente documento se detallan los requisitos del usuario para el manejo de productos NETGEAR de acuerdo con las normativas nacionales, incluido el manejo de dispositivos de radiofrecuencia y el uso de su espectro. El incumplimiento de los requisitos aplicables por parte del usuario puede dar lugar a un uso ilícito del dispositivo y las autoridades regulatorias del país correspondiente podrían iniciar acciones legales contra él.</w:t>
      </w:r>
    </w:p>
    <w:p w14:paraId="57737A7B" w14:textId="77777777" w:rsidR="00DF3509" w:rsidRDefault="00DF3509">
      <w:pPr>
        <w:pStyle w:val="BodyText"/>
        <w:kinsoku w:val="0"/>
        <w:overflowPunct w:val="0"/>
        <w:spacing w:before="7"/>
        <w:rPr>
          <w:sz w:val="16"/>
          <w:szCs w:val="16"/>
        </w:rPr>
      </w:pPr>
    </w:p>
    <w:p w14:paraId="042E9DC0" w14:textId="77777777" w:rsidR="00DF3509" w:rsidRDefault="00DF3509">
      <w:pPr>
        <w:pStyle w:val="BodyText"/>
        <w:kinsoku w:val="0"/>
        <w:overflowPunct w:val="0"/>
        <w:spacing w:before="1" w:line="280" w:lineRule="auto"/>
        <w:ind w:left="840" w:right="873"/>
      </w:pPr>
      <w:r>
        <w:t>El firmware de producto inalámbrico NETGEAR limita el funcionamiento únicamente a los canales permitidos en cada país o región en particular. Por lo tanto, es posible que no todas las opciones descritas en el presente documento estén disponibles en su versión del producto.</w:t>
      </w:r>
    </w:p>
    <w:p w14:paraId="0B6672CB" w14:textId="77777777" w:rsidR="00DF3509" w:rsidRDefault="00DF3509">
      <w:pPr>
        <w:pStyle w:val="BodyText"/>
        <w:kinsoku w:val="0"/>
        <w:overflowPunct w:val="0"/>
        <w:spacing w:before="10"/>
        <w:rPr>
          <w:sz w:val="16"/>
          <w:szCs w:val="16"/>
        </w:rPr>
      </w:pPr>
    </w:p>
    <w:p w14:paraId="744E9761" w14:textId="77777777" w:rsidR="00DF3509" w:rsidRDefault="00DF3509">
      <w:pPr>
        <w:pStyle w:val="BodyText"/>
        <w:kinsoku w:val="0"/>
        <w:overflowPunct w:val="0"/>
        <w:ind w:left="840"/>
        <w:rPr>
          <w:spacing w:val="-2"/>
        </w:rPr>
      </w:pPr>
      <w:r>
        <w:t>Este documento es aplicable tanto a dispositivos de clase A como de clase B:</w:t>
      </w:r>
    </w:p>
    <w:p w14:paraId="061268F1" w14:textId="77777777" w:rsidR="00DF3509" w:rsidRDefault="00DF3509">
      <w:pPr>
        <w:pStyle w:val="BodyText"/>
        <w:kinsoku w:val="0"/>
        <w:overflowPunct w:val="0"/>
        <w:rPr>
          <w:sz w:val="20"/>
          <w:szCs w:val="20"/>
        </w:rPr>
      </w:pPr>
    </w:p>
    <w:p w14:paraId="0B508D0B" w14:textId="60B4D513" w:rsidR="00DF3509" w:rsidRDefault="00DF3509">
      <w:pPr>
        <w:pStyle w:val="ListParagraph"/>
        <w:numPr>
          <w:ilvl w:val="0"/>
          <w:numId w:val="6"/>
        </w:numPr>
        <w:tabs>
          <w:tab w:val="left" w:pos="1560"/>
        </w:tabs>
        <w:kinsoku w:val="0"/>
        <w:overflowPunct w:val="0"/>
        <w:spacing w:line="271" w:lineRule="auto"/>
        <w:ind w:right="949"/>
        <w:jc w:val="both"/>
        <w:rPr>
          <w:sz w:val="18"/>
          <w:szCs w:val="18"/>
        </w:rPr>
      </w:pPr>
      <w:r>
        <w:rPr>
          <w:sz w:val="18"/>
        </w:rPr>
        <w:t>Los dispositivos de clase A están diseñados para su uso en un entorno comercial o industrial. Estos dispositivos no están diseñados para su uso en entorno</w:t>
      </w:r>
      <w:r w:rsidR="008B2C9E">
        <w:rPr>
          <w:sz w:val="18"/>
        </w:rPr>
        <w:t>s</w:t>
      </w:r>
      <w:r>
        <w:rPr>
          <w:sz w:val="18"/>
        </w:rPr>
        <w:t xml:space="preserve"> residenciales ni para estar a disposición del público general.</w:t>
      </w:r>
    </w:p>
    <w:p w14:paraId="2C3F87E9" w14:textId="77777777" w:rsidR="00DF3509" w:rsidRDefault="00DF3509">
      <w:pPr>
        <w:pStyle w:val="ListParagraph"/>
        <w:numPr>
          <w:ilvl w:val="0"/>
          <w:numId w:val="6"/>
        </w:numPr>
        <w:tabs>
          <w:tab w:val="left" w:pos="1560"/>
        </w:tabs>
        <w:kinsoku w:val="0"/>
        <w:overflowPunct w:val="0"/>
        <w:spacing w:before="4" w:line="273" w:lineRule="auto"/>
        <w:ind w:right="1015"/>
        <w:jc w:val="both"/>
        <w:rPr>
          <w:sz w:val="18"/>
          <w:szCs w:val="18"/>
        </w:rPr>
      </w:pPr>
      <w:r>
        <w:rPr>
          <w:sz w:val="18"/>
        </w:rPr>
        <w:t>Los dispositivos de clase B están diseñados para su uso en entornos residenciales, así como para aplicaciones comerciales e industriales. Los teléfonos, los ordenadores personales y las puertas de enlace de datos residenciales son ejemplos de dispositivos de clase B.</w:t>
      </w:r>
    </w:p>
    <w:p w14:paraId="1C4DAFDE" w14:textId="50F79DDA" w:rsidR="00DF3509" w:rsidRDefault="00DF3509">
      <w:pPr>
        <w:pStyle w:val="ListParagraph"/>
        <w:numPr>
          <w:ilvl w:val="0"/>
          <w:numId w:val="6"/>
        </w:numPr>
        <w:tabs>
          <w:tab w:val="left" w:pos="1559"/>
        </w:tabs>
        <w:kinsoku w:val="0"/>
        <w:overflowPunct w:val="0"/>
        <w:spacing w:before="5" w:line="219" w:lineRule="exact"/>
        <w:ind w:left="1559" w:hanging="359"/>
        <w:jc w:val="both"/>
        <w:rPr>
          <w:spacing w:val="-2"/>
          <w:sz w:val="18"/>
          <w:szCs w:val="18"/>
        </w:rPr>
      </w:pPr>
      <w:r>
        <w:rPr>
          <w:sz w:val="18"/>
        </w:rPr>
        <w:t>Solo</w:t>
      </w:r>
      <w:r w:rsidR="008B2C9E">
        <w:rPr>
          <w:sz w:val="18"/>
        </w:rPr>
        <w:t xml:space="preserve"> el</w:t>
      </w:r>
      <w:r>
        <w:rPr>
          <w:sz w:val="18"/>
        </w:rPr>
        <w:t xml:space="preserve"> personal cualificado debe instalar los fusibles.</w:t>
      </w:r>
    </w:p>
    <w:p w14:paraId="6B60904B" w14:textId="77777777" w:rsidR="00DF3509" w:rsidRDefault="00DF3509">
      <w:pPr>
        <w:pStyle w:val="ListParagraph"/>
        <w:numPr>
          <w:ilvl w:val="0"/>
          <w:numId w:val="6"/>
        </w:numPr>
        <w:tabs>
          <w:tab w:val="left" w:pos="1559"/>
        </w:tabs>
        <w:kinsoku w:val="0"/>
        <w:overflowPunct w:val="0"/>
        <w:spacing w:line="219" w:lineRule="exact"/>
        <w:ind w:left="1559" w:hanging="359"/>
        <w:jc w:val="both"/>
        <w:rPr>
          <w:spacing w:val="-2"/>
          <w:sz w:val="18"/>
          <w:szCs w:val="18"/>
        </w:rPr>
      </w:pPr>
      <w:r>
        <w:rPr>
          <w:sz w:val="18"/>
        </w:rPr>
        <w:t>NETGEAR recomienda el uso de cables de línea telefónica de un calibre de 0,40 milímetros cuadrados o superior.</w:t>
      </w:r>
    </w:p>
    <w:p w14:paraId="728C735F" w14:textId="77777777" w:rsidR="00DF3509" w:rsidRDefault="00DF3509">
      <w:pPr>
        <w:pStyle w:val="BodyText"/>
        <w:kinsoku w:val="0"/>
        <w:overflowPunct w:val="0"/>
        <w:rPr>
          <w:sz w:val="22"/>
          <w:szCs w:val="22"/>
        </w:rPr>
      </w:pPr>
    </w:p>
    <w:p w14:paraId="1132F388" w14:textId="77777777" w:rsidR="00DF3509" w:rsidRDefault="00DF3509">
      <w:pPr>
        <w:pStyle w:val="Heading2"/>
        <w:kinsoku w:val="0"/>
        <w:overflowPunct w:val="0"/>
        <w:spacing w:before="183"/>
        <w:rPr>
          <w:spacing w:val="-5"/>
        </w:rPr>
      </w:pPr>
      <w:bookmarkStart w:id="15" w:name="_bookmark7"/>
      <w:bookmarkStart w:id="16" w:name="_Toc147414106"/>
      <w:bookmarkEnd w:id="15"/>
      <w:r>
        <w:t>Equipos certificados para su uso en exteriores</w:t>
      </w:r>
      <w:bookmarkEnd w:id="16"/>
    </w:p>
    <w:p w14:paraId="6AB57129" w14:textId="77777777" w:rsidR="00DF3509" w:rsidRDefault="00DF3509">
      <w:pPr>
        <w:pStyle w:val="BodyText"/>
        <w:kinsoku w:val="0"/>
        <w:overflowPunct w:val="0"/>
        <w:spacing w:before="108"/>
        <w:ind w:left="840"/>
        <w:rPr>
          <w:spacing w:val="-2"/>
        </w:rPr>
      </w:pPr>
      <w:r>
        <w:t>Los productos Netgear están diseñados para su uso en interiores con la siguiente excepción:</w:t>
      </w:r>
    </w:p>
    <w:p w14:paraId="4DC31A0B" w14:textId="77777777" w:rsidR="00DF3509" w:rsidRDefault="00DF3509">
      <w:pPr>
        <w:pStyle w:val="BodyText"/>
        <w:kinsoku w:val="0"/>
        <w:overflowPunct w:val="0"/>
        <w:ind w:left="840"/>
        <w:rPr>
          <w:spacing w:val="-4"/>
        </w:rPr>
      </w:pPr>
      <w:r>
        <w:t>Los siguientes productos están certificados para su uso en exteriores:</w:t>
      </w:r>
    </w:p>
    <w:p w14:paraId="50CB0444" w14:textId="77777777" w:rsidR="00DF3509" w:rsidRDefault="00DF3509">
      <w:pPr>
        <w:pStyle w:val="BodyText"/>
        <w:kinsoku w:val="0"/>
        <w:overflowPunct w:val="0"/>
        <w:spacing w:after="32"/>
        <w:ind w:left="840"/>
        <w:rPr>
          <w:rFonts w:ascii="Cambria" w:hAnsi="Cambria" w:cs="Cambria"/>
          <w:i/>
          <w:iCs/>
          <w:color w:val="365F91"/>
          <w:spacing w:val="-5"/>
        </w:rPr>
      </w:pPr>
      <w:r>
        <w:rPr>
          <w:rFonts w:ascii="Cambria" w:hAnsi="Cambria"/>
          <w:i/>
          <w:color w:val="365F91"/>
        </w:rPr>
        <w:t>Tabla 1: Productos certificados para su uso en exteriores</w:t>
      </w:r>
    </w:p>
    <w:tbl>
      <w:tblPr>
        <w:tblW w:w="0" w:type="auto"/>
        <w:tblInd w:w="850" w:type="dxa"/>
        <w:tblLayout w:type="fixed"/>
        <w:tblCellMar>
          <w:left w:w="0" w:type="dxa"/>
          <w:right w:w="0" w:type="dxa"/>
        </w:tblCellMar>
        <w:tblLook w:val="0000" w:firstRow="0" w:lastRow="0" w:firstColumn="0" w:lastColumn="0" w:noHBand="0" w:noVBand="0"/>
      </w:tblPr>
      <w:tblGrid>
        <w:gridCol w:w="2338"/>
        <w:gridCol w:w="2339"/>
        <w:gridCol w:w="2339"/>
        <w:gridCol w:w="2339"/>
      </w:tblGrid>
      <w:tr w:rsidR="006F7E86" w:rsidRPr="001F545D" w14:paraId="7A8F4B2E" w14:textId="77777777">
        <w:trPr>
          <w:trHeight w:val="205"/>
        </w:trPr>
        <w:tc>
          <w:tcPr>
            <w:tcW w:w="2338" w:type="dxa"/>
            <w:tcBorders>
              <w:top w:val="single" w:sz="4" w:space="0" w:color="000000"/>
              <w:left w:val="single" w:sz="4" w:space="0" w:color="000000"/>
              <w:bottom w:val="single" w:sz="4" w:space="0" w:color="000000"/>
              <w:right w:val="single" w:sz="4" w:space="0" w:color="000000"/>
            </w:tcBorders>
          </w:tcPr>
          <w:p w14:paraId="176F909A" w14:textId="77777777" w:rsidR="006F7E86" w:rsidRPr="001F545D" w:rsidRDefault="006F7E86" w:rsidP="006F7E86">
            <w:pPr>
              <w:pStyle w:val="TableParagraph"/>
              <w:kinsoku w:val="0"/>
              <w:overflowPunct w:val="0"/>
              <w:spacing w:line="186" w:lineRule="exact"/>
              <w:rPr>
                <w:rFonts w:eastAsia="Times New Roman"/>
                <w:spacing w:val="-2"/>
                <w:sz w:val="18"/>
                <w:szCs w:val="18"/>
              </w:rPr>
            </w:pPr>
            <w:r>
              <w:rPr>
                <w:sz w:val="18"/>
              </w:rPr>
              <w:t>RBS50Y</w:t>
            </w:r>
          </w:p>
        </w:tc>
        <w:tc>
          <w:tcPr>
            <w:tcW w:w="2339" w:type="dxa"/>
            <w:tcBorders>
              <w:top w:val="single" w:sz="4" w:space="0" w:color="000000"/>
              <w:left w:val="single" w:sz="4" w:space="0" w:color="000000"/>
              <w:bottom w:val="single" w:sz="4" w:space="0" w:color="000000"/>
              <w:right w:val="single" w:sz="4" w:space="0" w:color="000000"/>
            </w:tcBorders>
          </w:tcPr>
          <w:p w14:paraId="2E0B2D00" w14:textId="77777777" w:rsidR="006F7E86" w:rsidRPr="001F545D" w:rsidRDefault="006F7E86" w:rsidP="006F7E86">
            <w:pPr>
              <w:pStyle w:val="TableParagraph"/>
              <w:kinsoku w:val="0"/>
              <w:overflowPunct w:val="0"/>
              <w:spacing w:line="186" w:lineRule="exact"/>
              <w:rPr>
                <w:rFonts w:eastAsia="Times New Roman"/>
                <w:spacing w:val="-2"/>
                <w:sz w:val="18"/>
                <w:szCs w:val="18"/>
              </w:rPr>
            </w:pPr>
            <w:r>
              <w:rPr>
                <w:sz w:val="18"/>
              </w:rPr>
              <w:t>WAX608Y</w:t>
            </w:r>
          </w:p>
        </w:tc>
        <w:tc>
          <w:tcPr>
            <w:tcW w:w="2339" w:type="dxa"/>
            <w:tcBorders>
              <w:top w:val="single" w:sz="4" w:space="0" w:color="000000"/>
              <w:left w:val="single" w:sz="4" w:space="0" w:color="000000"/>
              <w:bottom w:val="single" w:sz="4" w:space="0" w:color="000000"/>
              <w:right w:val="single" w:sz="4" w:space="0" w:color="000000"/>
            </w:tcBorders>
          </w:tcPr>
          <w:p w14:paraId="7DCA36A8" w14:textId="77777777" w:rsidR="006F7E86" w:rsidRPr="001F545D" w:rsidRDefault="006F7E86" w:rsidP="003608D0">
            <w:pPr>
              <w:pStyle w:val="TableParagraph"/>
              <w:kinsoku w:val="0"/>
              <w:overflowPunct w:val="0"/>
              <w:spacing w:line="188" w:lineRule="exact"/>
              <w:ind w:left="106"/>
              <w:rPr>
                <w:rFonts w:ascii="Times New Roman" w:hAnsi="Times New Roman" w:cs="Times New Roman"/>
                <w:sz w:val="14"/>
                <w:szCs w:val="14"/>
              </w:rPr>
            </w:pPr>
            <w:r>
              <w:rPr>
                <w:sz w:val="18"/>
              </w:rPr>
              <w:t>WAX610Y</w:t>
            </w:r>
          </w:p>
        </w:tc>
        <w:tc>
          <w:tcPr>
            <w:tcW w:w="2339" w:type="dxa"/>
            <w:tcBorders>
              <w:top w:val="single" w:sz="4" w:space="0" w:color="000000"/>
              <w:left w:val="single" w:sz="4" w:space="0" w:color="000000"/>
              <w:bottom w:val="single" w:sz="4" w:space="0" w:color="000000"/>
              <w:right w:val="single" w:sz="4" w:space="0" w:color="000000"/>
            </w:tcBorders>
          </w:tcPr>
          <w:p w14:paraId="519FCD2E" w14:textId="77777777" w:rsidR="006F7E86" w:rsidRPr="001F545D" w:rsidRDefault="006F7E86" w:rsidP="006F7E86">
            <w:pPr>
              <w:pStyle w:val="TableParagraph"/>
              <w:kinsoku w:val="0"/>
              <w:overflowPunct w:val="0"/>
              <w:ind w:left="0"/>
              <w:rPr>
                <w:rFonts w:ascii="Times New Roman" w:hAnsi="Times New Roman" w:cs="Times New Roman"/>
                <w:sz w:val="14"/>
                <w:szCs w:val="14"/>
              </w:rPr>
            </w:pPr>
          </w:p>
        </w:tc>
      </w:tr>
      <w:tr w:rsidR="006F7E86" w:rsidRPr="001F545D" w14:paraId="283C6807" w14:textId="77777777">
        <w:trPr>
          <w:trHeight w:val="208"/>
        </w:trPr>
        <w:tc>
          <w:tcPr>
            <w:tcW w:w="2338" w:type="dxa"/>
            <w:tcBorders>
              <w:top w:val="single" w:sz="4" w:space="0" w:color="000000"/>
              <w:left w:val="single" w:sz="4" w:space="0" w:color="000000"/>
              <w:bottom w:val="single" w:sz="4" w:space="0" w:color="000000"/>
              <w:right w:val="single" w:sz="4" w:space="0" w:color="000000"/>
            </w:tcBorders>
          </w:tcPr>
          <w:p w14:paraId="66440C02"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r>
              <w:rPr>
                <w:sz w:val="18"/>
              </w:rPr>
              <w:t>MR1100</w:t>
            </w:r>
          </w:p>
        </w:tc>
        <w:tc>
          <w:tcPr>
            <w:tcW w:w="2339" w:type="dxa"/>
            <w:tcBorders>
              <w:top w:val="single" w:sz="4" w:space="0" w:color="000000"/>
              <w:left w:val="single" w:sz="4" w:space="0" w:color="000000"/>
              <w:bottom w:val="single" w:sz="4" w:space="0" w:color="000000"/>
              <w:right w:val="single" w:sz="4" w:space="0" w:color="000000"/>
            </w:tcBorders>
          </w:tcPr>
          <w:p w14:paraId="5B8DA2EF"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r>
              <w:rPr>
                <w:sz w:val="18"/>
              </w:rPr>
              <w:t>MR2100</w:t>
            </w:r>
          </w:p>
        </w:tc>
        <w:tc>
          <w:tcPr>
            <w:tcW w:w="2339" w:type="dxa"/>
            <w:tcBorders>
              <w:top w:val="single" w:sz="4" w:space="0" w:color="000000"/>
              <w:left w:val="single" w:sz="4" w:space="0" w:color="000000"/>
              <w:bottom w:val="single" w:sz="4" w:space="0" w:color="000000"/>
              <w:right w:val="single" w:sz="4" w:space="0" w:color="000000"/>
            </w:tcBorders>
          </w:tcPr>
          <w:p w14:paraId="63B08E7A"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sz w:val="18"/>
              </w:rPr>
              <w:t>MR5100</w:t>
            </w:r>
          </w:p>
        </w:tc>
        <w:tc>
          <w:tcPr>
            <w:tcW w:w="2339" w:type="dxa"/>
            <w:tcBorders>
              <w:top w:val="single" w:sz="4" w:space="0" w:color="000000"/>
              <w:left w:val="single" w:sz="4" w:space="0" w:color="000000"/>
              <w:bottom w:val="single" w:sz="4" w:space="0" w:color="000000"/>
              <w:right w:val="single" w:sz="4" w:space="0" w:color="000000"/>
            </w:tcBorders>
          </w:tcPr>
          <w:p w14:paraId="0756CE7E"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sz w:val="18"/>
              </w:rPr>
              <w:t>MR5200</w:t>
            </w:r>
          </w:p>
        </w:tc>
      </w:tr>
      <w:tr w:rsidR="006F7E86" w:rsidRPr="001F545D" w14:paraId="78610246" w14:textId="77777777">
        <w:trPr>
          <w:trHeight w:val="206"/>
        </w:trPr>
        <w:tc>
          <w:tcPr>
            <w:tcW w:w="2338" w:type="dxa"/>
            <w:tcBorders>
              <w:top w:val="single" w:sz="4" w:space="0" w:color="000000"/>
              <w:left w:val="single" w:sz="4" w:space="0" w:color="000000"/>
              <w:bottom w:val="single" w:sz="4" w:space="0" w:color="000000"/>
              <w:right w:val="single" w:sz="4" w:space="0" w:color="000000"/>
            </w:tcBorders>
          </w:tcPr>
          <w:p w14:paraId="306FAD7C"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sz w:val="18"/>
              </w:rPr>
              <w:t>MR6110</w:t>
            </w:r>
          </w:p>
        </w:tc>
        <w:tc>
          <w:tcPr>
            <w:tcW w:w="2339" w:type="dxa"/>
            <w:tcBorders>
              <w:top w:val="single" w:sz="4" w:space="0" w:color="000000"/>
              <w:left w:val="single" w:sz="4" w:space="0" w:color="000000"/>
              <w:bottom w:val="single" w:sz="4" w:space="0" w:color="000000"/>
              <w:right w:val="single" w:sz="4" w:space="0" w:color="000000"/>
            </w:tcBorders>
          </w:tcPr>
          <w:p w14:paraId="475F38D3"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sz w:val="18"/>
              </w:rPr>
              <w:t>MR6150</w:t>
            </w:r>
          </w:p>
        </w:tc>
        <w:tc>
          <w:tcPr>
            <w:tcW w:w="2339" w:type="dxa"/>
            <w:tcBorders>
              <w:top w:val="single" w:sz="4" w:space="0" w:color="000000"/>
              <w:left w:val="single" w:sz="4" w:space="0" w:color="000000"/>
              <w:bottom w:val="single" w:sz="4" w:space="0" w:color="000000"/>
              <w:right w:val="single" w:sz="4" w:space="0" w:color="000000"/>
            </w:tcBorders>
          </w:tcPr>
          <w:p w14:paraId="2B13DB22"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sz w:val="18"/>
              </w:rPr>
              <w:t>MR6220</w:t>
            </w:r>
          </w:p>
        </w:tc>
        <w:tc>
          <w:tcPr>
            <w:tcW w:w="2339" w:type="dxa"/>
            <w:tcBorders>
              <w:top w:val="single" w:sz="4" w:space="0" w:color="000000"/>
              <w:left w:val="single" w:sz="4" w:space="0" w:color="000000"/>
              <w:bottom w:val="single" w:sz="4" w:space="0" w:color="000000"/>
              <w:right w:val="single" w:sz="4" w:space="0" w:color="000000"/>
            </w:tcBorders>
          </w:tcPr>
          <w:p w14:paraId="33CA7115"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sz w:val="18"/>
              </w:rPr>
              <w:t>MR6400</w:t>
            </w:r>
          </w:p>
        </w:tc>
      </w:tr>
      <w:tr w:rsidR="006F7E86" w:rsidRPr="001F545D" w14:paraId="1631B53B" w14:textId="77777777">
        <w:trPr>
          <w:trHeight w:val="208"/>
        </w:trPr>
        <w:tc>
          <w:tcPr>
            <w:tcW w:w="2338" w:type="dxa"/>
            <w:tcBorders>
              <w:top w:val="single" w:sz="4" w:space="0" w:color="000000"/>
              <w:left w:val="single" w:sz="4" w:space="0" w:color="000000"/>
              <w:bottom w:val="single" w:sz="4" w:space="0" w:color="000000"/>
              <w:right w:val="single" w:sz="4" w:space="0" w:color="000000"/>
            </w:tcBorders>
          </w:tcPr>
          <w:p w14:paraId="3CA13ADB"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r>
              <w:rPr>
                <w:sz w:val="18"/>
              </w:rPr>
              <w:t>MR6500</w:t>
            </w:r>
          </w:p>
        </w:tc>
        <w:tc>
          <w:tcPr>
            <w:tcW w:w="2339" w:type="dxa"/>
            <w:tcBorders>
              <w:top w:val="single" w:sz="4" w:space="0" w:color="000000"/>
              <w:left w:val="single" w:sz="4" w:space="0" w:color="000000"/>
              <w:bottom w:val="single" w:sz="4" w:space="0" w:color="000000"/>
              <w:right w:val="single" w:sz="4" w:space="0" w:color="000000"/>
            </w:tcBorders>
          </w:tcPr>
          <w:p w14:paraId="105BAE1E"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r>
              <w:rPr>
                <w:sz w:val="18"/>
              </w:rPr>
              <w:t>MR6520</w:t>
            </w:r>
          </w:p>
        </w:tc>
        <w:tc>
          <w:tcPr>
            <w:tcW w:w="2339" w:type="dxa"/>
            <w:tcBorders>
              <w:top w:val="single" w:sz="4" w:space="0" w:color="000000"/>
              <w:left w:val="single" w:sz="4" w:space="0" w:color="000000"/>
              <w:bottom w:val="single" w:sz="4" w:space="0" w:color="000000"/>
              <w:right w:val="single" w:sz="4" w:space="0" w:color="000000"/>
            </w:tcBorders>
          </w:tcPr>
          <w:p w14:paraId="28335E1C" w14:textId="77777777" w:rsidR="006F7E86" w:rsidRPr="001F545D" w:rsidRDefault="006F7E86" w:rsidP="006F7E86">
            <w:pPr>
              <w:pStyle w:val="TableParagraph"/>
              <w:kinsoku w:val="0"/>
              <w:overflowPunct w:val="0"/>
              <w:spacing w:line="188" w:lineRule="exact"/>
              <w:ind w:left="106"/>
              <w:rPr>
                <w:rFonts w:eastAsia="Times New Roman"/>
                <w:spacing w:val="-2"/>
                <w:sz w:val="18"/>
                <w:szCs w:val="18"/>
              </w:rPr>
            </w:pPr>
            <w:r>
              <w:rPr>
                <w:sz w:val="18"/>
              </w:rPr>
              <w:t>MR6550</w:t>
            </w:r>
          </w:p>
        </w:tc>
        <w:tc>
          <w:tcPr>
            <w:tcW w:w="2339" w:type="dxa"/>
            <w:tcBorders>
              <w:top w:val="single" w:sz="4" w:space="0" w:color="000000"/>
              <w:left w:val="single" w:sz="4" w:space="0" w:color="000000"/>
              <w:bottom w:val="single" w:sz="4" w:space="0" w:color="000000"/>
              <w:right w:val="single" w:sz="4" w:space="0" w:color="000000"/>
            </w:tcBorders>
          </w:tcPr>
          <w:p w14:paraId="55AE2E43"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p>
        </w:tc>
      </w:tr>
      <w:tr w:rsidR="006F7E86" w:rsidRPr="001F545D" w14:paraId="67F9D2D0" w14:textId="77777777">
        <w:trPr>
          <w:trHeight w:val="205"/>
        </w:trPr>
        <w:tc>
          <w:tcPr>
            <w:tcW w:w="2338" w:type="dxa"/>
            <w:tcBorders>
              <w:top w:val="single" w:sz="4" w:space="0" w:color="000000"/>
              <w:left w:val="single" w:sz="4" w:space="0" w:color="000000"/>
              <w:bottom w:val="single" w:sz="4" w:space="0" w:color="000000"/>
              <w:right w:val="single" w:sz="4" w:space="0" w:color="000000"/>
            </w:tcBorders>
          </w:tcPr>
          <w:p w14:paraId="0C0259B3" w14:textId="77777777" w:rsidR="006F7E86" w:rsidRPr="001F545D" w:rsidRDefault="006F7E86" w:rsidP="006F7E86">
            <w:pPr>
              <w:pStyle w:val="TableParagraph"/>
              <w:kinsoku w:val="0"/>
              <w:overflowPunct w:val="0"/>
              <w:spacing w:line="186" w:lineRule="exact"/>
              <w:rPr>
                <w:rFonts w:eastAsia="Times New Roman"/>
                <w:spacing w:val="-2"/>
                <w:sz w:val="18"/>
                <w:szCs w:val="18"/>
              </w:rPr>
            </w:pPr>
            <w:r>
              <w:rPr>
                <w:sz w:val="18"/>
              </w:rPr>
              <w:t>A6100</w:t>
            </w:r>
          </w:p>
        </w:tc>
        <w:tc>
          <w:tcPr>
            <w:tcW w:w="2339" w:type="dxa"/>
            <w:tcBorders>
              <w:top w:val="single" w:sz="4" w:space="0" w:color="000000"/>
              <w:left w:val="single" w:sz="4" w:space="0" w:color="000000"/>
              <w:bottom w:val="single" w:sz="4" w:space="0" w:color="000000"/>
              <w:right w:val="single" w:sz="4" w:space="0" w:color="000000"/>
            </w:tcBorders>
          </w:tcPr>
          <w:p w14:paraId="5137E385" w14:textId="77777777" w:rsidR="006F7E86" w:rsidRPr="001F545D" w:rsidRDefault="006F7E86" w:rsidP="006F7E86">
            <w:pPr>
              <w:pStyle w:val="TableParagraph"/>
              <w:kinsoku w:val="0"/>
              <w:overflowPunct w:val="0"/>
              <w:spacing w:line="186" w:lineRule="exact"/>
              <w:rPr>
                <w:rFonts w:eastAsia="Times New Roman"/>
                <w:spacing w:val="-2"/>
                <w:sz w:val="18"/>
                <w:szCs w:val="18"/>
              </w:rPr>
            </w:pPr>
            <w:r>
              <w:rPr>
                <w:sz w:val="18"/>
              </w:rPr>
              <w:t>A6150</w:t>
            </w:r>
          </w:p>
        </w:tc>
        <w:tc>
          <w:tcPr>
            <w:tcW w:w="2339" w:type="dxa"/>
            <w:tcBorders>
              <w:top w:val="single" w:sz="4" w:space="0" w:color="000000"/>
              <w:left w:val="single" w:sz="4" w:space="0" w:color="000000"/>
              <w:bottom w:val="single" w:sz="4" w:space="0" w:color="000000"/>
              <w:right w:val="single" w:sz="4" w:space="0" w:color="000000"/>
            </w:tcBorders>
          </w:tcPr>
          <w:p w14:paraId="682047B2" w14:textId="77777777" w:rsidR="006F7E86" w:rsidRPr="001F545D" w:rsidRDefault="006F7E86" w:rsidP="006F7E86">
            <w:pPr>
              <w:pStyle w:val="TableParagraph"/>
              <w:kinsoku w:val="0"/>
              <w:overflowPunct w:val="0"/>
              <w:spacing w:line="186" w:lineRule="exact"/>
              <w:ind w:left="106"/>
              <w:rPr>
                <w:rFonts w:eastAsia="Times New Roman"/>
                <w:spacing w:val="-2"/>
                <w:sz w:val="18"/>
                <w:szCs w:val="18"/>
              </w:rPr>
            </w:pPr>
            <w:r>
              <w:rPr>
                <w:sz w:val="18"/>
              </w:rPr>
              <w:t>A6210</w:t>
            </w:r>
          </w:p>
        </w:tc>
        <w:tc>
          <w:tcPr>
            <w:tcW w:w="2339" w:type="dxa"/>
            <w:tcBorders>
              <w:top w:val="single" w:sz="4" w:space="0" w:color="000000"/>
              <w:left w:val="single" w:sz="4" w:space="0" w:color="000000"/>
              <w:bottom w:val="single" w:sz="4" w:space="0" w:color="000000"/>
              <w:right w:val="single" w:sz="4" w:space="0" w:color="000000"/>
            </w:tcBorders>
          </w:tcPr>
          <w:p w14:paraId="396B6476" w14:textId="77777777" w:rsidR="006F7E86" w:rsidRPr="001F545D" w:rsidRDefault="006F7E86" w:rsidP="006F7E86">
            <w:pPr>
              <w:pStyle w:val="TableParagraph"/>
              <w:kinsoku w:val="0"/>
              <w:overflowPunct w:val="0"/>
              <w:spacing w:line="186" w:lineRule="exact"/>
              <w:ind w:left="105"/>
              <w:rPr>
                <w:rFonts w:eastAsia="Times New Roman"/>
                <w:spacing w:val="-2"/>
                <w:sz w:val="18"/>
                <w:szCs w:val="18"/>
              </w:rPr>
            </w:pPr>
            <w:r>
              <w:rPr>
                <w:sz w:val="18"/>
              </w:rPr>
              <w:t>A7000</w:t>
            </w:r>
          </w:p>
        </w:tc>
      </w:tr>
      <w:tr w:rsidR="006F7E86" w:rsidRPr="001F545D" w14:paraId="2F541ED0" w14:textId="77777777">
        <w:trPr>
          <w:trHeight w:val="208"/>
        </w:trPr>
        <w:tc>
          <w:tcPr>
            <w:tcW w:w="2338" w:type="dxa"/>
            <w:tcBorders>
              <w:top w:val="single" w:sz="4" w:space="0" w:color="000000"/>
              <w:left w:val="single" w:sz="4" w:space="0" w:color="000000"/>
              <w:bottom w:val="single" w:sz="4" w:space="0" w:color="000000"/>
              <w:right w:val="single" w:sz="4" w:space="0" w:color="000000"/>
            </w:tcBorders>
          </w:tcPr>
          <w:p w14:paraId="76196E7E" w14:textId="77777777" w:rsidR="006F7E86" w:rsidRPr="001F545D" w:rsidRDefault="006F7E86" w:rsidP="003608D0">
            <w:pPr>
              <w:pStyle w:val="TableParagraph"/>
              <w:kinsoku w:val="0"/>
              <w:overflowPunct w:val="0"/>
              <w:spacing w:line="188" w:lineRule="exact"/>
              <w:ind w:left="106"/>
              <w:rPr>
                <w:rFonts w:ascii="Times New Roman" w:hAnsi="Times New Roman" w:cs="Times New Roman"/>
                <w:sz w:val="14"/>
                <w:szCs w:val="14"/>
              </w:rPr>
            </w:pPr>
            <w:r>
              <w:rPr>
                <w:sz w:val="18"/>
              </w:rPr>
              <w:t>A8000</w:t>
            </w:r>
          </w:p>
        </w:tc>
        <w:tc>
          <w:tcPr>
            <w:tcW w:w="2339" w:type="dxa"/>
            <w:tcBorders>
              <w:top w:val="single" w:sz="4" w:space="0" w:color="000000"/>
              <w:left w:val="single" w:sz="4" w:space="0" w:color="000000"/>
              <w:bottom w:val="single" w:sz="4" w:space="0" w:color="000000"/>
              <w:right w:val="single" w:sz="4" w:space="0" w:color="000000"/>
            </w:tcBorders>
          </w:tcPr>
          <w:p w14:paraId="48B0DE6B" w14:textId="77777777" w:rsidR="006F7E86" w:rsidRPr="001F545D" w:rsidRDefault="006F7E86" w:rsidP="006F7E86">
            <w:pPr>
              <w:pStyle w:val="TableParagraph"/>
              <w:kinsoku w:val="0"/>
              <w:overflowPunct w:val="0"/>
              <w:ind w:left="0"/>
              <w:rPr>
                <w:rFonts w:ascii="Times New Roman" w:hAnsi="Times New Roman" w:cs="Times New Roman"/>
                <w:sz w:val="14"/>
                <w:szCs w:val="14"/>
              </w:rPr>
            </w:pPr>
          </w:p>
        </w:tc>
        <w:tc>
          <w:tcPr>
            <w:tcW w:w="2339" w:type="dxa"/>
            <w:tcBorders>
              <w:top w:val="single" w:sz="4" w:space="0" w:color="000000"/>
              <w:left w:val="single" w:sz="4" w:space="0" w:color="000000"/>
              <w:bottom w:val="single" w:sz="4" w:space="0" w:color="000000"/>
              <w:right w:val="single" w:sz="4" w:space="0" w:color="000000"/>
            </w:tcBorders>
          </w:tcPr>
          <w:p w14:paraId="44519872" w14:textId="77777777" w:rsidR="006F7E86" w:rsidRPr="001F545D" w:rsidRDefault="006F7E86" w:rsidP="006F7E86">
            <w:pPr>
              <w:pStyle w:val="TableParagraph"/>
              <w:kinsoku w:val="0"/>
              <w:overflowPunct w:val="0"/>
              <w:ind w:left="0"/>
              <w:rPr>
                <w:rFonts w:ascii="Times New Roman" w:hAnsi="Times New Roman" w:cs="Times New Roman"/>
                <w:sz w:val="14"/>
                <w:szCs w:val="14"/>
              </w:rPr>
            </w:pPr>
          </w:p>
        </w:tc>
        <w:tc>
          <w:tcPr>
            <w:tcW w:w="2339" w:type="dxa"/>
            <w:tcBorders>
              <w:top w:val="single" w:sz="4" w:space="0" w:color="000000"/>
              <w:left w:val="single" w:sz="4" w:space="0" w:color="000000"/>
              <w:bottom w:val="single" w:sz="4" w:space="0" w:color="000000"/>
              <w:right w:val="single" w:sz="4" w:space="0" w:color="000000"/>
            </w:tcBorders>
          </w:tcPr>
          <w:p w14:paraId="095224A2" w14:textId="77777777" w:rsidR="006F7E86" w:rsidRPr="001F545D" w:rsidRDefault="006F7E86" w:rsidP="006F7E86">
            <w:pPr>
              <w:pStyle w:val="TableParagraph"/>
              <w:kinsoku w:val="0"/>
              <w:overflowPunct w:val="0"/>
              <w:ind w:left="0"/>
              <w:rPr>
                <w:rFonts w:ascii="Times New Roman" w:hAnsi="Times New Roman" w:cs="Times New Roman"/>
                <w:sz w:val="14"/>
                <w:szCs w:val="14"/>
              </w:rPr>
            </w:pPr>
          </w:p>
        </w:tc>
      </w:tr>
    </w:tbl>
    <w:p w14:paraId="492EE1BC" w14:textId="77777777" w:rsidR="00DF3509" w:rsidRDefault="00DF3509">
      <w:pPr>
        <w:pStyle w:val="BodyText"/>
        <w:kinsoku w:val="0"/>
        <w:overflowPunct w:val="0"/>
        <w:rPr>
          <w:rFonts w:ascii="Cambria" w:hAnsi="Cambria" w:cs="Cambria"/>
          <w:i/>
          <w:iCs/>
          <w:sz w:val="20"/>
          <w:szCs w:val="20"/>
        </w:rPr>
      </w:pPr>
    </w:p>
    <w:p w14:paraId="2696D0C6" w14:textId="57809434" w:rsidR="00DF3509" w:rsidRDefault="00DF3509">
      <w:pPr>
        <w:pStyle w:val="BodyText"/>
        <w:kinsoku w:val="0"/>
        <w:overflowPunct w:val="0"/>
        <w:spacing w:line="276" w:lineRule="auto"/>
        <w:ind w:left="840" w:right="873"/>
      </w:pPr>
      <w:r>
        <w:t xml:space="preserve">Tenga cuidado al </w:t>
      </w:r>
      <w:r>
        <w:rPr>
          <w:b/>
        </w:rPr>
        <w:t xml:space="preserve">instalar </w:t>
      </w:r>
      <w:r>
        <w:t xml:space="preserve">este equipo en exteriores: </w:t>
      </w:r>
      <w:r w:rsidR="00271BBC">
        <w:t>T</w:t>
      </w:r>
      <w:r>
        <w:t>enga en cuenta que las instalaciones en exteriores requieren especial atención y que solo debe realizarlas personal de instalación cualificado y con formación. No se permite que usuarios corrientes instalen los productos inalámbricos NETGEAR en exteriores cuando sea necesario instalar antenas, alimentación y conexión a tierra externas para el funcionamiento.</w:t>
      </w:r>
    </w:p>
    <w:p w14:paraId="02D40FDA" w14:textId="77777777" w:rsidR="006F7E86" w:rsidRDefault="00DF3509">
      <w:pPr>
        <w:pStyle w:val="BodyText"/>
        <w:kinsoku w:val="0"/>
        <w:overflowPunct w:val="0"/>
        <w:spacing w:before="1" w:line="276" w:lineRule="auto"/>
        <w:ind w:left="840" w:right="779"/>
      </w:pPr>
      <w:r>
        <w:t xml:space="preserve">Preste especial atención a las frecuencias operativas permitidas. Si es necesario tener en cuenta detalles especiales para la instalación de este producto en exteriores, póngase en contacto con NETGEAR para obtener instrucciones sobre cómo ponerse en contacto con un instalador de operaciones exteriores. </w:t>
      </w:r>
    </w:p>
    <w:p w14:paraId="1C70E275" w14:textId="77777777" w:rsidR="006F7E86" w:rsidRDefault="006F7E86">
      <w:pPr>
        <w:pStyle w:val="BodyText"/>
        <w:kinsoku w:val="0"/>
        <w:overflowPunct w:val="0"/>
        <w:spacing w:before="1" w:line="276" w:lineRule="auto"/>
        <w:ind w:left="840" w:right="779"/>
      </w:pPr>
    </w:p>
    <w:p w14:paraId="31AC6831" w14:textId="721F875D" w:rsidR="00DF3509" w:rsidRDefault="00DF3509">
      <w:pPr>
        <w:pStyle w:val="BodyText"/>
        <w:kinsoku w:val="0"/>
        <w:overflowPunct w:val="0"/>
        <w:spacing w:before="1" w:line="276" w:lineRule="auto"/>
        <w:ind w:left="840" w:right="779"/>
      </w:pPr>
      <w:r>
        <w:t xml:space="preserve">Para obtener información detallada sobre la instalación en Francia, el usuario debe ponerse en contacto con las correspondientes autoridades nacionales de Francia </w:t>
      </w:r>
      <w:hyperlink r:id="rId12" w:history="1">
        <w:r>
          <w:t>(htt</w:t>
        </w:r>
      </w:hyperlink>
      <w:r>
        <w:t>p</w:t>
      </w:r>
      <w:hyperlink r:id="rId13" w:history="1">
        <w:r>
          <w:t>://www.arcep.fr/</w:t>
        </w:r>
      </w:hyperlink>
      <w:r>
        <w:t xml:space="preserve"> )</w:t>
      </w:r>
    </w:p>
    <w:p w14:paraId="3E25E76F" w14:textId="77777777" w:rsidR="00C5519F" w:rsidRPr="003608D0" w:rsidRDefault="00DF3509" w:rsidP="003608D0">
      <w:pPr>
        <w:pStyle w:val="BodyText"/>
        <w:kinsoku w:val="0"/>
        <w:overflowPunct w:val="0"/>
        <w:spacing w:before="120" w:line="276" w:lineRule="auto"/>
        <w:ind w:left="839" w:right="777"/>
        <w:rPr>
          <w:spacing w:val="-5"/>
        </w:rPr>
      </w:pPr>
      <w:r>
        <w:t xml:space="preserve">En algunos países, el uso del dispositivo está restringido a interiores cuando opera en los rangos de frecuencia: </w:t>
      </w:r>
    </w:p>
    <w:p w14:paraId="4F2C59AD" w14:textId="77777777" w:rsidR="00DF3509" w:rsidRDefault="00DF3509" w:rsidP="003608D0">
      <w:pPr>
        <w:pStyle w:val="BodyText"/>
        <w:kinsoku w:val="0"/>
        <w:overflowPunct w:val="0"/>
        <w:spacing w:line="280" w:lineRule="atLeast"/>
        <w:ind w:left="2160" w:right="1746" w:hanging="720"/>
      </w:pPr>
      <w:r>
        <w:t>5150 a 5350 MHz</w:t>
      </w:r>
    </w:p>
    <w:p w14:paraId="73791F35" w14:textId="77777777" w:rsidR="00DF3509" w:rsidRPr="00D64177" w:rsidRDefault="00DF3509" w:rsidP="00C5519F">
      <w:pPr>
        <w:pStyle w:val="BodyText"/>
        <w:kinsoku w:val="0"/>
        <w:overflowPunct w:val="0"/>
        <w:spacing w:before="8"/>
        <w:ind w:left="1440"/>
        <w:rPr>
          <w:spacing w:val="-5"/>
        </w:rPr>
      </w:pPr>
      <w:r>
        <w:t>5925 a 7125 MHz</w:t>
      </w:r>
    </w:p>
    <w:p w14:paraId="08AF1A89" w14:textId="77777777" w:rsidR="00C5519F" w:rsidRPr="00D64177" w:rsidRDefault="00C5519F" w:rsidP="003608D0">
      <w:pPr>
        <w:pStyle w:val="BodyText"/>
        <w:kinsoku w:val="0"/>
        <w:overflowPunct w:val="0"/>
        <w:spacing w:before="120" w:line="276" w:lineRule="auto"/>
        <w:ind w:left="839" w:right="777"/>
        <w:rPr>
          <w:spacing w:val="-5"/>
        </w:rPr>
      </w:pPr>
      <w:r>
        <w:t xml:space="preserve">Consulte los detalles con la autoridad del país correspondiente. </w:t>
      </w:r>
    </w:p>
    <w:p w14:paraId="4099AAFF" w14:textId="77777777" w:rsidR="00DF3509" w:rsidRPr="00D64177" w:rsidRDefault="00DF3509" w:rsidP="003608D0">
      <w:pPr>
        <w:pStyle w:val="BodyText"/>
        <w:kinsoku w:val="0"/>
        <w:overflowPunct w:val="0"/>
        <w:spacing w:before="120" w:line="278" w:lineRule="auto"/>
        <w:ind w:left="839" w:right="873"/>
      </w:pPr>
      <w:r>
        <w:t>Las normativas de la FCC y el ISED restringen el funcionamiento de este dispositivo a un uso en interiores únicamente en el modo de punto de acceso para las frecuencias de 5850 a 7125 MHz.</w:t>
      </w:r>
    </w:p>
    <w:p w14:paraId="6241DF70" w14:textId="77777777" w:rsidR="00DF3509" w:rsidRPr="00D64177" w:rsidRDefault="00DF3509">
      <w:pPr>
        <w:pStyle w:val="BodyText"/>
        <w:kinsoku w:val="0"/>
        <w:overflowPunct w:val="0"/>
        <w:spacing w:before="2"/>
        <w:rPr>
          <w:sz w:val="17"/>
          <w:szCs w:val="17"/>
        </w:rPr>
      </w:pPr>
    </w:p>
    <w:p w14:paraId="1425AD9F" w14:textId="77777777" w:rsidR="00DF3509" w:rsidRDefault="00DF3509">
      <w:pPr>
        <w:pStyle w:val="Heading2"/>
        <w:kinsoku w:val="0"/>
        <w:overflowPunct w:val="0"/>
        <w:spacing w:before="1"/>
        <w:rPr>
          <w:spacing w:val="-2"/>
        </w:rPr>
      </w:pPr>
      <w:bookmarkStart w:id="17" w:name="_bookmark8"/>
      <w:bookmarkStart w:id="18" w:name="_Toc147414107"/>
      <w:bookmarkEnd w:id="17"/>
      <w:r>
        <w:t>Equipo con antenas externas</w:t>
      </w:r>
      <w:bookmarkEnd w:id="18"/>
    </w:p>
    <w:p w14:paraId="04826FC0" w14:textId="77777777" w:rsidR="00DF3509" w:rsidRDefault="00DF3509">
      <w:pPr>
        <w:pStyle w:val="BodyText"/>
        <w:kinsoku w:val="0"/>
        <w:overflowPunct w:val="0"/>
        <w:spacing w:before="102" w:line="278" w:lineRule="auto"/>
        <w:ind w:left="840" w:right="873"/>
      </w:pPr>
      <w:r>
        <w:t>Los equipos deben utilizar las antenas y el cable especificados u otros para que la ganancia neta (de la antena + el cable) sea inferior a la indicada a continuación:</w:t>
      </w:r>
    </w:p>
    <w:p w14:paraId="1B05DB10" w14:textId="77777777" w:rsidR="00DF3509" w:rsidRDefault="00DF3509">
      <w:pPr>
        <w:pStyle w:val="BodyText"/>
        <w:kinsoku w:val="0"/>
        <w:overflowPunct w:val="0"/>
        <w:spacing w:before="102" w:line="278" w:lineRule="auto"/>
        <w:ind w:left="840" w:right="873"/>
        <w:sectPr w:rsidR="00DF3509">
          <w:pgSz w:w="12240" w:h="15840"/>
          <w:pgMar w:top="1360" w:right="680" w:bottom="1140" w:left="600" w:header="0" w:footer="950" w:gutter="0"/>
          <w:cols w:space="720"/>
          <w:noEndnote/>
        </w:sectPr>
      </w:pPr>
    </w:p>
    <w:p w14:paraId="4AB1C523" w14:textId="77777777" w:rsidR="00DF3509" w:rsidRDefault="00DF3509">
      <w:pPr>
        <w:pStyle w:val="BodyText"/>
        <w:kinsoku w:val="0"/>
        <w:overflowPunct w:val="0"/>
        <w:spacing w:before="79" w:after="33"/>
        <w:ind w:left="840"/>
        <w:rPr>
          <w:rFonts w:ascii="Cambria" w:hAnsi="Cambria" w:cs="Cambria"/>
          <w:i/>
          <w:iCs/>
          <w:color w:val="365F91"/>
          <w:spacing w:val="-4"/>
        </w:rPr>
      </w:pPr>
      <w:r>
        <w:rPr>
          <w:rFonts w:ascii="Cambria" w:hAnsi="Cambria"/>
          <w:i/>
          <w:color w:val="365F91"/>
        </w:rPr>
        <w:lastRenderedPageBreak/>
        <w:t>Tabla 2: Ganancia de antena externa</w:t>
      </w:r>
    </w:p>
    <w:tbl>
      <w:tblPr>
        <w:tblW w:w="0" w:type="auto"/>
        <w:tblInd w:w="850" w:type="dxa"/>
        <w:tblLayout w:type="fixed"/>
        <w:tblCellMar>
          <w:left w:w="0" w:type="dxa"/>
          <w:right w:w="0" w:type="dxa"/>
        </w:tblCellMar>
        <w:tblLook w:val="0000" w:firstRow="0" w:lastRow="0" w:firstColumn="0" w:lastColumn="0" w:noHBand="0" w:noVBand="0"/>
      </w:tblPr>
      <w:tblGrid>
        <w:gridCol w:w="2054"/>
        <w:gridCol w:w="3521"/>
        <w:gridCol w:w="1079"/>
        <w:gridCol w:w="3240"/>
      </w:tblGrid>
      <w:tr w:rsidR="00DF3509" w:rsidRPr="001F545D" w14:paraId="3ED5FCD4" w14:textId="77777777">
        <w:trPr>
          <w:trHeight w:val="1033"/>
        </w:trPr>
        <w:tc>
          <w:tcPr>
            <w:tcW w:w="2054" w:type="dxa"/>
            <w:tcBorders>
              <w:top w:val="single" w:sz="4" w:space="0" w:color="000000"/>
              <w:left w:val="single" w:sz="4" w:space="0" w:color="000000"/>
              <w:bottom w:val="single" w:sz="4" w:space="0" w:color="000000"/>
              <w:right w:val="single" w:sz="4" w:space="0" w:color="000000"/>
            </w:tcBorders>
          </w:tcPr>
          <w:p w14:paraId="20E49EC4" w14:textId="77777777" w:rsidR="00DF3509" w:rsidRPr="001F545D" w:rsidRDefault="00DF3509">
            <w:pPr>
              <w:pStyle w:val="TableParagraph"/>
              <w:kinsoku w:val="0"/>
              <w:overflowPunct w:val="0"/>
              <w:spacing w:line="206" w:lineRule="exact"/>
              <w:rPr>
                <w:rFonts w:eastAsia="Times New Roman"/>
                <w:b/>
                <w:bCs/>
                <w:spacing w:val="-2"/>
                <w:sz w:val="18"/>
                <w:szCs w:val="18"/>
              </w:rPr>
            </w:pPr>
            <w:r>
              <w:rPr>
                <w:b/>
                <w:sz w:val="18"/>
              </w:rPr>
              <w:t>Producto</w:t>
            </w:r>
          </w:p>
        </w:tc>
        <w:tc>
          <w:tcPr>
            <w:tcW w:w="3521" w:type="dxa"/>
            <w:tcBorders>
              <w:top w:val="single" w:sz="4" w:space="0" w:color="000000"/>
              <w:left w:val="single" w:sz="4" w:space="0" w:color="000000"/>
              <w:bottom w:val="single" w:sz="4" w:space="0" w:color="000000"/>
              <w:right w:val="single" w:sz="4" w:space="0" w:color="000000"/>
            </w:tcBorders>
          </w:tcPr>
          <w:p w14:paraId="7DAB90E1" w14:textId="77777777" w:rsidR="00DF3509" w:rsidRPr="001F545D" w:rsidRDefault="00DF3509">
            <w:pPr>
              <w:pStyle w:val="TableParagraph"/>
              <w:kinsoku w:val="0"/>
              <w:overflowPunct w:val="0"/>
              <w:spacing w:line="206" w:lineRule="exact"/>
              <w:ind w:left="105"/>
              <w:rPr>
                <w:rFonts w:eastAsia="Times New Roman"/>
                <w:b/>
                <w:bCs/>
                <w:spacing w:val="-2"/>
                <w:sz w:val="18"/>
                <w:szCs w:val="18"/>
              </w:rPr>
            </w:pPr>
            <w:r>
              <w:rPr>
                <w:b/>
                <w:sz w:val="18"/>
              </w:rPr>
              <w:t>Frecuencia</w:t>
            </w:r>
          </w:p>
        </w:tc>
        <w:tc>
          <w:tcPr>
            <w:tcW w:w="1079" w:type="dxa"/>
            <w:tcBorders>
              <w:top w:val="single" w:sz="4" w:space="0" w:color="000000"/>
              <w:left w:val="single" w:sz="4" w:space="0" w:color="000000"/>
              <w:bottom w:val="single" w:sz="4" w:space="0" w:color="000000"/>
              <w:right w:val="single" w:sz="4" w:space="0" w:color="000000"/>
            </w:tcBorders>
          </w:tcPr>
          <w:p w14:paraId="39E1F31C" w14:textId="77777777" w:rsidR="00DF3509" w:rsidRPr="001F545D" w:rsidRDefault="00DF3509">
            <w:pPr>
              <w:pStyle w:val="TableParagraph"/>
              <w:kinsoku w:val="0"/>
              <w:overflowPunct w:val="0"/>
              <w:ind w:left="108" w:right="124"/>
              <w:rPr>
                <w:rFonts w:eastAsia="Times New Roman"/>
                <w:b/>
                <w:bCs/>
                <w:spacing w:val="-2"/>
                <w:sz w:val="18"/>
                <w:szCs w:val="18"/>
              </w:rPr>
            </w:pPr>
            <w:r>
              <w:rPr>
                <w:b/>
                <w:sz w:val="18"/>
              </w:rPr>
              <w:t>Ganancia neta máxima</w:t>
            </w:r>
          </w:p>
          <w:p w14:paraId="2C385E40" w14:textId="77777777" w:rsidR="00DF3509" w:rsidRPr="001F545D" w:rsidRDefault="00DF3509">
            <w:pPr>
              <w:pStyle w:val="TableParagraph"/>
              <w:kinsoku w:val="0"/>
              <w:overflowPunct w:val="0"/>
              <w:spacing w:line="206" w:lineRule="exact"/>
              <w:ind w:left="108" w:right="213"/>
              <w:rPr>
                <w:rFonts w:eastAsia="Times New Roman"/>
                <w:b/>
                <w:bCs/>
                <w:spacing w:val="-2"/>
                <w:sz w:val="18"/>
                <w:szCs w:val="18"/>
              </w:rPr>
            </w:pPr>
            <w:r>
              <w:rPr>
                <w:b/>
                <w:sz w:val="18"/>
              </w:rPr>
              <w:t>de la antena externa (dBi)</w:t>
            </w:r>
          </w:p>
        </w:tc>
        <w:tc>
          <w:tcPr>
            <w:tcW w:w="3240" w:type="dxa"/>
            <w:tcBorders>
              <w:top w:val="single" w:sz="4" w:space="0" w:color="000000"/>
              <w:left w:val="single" w:sz="4" w:space="0" w:color="000000"/>
              <w:bottom w:val="single" w:sz="4" w:space="0" w:color="000000"/>
              <w:right w:val="single" w:sz="4" w:space="0" w:color="000000"/>
            </w:tcBorders>
          </w:tcPr>
          <w:p w14:paraId="0984985E" w14:textId="77777777" w:rsidR="00DF3509" w:rsidRPr="001F545D" w:rsidRDefault="00DF3509">
            <w:pPr>
              <w:pStyle w:val="TableParagraph"/>
              <w:kinsoku w:val="0"/>
              <w:overflowPunct w:val="0"/>
              <w:ind w:left="109" w:right="874"/>
              <w:rPr>
                <w:rFonts w:eastAsia="Times New Roman"/>
                <w:b/>
                <w:bCs/>
                <w:spacing w:val="-2"/>
                <w:sz w:val="18"/>
                <w:szCs w:val="18"/>
              </w:rPr>
            </w:pPr>
            <w:r>
              <w:rPr>
                <w:b/>
                <w:sz w:val="18"/>
              </w:rPr>
              <w:t>Antenas recomendadas o predeterminadas</w:t>
            </w:r>
          </w:p>
        </w:tc>
      </w:tr>
      <w:tr w:rsidR="00DF3509" w:rsidRPr="001F545D" w14:paraId="42FB26FC"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32513113" w14:textId="77777777" w:rsidR="00DF3509" w:rsidRPr="001F545D" w:rsidRDefault="00DF3509">
            <w:pPr>
              <w:pStyle w:val="TableParagraph"/>
              <w:kinsoku w:val="0"/>
              <w:overflowPunct w:val="0"/>
              <w:spacing w:before="1"/>
              <w:rPr>
                <w:rFonts w:eastAsia="Times New Roman"/>
                <w:spacing w:val="-2"/>
                <w:sz w:val="18"/>
                <w:szCs w:val="18"/>
              </w:rPr>
            </w:pPr>
            <w:r>
              <w:rPr>
                <w:sz w:val="18"/>
              </w:rPr>
              <w:t>EX6200</w:t>
            </w:r>
          </w:p>
        </w:tc>
        <w:tc>
          <w:tcPr>
            <w:tcW w:w="3521" w:type="dxa"/>
            <w:tcBorders>
              <w:top w:val="single" w:sz="4" w:space="0" w:color="000000"/>
              <w:left w:val="single" w:sz="4" w:space="0" w:color="000000"/>
              <w:bottom w:val="single" w:sz="4" w:space="0" w:color="000000"/>
              <w:right w:val="single" w:sz="4" w:space="0" w:color="000000"/>
            </w:tcBorders>
          </w:tcPr>
          <w:p w14:paraId="6FD47A7E"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sz w:val="18"/>
              </w:rPr>
              <w:t>2400-2500 MHz</w:t>
            </w:r>
          </w:p>
          <w:p w14:paraId="456C36C0"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637D2AB5"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53DC3C1E" w14:textId="77777777" w:rsidR="00DF3509" w:rsidRPr="001F545D" w:rsidRDefault="00DF3509">
            <w:pPr>
              <w:pStyle w:val="TableParagraph"/>
              <w:kinsoku w:val="0"/>
              <w:overflowPunct w:val="0"/>
              <w:spacing w:before="1"/>
              <w:ind w:left="109"/>
              <w:rPr>
                <w:rFonts w:eastAsia="Times New Roman"/>
                <w:spacing w:val="-2"/>
                <w:sz w:val="17"/>
                <w:szCs w:val="17"/>
              </w:rPr>
            </w:pPr>
            <w:proofErr w:type="spellStart"/>
            <w:r>
              <w:rPr>
                <w:sz w:val="18"/>
              </w:rPr>
              <w:t>Masterwave</w:t>
            </w:r>
            <w:proofErr w:type="spellEnd"/>
            <w:r>
              <w:rPr>
                <w:sz w:val="18"/>
              </w:rPr>
              <w:t xml:space="preserve"> </w:t>
            </w:r>
            <w:r>
              <w:rPr>
                <w:sz w:val="17"/>
              </w:rPr>
              <w:t>98619PRSX005</w:t>
            </w:r>
          </w:p>
        </w:tc>
      </w:tr>
      <w:tr w:rsidR="00DF3509" w:rsidRPr="001F545D" w14:paraId="62D2B356"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38137474"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RS400</w:t>
            </w:r>
          </w:p>
        </w:tc>
        <w:tc>
          <w:tcPr>
            <w:tcW w:w="3521" w:type="dxa"/>
            <w:tcBorders>
              <w:top w:val="single" w:sz="4" w:space="0" w:color="000000"/>
              <w:left w:val="single" w:sz="4" w:space="0" w:color="000000"/>
              <w:bottom w:val="single" w:sz="4" w:space="0" w:color="000000"/>
              <w:right w:val="single" w:sz="4" w:space="0" w:color="000000"/>
            </w:tcBorders>
          </w:tcPr>
          <w:p w14:paraId="5D6756FD"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6081015F" w14:textId="77777777" w:rsidR="00DF3509" w:rsidRPr="001F545D" w:rsidRDefault="00DF3509">
            <w:pPr>
              <w:pStyle w:val="TableParagraph"/>
              <w:kinsoku w:val="0"/>
              <w:overflowPunct w:val="0"/>
              <w:spacing w:before="2"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501E9511"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40499B2C" w14:textId="77777777" w:rsidR="00DF3509" w:rsidRPr="001F545D" w:rsidRDefault="00DF3509">
            <w:pPr>
              <w:pStyle w:val="TableParagraph"/>
              <w:kinsoku w:val="0"/>
              <w:overflowPunct w:val="0"/>
              <w:spacing w:line="206" w:lineRule="exact"/>
              <w:ind w:left="109"/>
              <w:rPr>
                <w:rFonts w:eastAsia="Times New Roman"/>
                <w:spacing w:val="-2"/>
                <w:sz w:val="18"/>
                <w:szCs w:val="18"/>
              </w:rPr>
            </w:pPr>
            <w:proofErr w:type="spellStart"/>
            <w:r>
              <w:rPr>
                <w:sz w:val="18"/>
              </w:rPr>
              <w:t>Masterwave</w:t>
            </w:r>
            <w:proofErr w:type="spellEnd"/>
            <w:r>
              <w:rPr>
                <w:sz w:val="18"/>
              </w:rPr>
              <w:t xml:space="preserve"> 98364PRSX004</w:t>
            </w:r>
          </w:p>
        </w:tc>
      </w:tr>
      <w:tr w:rsidR="00DF3509" w:rsidRPr="001F545D" w14:paraId="561E10EB" w14:textId="77777777">
        <w:trPr>
          <w:trHeight w:val="412"/>
        </w:trPr>
        <w:tc>
          <w:tcPr>
            <w:tcW w:w="2054" w:type="dxa"/>
            <w:tcBorders>
              <w:top w:val="single" w:sz="4" w:space="0" w:color="000000"/>
              <w:left w:val="single" w:sz="4" w:space="0" w:color="000000"/>
              <w:bottom w:val="single" w:sz="4" w:space="0" w:color="000000"/>
              <w:right w:val="single" w:sz="4" w:space="0" w:color="000000"/>
            </w:tcBorders>
          </w:tcPr>
          <w:p w14:paraId="4836C79A"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R6800</w:t>
            </w:r>
          </w:p>
        </w:tc>
        <w:tc>
          <w:tcPr>
            <w:tcW w:w="3521" w:type="dxa"/>
            <w:tcBorders>
              <w:top w:val="single" w:sz="4" w:space="0" w:color="000000"/>
              <w:left w:val="single" w:sz="4" w:space="0" w:color="000000"/>
              <w:bottom w:val="single" w:sz="4" w:space="0" w:color="000000"/>
              <w:right w:val="single" w:sz="4" w:space="0" w:color="000000"/>
            </w:tcBorders>
          </w:tcPr>
          <w:p w14:paraId="78944538"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6B307339"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3CC1318A"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5A966142" w14:textId="77777777" w:rsidR="00DF3509" w:rsidRPr="001F545D" w:rsidRDefault="00DF3509">
            <w:pPr>
              <w:pStyle w:val="TableParagraph"/>
              <w:kinsoku w:val="0"/>
              <w:overflowPunct w:val="0"/>
              <w:spacing w:line="206" w:lineRule="exact"/>
              <w:ind w:left="109"/>
              <w:rPr>
                <w:rFonts w:eastAsia="Times New Roman"/>
                <w:spacing w:val="-2"/>
                <w:sz w:val="18"/>
                <w:szCs w:val="18"/>
              </w:rPr>
            </w:pPr>
            <w:proofErr w:type="spellStart"/>
            <w:r>
              <w:rPr>
                <w:sz w:val="18"/>
              </w:rPr>
              <w:t>Masterwave</w:t>
            </w:r>
            <w:proofErr w:type="spellEnd"/>
            <w:r>
              <w:rPr>
                <w:sz w:val="18"/>
              </w:rPr>
              <w:t xml:space="preserve"> 98364PRSX004</w:t>
            </w:r>
          </w:p>
        </w:tc>
      </w:tr>
      <w:tr w:rsidR="00DF3509" w:rsidRPr="001F545D" w14:paraId="2008C44C"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5A7BEF72" w14:textId="77777777" w:rsidR="00DF3509" w:rsidRPr="001F545D" w:rsidRDefault="00DF3509">
            <w:pPr>
              <w:pStyle w:val="TableParagraph"/>
              <w:kinsoku w:val="0"/>
              <w:overflowPunct w:val="0"/>
              <w:spacing w:before="1"/>
              <w:rPr>
                <w:rFonts w:eastAsia="Times New Roman"/>
                <w:spacing w:val="-2"/>
                <w:sz w:val="18"/>
                <w:szCs w:val="18"/>
              </w:rPr>
            </w:pPr>
            <w:r>
              <w:rPr>
                <w:sz w:val="18"/>
              </w:rPr>
              <w:t>R6900P, R7000P</w:t>
            </w:r>
          </w:p>
        </w:tc>
        <w:tc>
          <w:tcPr>
            <w:tcW w:w="3521" w:type="dxa"/>
            <w:tcBorders>
              <w:top w:val="single" w:sz="4" w:space="0" w:color="000000"/>
              <w:left w:val="single" w:sz="4" w:space="0" w:color="000000"/>
              <w:bottom w:val="single" w:sz="4" w:space="0" w:color="000000"/>
              <w:right w:val="single" w:sz="4" w:space="0" w:color="000000"/>
            </w:tcBorders>
          </w:tcPr>
          <w:p w14:paraId="5F9DCDB7"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sz w:val="18"/>
              </w:rPr>
              <w:t>2400-2500 MHz</w:t>
            </w:r>
          </w:p>
          <w:p w14:paraId="43E9D580"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7CB0582D"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1433BDE5" w14:textId="77777777" w:rsidR="00DF3509" w:rsidRPr="001F545D" w:rsidRDefault="00DF3509">
            <w:pPr>
              <w:pStyle w:val="TableParagraph"/>
              <w:kinsoku w:val="0"/>
              <w:overflowPunct w:val="0"/>
              <w:spacing w:before="1"/>
              <w:ind w:left="109"/>
              <w:rPr>
                <w:rFonts w:eastAsia="Times New Roman"/>
                <w:spacing w:val="-2"/>
                <w:sz w:val="18"/>
                <w:szCs w:val="18"/>
              </w:rPr>
            </w:pPr>
            <w:proofErr w:type="spellStart"/>
            <w:r>
              <w:rPr>
                <w:sz w:val="18"/>
              </w:rPr>
              <w:t>Masterwave</w:t>
            </w:r>
            <w:proofErr w:type="spellEnd"/>
            <w:r>
              <w:rPr>
                <w:sz w:val="18"/>
              </w:rPr>
              <w:t xml:space="preserve"> 98364PRSX004</w:t>
            </w:r>
          </w:p>
        </w:tc>
      </w:tr>
      <w:tr w:rsidR="00DF3509" w:rsidRPr="001F545D" w14:paraId="0A189C98"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0B5F63BD"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R6900, R7450</w:t>
            </w:r>
          </w:p>
        </w:tc>
        <w:tc>
          <w:tcPr>
            <w:tcW w:w="3521" w:type="dxa"/>
            <w:tcBorders>
              <w:top w:val="single" w:sz="4" w:space="0" w:color="000000"/>
              <w:left w:val="single" w:sz="4" w:space="0" w:color="000000"/>
              <w:bottom w:val="single" w:sz="4" w:space="0" w:color="000000"/>
              <w:right w:val="single" w:sz="4" w:space="0" w:color="000000"/>
            </w:tcBorders>
          </w:tcPr>
          <w:p w14:paraId="6582121D"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49FDD52D" w14:textId="77777777" w:rsidR="00DF3509" w:rsidRPr="001F545D" w:rsidRDefault="00DF3509">
            <w:pPr>
              <w:pStyle w:val="TableParagraph"/>
              <w:kinsoku w:val="0"/>
              <w:overflowPunct w:val="0"/>
              <w:spacing w:before="2"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29E7F5BE"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42CB3E0F" w14:textId="77777777" w:rsidR="00DF3509" w:rsidRPr="001F545D" w:rsidRDefault="00DF3509">
            <w:pPr>
              <w:pStyle w:val="TableParagraph"/>
              <w:kinsoku w:val="0"/>
              <w:overflowPunct w:val="0"/>
              <w:spacing w:line="206" w:lineRule="exact"/>
              <w:ind w:left="109"/>
              <w:rPr>
                <w:rFonts w:eastAsia="Times New Roman"/>
                <w:spacing w:val="-2"/>
                <w:sz w:val="18"/>
                <w:szCs w:val="18"/>
              </w:rPr>
            </w:pPr>
            <w:proofErr w:type="spellStart"/>
            <w:r>
              <w:rPr>
                <w:sz w:val="18"/>
              </w:rPr>
              <w:t>Masterwave</w:t>
            </w:r>
            <w:proofErr w:type="spellEnd"/>
            <w:r>
              <w:rPr>
                <w:sz w:val="18"/>
              </w:rPr>
              <w:t xml:space="preserve"> 98364PRSX009</w:t>
            </w:r>
          </w:p>
        </w:tc>
      </w:tr>
      <w:tr w:rsidR="00DF3509" w:rsidRPr="001F545D" w14:paraId="177A011E" w14:textId="77777777">
        <w:trPr>
          <w:trHeight w:val="412"/>
        </w:trPr>
        <w:tc>
          <w:tcPr>
            <w:tcW w:w="2054" w:type="dxa"/>
            <w:tcBorders>
              <w:top w:val="single" w:sz="4" w:space="0" w:color="000000"/>
              <w:left w:val="single" w:sz="4" w:space="0" w:color="000000"/>
              <w:bottom w:val="single" w:sz="4" w:space="0" w:color="000000"/>
              <w:right w:val="single" w:sz="4" w:space="0" w:color="000000"/>
            </w:tcBorders>
          </w:tcPr>
          <w:p w14:paraId="6D3C3035" w14:textId="77777777" w:rsidR="00DF3509" w:rsidRPr="001F545D" w:rsidRDefault="00DF3509">
            <w:pPr>
              <w:pStyle w:val="TableParagraph"/>
              <w:kinsoku w:val="0"/>
              <w:overflowPunct w:val="0"/>
              <w:spacing w:line="207" w:lineRule="exact"/>
              <w:rPr>
                <w:rFonts w:eastAsia="Times New Roman"/>
                <w:spacing w:val="-2"/>
                <w:sz w:val="18"/>
                <w:szCs w:val="18"/>
              </w:rPr>
            </w:pPr>
            <w:r>
              <w:rPr>
                <w:sz w:val="18"/>
              </w:rPr>
              <w:t>AC2600</w:t>
            </w:r>
          </w:p>
        </w:tc>
        <w:tc>
          <w:tcPr>
            <w:tcW w:w="3521" w:type="dxa"/>
            <w:tcBorders>
              <w:top w:val="single" w:sz="4" w:space="0" w:color="000000"/>
              <w:left w:val="single" w:sz="4" w:space="0" w:color="000000"/>
              <w:bottom w:val="single" w:sz="4" w:space="0" w:color="000000"/>
              <w:right w:val="single" w:sz="4" w:space="0" w:color="000000"/>
            </w:tcBorders>
          </w:tcPr>
          <w:p w14:paraId="39125BEA"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105CE0D3"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5629B6B3"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1952C5C6" w14:textId="77777777" w:rsidR="00DF3509" w:rsidRPr="001F545D" w:rsidRDefault="00DF3509">
            <w:pPr>
              <w:pStyle w:val="TableParagraph"/>
              <w:kinsoku w:val="0"/>
              <w:overflowPunct w:val="0"/>
              <w:spacing w:line="207" w:lineRule="exact"/>
              <w:ind w:left="109"/>
              <w:rPr>
                <w:rFonts w:eastAsia="Times New Roman"/>
                <w:spacing w:val="-2"/>
                <w:sz w:val="18"/>
                <w:szCs w:val="18"/>
              </w:rPr>
            </w:pPr>
            <w:proofErr w:type="spellStart"/>
            <w:r>
              <w:rPr>
                <w:sz w:val="18"/>
              </w:rPr>
              <w:t>Masterwave</w:t>
            </w:r>
            <w:proofErr w:type="spellEnd"/>
            <w:r>
              <w:rPr>
                <w:sz w:val="18"/>
              </w:rPr>
              <w:t xml:space="preserve"> 98364PRSX009</w:t>
            </w:r>
          </w:p>
        </w:tc>
      </w:tr>
      <w:tr w:rsidR="00DF3509" w:rsidRPr="001F545D" w14:paraId="07312497"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3E899A9D" w14:textId="77777777" w:rsidR="00DF3509" w:rsidRPr="001F545D" w:rsidRDefault="00DF3509">
            <w:pPr>
              <w:pStyle w:val="TableParagraph"/>
              <w:kinsoku w:val="0"/>
              <w:overflowPunct w:val="0"/>
              <w:spacing w:before="1"/>
              <w:rPr>
                <w:rFonts w:eastAsia="Times New Roman"/>
                <w:spacing w:val="-4"/>
                <w:sz w:val="18"/>
                <w:szCs w:val="18"/>
              </w:rPr>
            </w:pPr>
            <w:r>
              <w:rPr>
                <w:sz w:val="18"/>
              </w:rPr>
              <w:t>R7200, R7350, R7400</w:t>
            </w:r>
          </w:p>
        </w:tc>
        <w:tc>
          <w:tcPr>
            <w:tcW w:w="3521" w:type="dxa"/>
            <w:tcBorders>
              <w:top w:val="single" w:sz="4" w:space="0" w:color="000000"/>
              <w:left w:val="single" w:sz="4" w:space="0" w:color="000000"/>
              <w:bottom w:val="single" w:sz="4" w:space="0" w:color="000000"/>
              <w:right w:val="single" w:sz="4" w:space="0" w:color="000000"/>
            </w:tcBorders>
          </w:tcPr>
          <w:p w14:paraId="3FFD5426"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sz w:val="18"/>
              </w:rPr>
              <w:t>2400-2500 MHz</w:t>
            </w:r>
          </w:p>
          <w:p w14:paraId="74920AD8"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21B706E4"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05902D93" w14:textId="77777777" w:rsidR="00DF3509" w:rsidRPr="001F545D" w:rsidRDefault="00DF3509">
            <w:pPr>
              <w:pStyle w:val="TableParagraph"/>
              <w:kinsoku w:val="0"/>
              <w:overflowPunct w:val="0"/>
              <w:spacing w:before="1"/>
              <w:ind w:left="109"/>
              <w:rPr>
                <w:rFonts w:eastAsia="Times New Roman"/>
                <w:spacing w:val="-2"/>
                <w:sz w:val="18"/>
                <w:szCs w:val="18"/>
              </w:rPr>
            </w:pPr>
            <w:proofErr w:type="spellStart"/>
            <w:r>
              <w:rPr>
                <w:sz w:val="18"/>
              </w:rPr>
              <w:t>Masterwave</w:t>
            </w:r>
            <w:proofErr w:type="spellEnd"/>
            <w:r>
              <w:rPr>
                <w:sz w:val="18"/>
              </w:rPr>
              <w:t xml:space="preserve"> 98364PRSX009</w:t>
            </w:r>
          </w:p>
        </w:tc>
      </w:tr>
      <w:tr w:rsidR="00DF3509" w:rsidRPr="001F545D" w14:paraId="18E512D6"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03557393"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D7000</w:t>
            </w:r>
          </w:p>
        </w:tc>
        <w:tc>
          <w:tcPr>
            <w:tcW w:w="3521" w:type="dxa"/>
            <w:tcBorders>
              <w:top w:val="single" w:sz="4" w:space="0" w:color="000000"/>
              <w:left w:val="single" w:sz="4" w:space="0" w:color="000000"/>
              <w:bottom w:val="single" w:sz="4" w:space="0" w:color="000000"/>
              <w:right w:val="single" w:sz="4" w:space="0" w:color="000000"/>
            </w:tcBorders>
          </w:tcPr>
          <w:p w14:paraId="003F8328"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1F974437" w14:textId="77777777" w:rsidR="00DF3509" w:rsidRPr="001F545D" w:rsidRDefault="00DF3509">
            <w:pPr>
              <w:pStyle w:val="TableParagraph"/>
              <w:kinsoku w:val="0"/>
              <w:overflowPunct w:val="0"/>
              <w:spacing w:line="189"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0920ABAE"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4566EED4" w14:textId="77777777" w:rsidR="00DF3509" w:rsidRPr="001F545D" w:rsidRDefault="00DF3509">
            <w:pPr>
              <w:pStyle w:val="TableParagraph"/>
              <w:kinsoku w:val="0"/>
              <w:overflowPunct w:val="0"/>
              <w:spacing w:line="206" w:lineRule="exact"/>
              <w:ind w:left="109"/>
              <w:rPr>
                <w:rFonts w:eastAsia="Times New Roman"/>
                <w:color w:val="333333"/>
                <w:spacing w:val="-2"/>
                <w:sz w:val="17"/>
                <w:szCs w:val="17"/>
              </w:rPr>
            </w:pPr>
            <w:proofErr w:type="spellStart"/>
            <w:r>
              <w:rPr>
                <w:sz w:val="18"/>
              </w:rPr>
              <w:t>Masterwave</w:t>
            </w:r>
            <w:proofErr w:type="spellEnd"/>
            <w:r>
              <w:rPr>
                <w:sz w:val="18"/>
              </w:rPr>
              <w:t xml:space="preserve"> </w:t>
            </w:r>
            <w:r>
              <w:rPr>
                <w:color w:val="333333"/>
                <w:sz w:val="17"/>
              </w:rPr>
              <w:t>98365PRSX000</w:t>
            </w:r>
          </w:p>
        </w:tc>
      </w:tr>
      <w:tr w:rsidR="00DF3509" w:rsidRPr="001F545D" w14:paraId="19BABD8A" w14:textId="77777777">
        <w:trPr>
          <w:trHeight w:val="412"/>
        </w:trPr>
        <w:tc>
          <w:tcPr>
            <w:tcW w:w="2054" w:type="dxa"/>
            <w:tcBorders>
              <w:top w:val="single" w:sz="4" w:space="0" w:color="000000"/>
              <w:left w:val="single" w:sz="4" w:space="0" w:color="000000"/>
              <w:bottom w:val="single" w:sz="4" w:space="0" w:color="000000"/>
              <w:right w:val="single" w:sz="4" w:space="0" w:color="000000"/>
            </w:tcBorders>
          </w:tcPr>
          <w:p w14:paraId="27104AB9"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EX7000, DC112A</w:t>
            </w:r>
          </w:p>
        </w:tc>
        <w:tc>
          <w:tcPr>
            <w:tcW w:w="3521" w:type="dxa"/>
            <w:tcBorders>
              <w:top w:val="single" w:sz="4" w:space="0" w:color="000000"/>
              <w:left w:val="single" w:sz="4" w:space="0" w:color="000000"/>
              <w:bottom w:val="single" w:sz="4" w:space="0" w:color="000000"/>
              <w:right w:val="single" w:sz="4" w:space="0" w:color="000000"/>
            </w:tcBorders>
          </w:tcPr>
          <w:p w14:paraId="370F70C7"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66664667"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7CA7BB86" w14:textId="77777777" w:rsidR="00DF3509" w:rsidRPr="001F545D" w:rsidRDefault="00DF3509">
            <w:pPr>
              <w:pStyle w:val="TableParagraph"/>
              <w:kinsoku w:val="0"/>
              <w:overflowPunct w:val="0"/>
              <w:spacing w:line="206" w:lineRule="exact"/>
              <w:ind w:left="108"/>
              <w:rPr>
                <w:rFonts w:eastAsia="Times New Roman"/>
                <w:spacing w:val="-5"/>
                <w:sz w:val="18"/>
                <w:szCs w:val="18"/>
              </w:rPr>
            </w:pPr>
            <w:r>
              <w:rPr>
                <w:sz w:val="18"/>
              </w:rPr>
              <w:t>2 dB</w:t>
            </w:r>
          </w:p>
        </w:tc>
        <w:tc>
          <w:tcPr>
            <w:tcW w:w="3240" w:type="dxa"/>
            <w:tcBorders>
              <w:top w:val="single" w:sz="4" w:space="0" w:color="000000"/>
              <w:left w:val="single" w:sz="4" w:space="0" w:color="000000"/>
              <w:bottom w:val="single" w:sz="4" w:space="0" w:color="000000"/>
              <w:right w:val="single" w:sz="4" w:space="0" w:color="000000"/>
            </w:tcBorders>
          </w:tcPr>
          <w:p w14:paraId="49D20947" w14:textId="77777777" w:rsidR="00DF3509" w:rsidRPr="001F545D" w:rsidRDefault="00DF3509">
            <w:pPr>
              <w:pStyle w:val="TableParagraph"/>
              <w:kinsoku w:val="0"/>
              <w:overflowPunct w:val="0"/>
              <w:spacing w:line="194" w:lineRule="exact"/>
              <w:ind w:left="109"/>
              <w:rPr>
                <w:rFonts w:eastAsia="Times New Roman"/>
                <w:color w:val="333333"/>
                <w:spacing w:val="-2"/>
                <w:sz w:val="17"/>
                <w:szCs w:val="17"/>
              </w:rPr>
            </w:pPr>
            <w:proofErr w:type="spellStart"/>
            <w:r>
              <w:rPr>
                <w:color w:val="333333"/>
                <w:sz w:val="17"/>
              </w:rPr>
              <w:t>Masterwave</w:t>
            </w:r>
            <w:proofErr w:type="spellEnd"/>
            <w:r>
              <w:rPr>
                <w:color w:val="333333"/>
                <w:sz w:val="17"/>
              </w:rPr>
              <w:t xml:space="preserve"> 98619PRSX006</w:t>
            </w:r>
          </w:p>
        </w:tc>
      </w:tr>
      <w:tr w:rsidR="00DF3509" w:rsidRPr="001F545D" w14:paraId="73926BC6"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2C061B52" w14:textId="77777777" w:rsidR="00DF3509" w:rsidRPr="001F545D" w:rsidRDefault="00DF3509">
            <w:pPr>
              <w:pStyle w:val="TableParagraph"/>
              <w:kinsoku w:val="0"/>
              <w:overflowPunct w:val="0"/>
              <w:spacing w:before="1"/>
              <w:rPr>
                <w:rFonts w:eastAsia="Times New Roman"/>
                <w:spacing w:val="-2"/>
                <w:sz w:val="18"/>
                <w:szCs w:val="18"/>
              </w:rPr>
            </w:pPr>
            <w:r>
              <w:rPr>
                <w:sz w:val="18"/>
              </w:rPr>
              <w:t>D7800, R7800</w:t>
            </w:r>
          </w:p>
        </w:tc>
        <w:tc>
          <w:tcPr>
            <w:tcW w:w="3521" w:type="dxa"/>
            <w:tcBorders>
              <w:top w:val="single" w:sz="4" w:space="0" w:color="000000"/>
              <w:left w:val="single" w:sz="4" w:space="0" w:color="000000"/>
              <w:bottom w:val="single" w:sz="4" w:space="0" w:color="000000"/>
              <w:right w:val="single" w:sz="4" w:space="0" w:color="000000"/>
            </w:tcBorders>
          </w:tcPr>
          <w:p w14:paraId="0152D782"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sz w:val="18"/>
              </w:rPr>
              <w:t>2400-2500 MHz</w:t>
            </w:r>
          </w:p>
          <w:p w14:paraId="62224AF9"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58A32DDD"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072362D0" w14:textId="77777777" w:rsidR="00DF3509" w:rsidRPr="001F545D" w:rsidRDefault="00DF3509">
            <w:pPr>
              <w:pStyle w:val="TableParagraph"/>
              <w:kinsoku w:val="0"/>
              <w:overflowPunct w:val="0"/>
              <w:spacing w:before="2" w:line="196" w:lineRule="exact"/>
              <w:ind w:left="109" w:right="874"/>
              <w:rPr>
                <w:rFonts w:eastAsia="Times New Roman"/>
                <w:color w:val="333333"/>
                <w:spacing w:val="-2"/>
                <w:sz w:val="17"/>
                <w:szCs w:val="17"/>
              </w:rPr>
            </w:pPr>
            <w:proofErr w:type="spellStart"/>
            <w:r>
              <w:rPr>
                <w:sz w:val="18"/>
              </w:rPr>
              <w:t>Masterwave</w:t>
            </w:r>
            <w:proofErr w:type="spellEnd"/>
            <w:r>
              <w:rPr>
                <w:sz w:val="18"/>
              </w:rPr>
              <w:t xml:space="preserve"> </w:t>
            </w:r>
            <w:r>
              <w:rPr>
                <w:color w:val="333333"/>
                <w:sz w:val="17"/>
              </w:rPr>
              <w:t>98365PRSX003 98365PRSX004</w:t>
            </w:r>
          </w:p>
        </w:tc>
      </w:tr>
      <w:tr w:rsidR="00DF3509" w:rsidRPr="001F545D" w14:paraId="3EF5D620"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533D7D32"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C6220</w:t>
            </w:r>
          </w:p>
        </w:tc>
        <w:tc>
          <w:tcPr>
            <w:tcW w:w="3521" w:type="dxa"/>
            <w:tcBorders>
              <w:top w:val="single" w:sz="4" w:space="0" w:color="000000"/>
              <w:left w:val="single" w:sz="4" w:space="0" w:color="000000"/>
              <w:bottom w:val="single" w:sz="4" w:space="0" w:color="000000"/>
              <w:right w:val="single" w:sz="4" w:space="0" w:color="000000"/>
            </w:tcBorders>
          </w:tcPr>
          <w:p w14:paraId="78F8C126"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7A16D4C6" w14:textId="77777777" w:rsidR="00DF3509" w:rsidRPr="001F545D" w:rsidRDefault="00DF3509">
            <w:pPr>
              <w:pStyle w:val="TableParagraph"/>
              <w:kinsoku w:val="0"/>
              <w:overflowPunct w:val="0"/>
              <w:spacing w:line="189"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58EDA770"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303D691A" w14:textId="77777777" w:rsidR="00DF3509" w:rsidRPr="001F545D" w:rsidRDefault="00DF3509">
            <w:pPr>
              <w:pStyle w:val="TableParagraph"/>
              <w:kinsoku w:val="0"/>
              <w:overflowPunct w:val="0"/>
              <w:spacing w:before="3" w:line="196" w:lineRule="exact"/>
              <w:ind w:left="109" w:right="874"/>
              <w:rPr>
                <w:rFonts w:eastAsia="Times New Roman"/>
                <w:color w:val="333333"/>
                <w:spacing w:val="-2"/>
                <w:sz w:val="17"/>
                <w:szCs w:val="17"/>
              </w:rPr>
            </w:pPr>
            <w:proofErr w:type="spellStart"/>
            <w:r>
              <w:rPr>
                <w:sz w:val="18"/>
              </w:rPr>
              <w:t>Masterwave</w:t>
            </w:r>
            <w:proofErr w:type="spellEnd"/>
            <w:r>
              <w:rPr>
                <w:sz w:val="18"/>
              </w:rPr>
              <w:t xml:space="preserve"> </w:t>
            </w:r>
            <w:r>
              <w:rPr>
                <w:color w:val="333333"/>
                <w:sz w:val="17"/>
              </w:rPr>
              <w:t>98365PRSX003 98365PRSX004</w:t>
            </w:r>
          </w:p>
        </w:tc>
      </w:tr>
      <w:tr w:rsidR="00DF3509" w:rsidRPr="001F545D" w14:paraId="507BC3ED" w14:textId="77777777">
        <w:trPr>
          <w:trHeight w:val="597"/>
        </w:trPr>
        <w:tc>
          <w:tcPr>
            <w:tcW w:w="2054" w:type="dxa"/>
            <w:tcBorders>
              <w:top w:val="single" w:sz="4" w:space="0" w:color="000000"/>
              <w:left w:val="single" w:sz="4" w:space="0" w:color="000000"/>
              <w:bottom w:val="single" w:sz="4" w:space="0" w:color="000000"/>
              <w:right w:val="single" w:sz="4" w:space="0" w:color="000000"/>
            </w:tcBorders>
          </w:tcPr>
          <w:p w14:paraId="78244EA1"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XR450, XR500</w:t>
            </w:r>
          </w:p>
        </w:tc>
        <w:tc>
          <w:tcPr>
            <w:tcW w:w="3521" w:type="dxa"/>
            <w:tcBorders>
              <w:top w:val="single" w:sz="4" w:space="0" w:color="000000"/>
              <w:left w:val="single" w:sz="4" w:space="0" w:color="000000"/>
              <w:bottom w:val="single" w:sz="4" w:space="0" w:color="000000"/>
              <w:right w:val="single" w:sz="4" w:space="0" w:color="000000"/>
            </w:tcBorders>
          </w:tcPr>
          <w:p w14:paraId="23E981DB"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502782B4" w14:textId="77777777" w:rsidR="00DF3509" w:rsidRPr="001F545D" w:rsidRDefault="00DF3509">
            <w:pPr>
              <w:pStyle w:val="TableParagraph"/>
              <w:kinsoku w:val="0"/>
              <w:overflowPunct w:val="0"/>
              <w:spacing w:line="20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16CE0C8F"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79C48344" w14:textId="77777777" w:rsidR="00DF3509" w:rsidRPr="001F545D" w:rsidRDefault="00DF3509">
            <w:pPr>
              <w:pStyle w:val="TableParagraph"/>
              <w:kinsoku w:val="0"/>
              <w:overflowPunct w:val="0"/>
              <w:ind w:left="109" w:right="874"/>
              <w:rPr>
                <w:rFonts w:eastAsia="Times New Roman"/>
                <w:color w:val="333333"/>
                <w:spacing w:val="-2"/>
                <w:sz w:val="17"/>
                <w:szCs w:val="17"/>
              </w:rPr>
            </w:pPr>
            <w:proofErr w:type="spellStart"/>
            <w:r>
              <w:rPr>
                <w:sz w:val="18"/>
              </w:rPr>
              <w:t>Masterwave</w:t>
            </w:r>
            <w:proofErr w:type="spellEnd"/>
            <w:r>
              <w:rPr>
                <w:sz w:val="18"/>
              </w:rPr>
              <w:t xml:space="preserve"> </w:t>
            </w:r>
            <w:r>
              <w:rPr>
                <w:color w:val="333333"/>
                <w:sz w:val="17"/>
              </w:rPr>
              <w:t>98366PRSX000 98366PRSX001</w:t>
            </w:r>
          </w:p>
          <w:p w14:paraId="02ECC630" w14:textId="77777777" w:rsidR="00DF3509" w:rsidRPr="001F545D" w:rsidRDefault="00DF3509">
            <w:pPr>
              <w:pStyle w:val="TableParagraph"/>
              <w:kinsoku w:val="0"/>
              <w:overflowPunct w:val="0"/>
              <w:spacing w:line="175" w:lineRule="exact"/>
              <w:ind w:left="109"/>
              <w:rPr>
                <w:rFonts w:eastAsia="Times New Roman"/>
                <w:color w:val="333333"/>
                <w:spacing w:val="-2"/>
                <w:sz w:val="17"/>
                <w:szCs w:val="17"/>
              </w:rPr>
            </w:pPr>
            <w:r>
              <w:rPr>
                <w:color w:val="333333"/>
                <w:sz w:val="17"/>
              </w:rPr>
              <w:t>98366PRSX002</w:t>
            </w:r>
          </w:p>
        </w:tc>
      </w:tr>
      <w:tr w:rsidR="00DF3509" w:rsidRPr="001F545D" w14:paraId="7986E88F" w14:textId="77777777">
        <w:trPr>
          <w:trHeight w:val="415"/>
        </w:trPr>
        <w:tc>
          <w:tcPr>
            <w:tcW w:w="2054" w:type="dxa"/>
            <w:tcBorders>
              <w:top w:val="single" w:sz="4" w:space="0" w:color="000000"/>
              <w:left w:val="single" w:sz="4" w:space="0" w:color="000000"/>
              <w:bottom w:val="single" w:sz="4" w:space="0" w:color="000000"/>
              <w:right w:val="single" w:sz="4" w:space="0" w:color="000000"/>
            </w:tcBorders>
          </w:tcPr>
          <w:p w14:paraId="3718468C" w14:textId="77777777" w:rsidR="00DF3509" w:rsidRPr="001F545D" w:rsidRDefault="00DF3509">
            <w:pPr>
              <w:pStyle w:val="TableParagraph"/>
              <w:kinsoku w:val="0"/>
              <w:overflowPunct w:val="0"/>
              <w:spacing w:line="206" w:lineRule="exact"/>
              <w:ind w:right="639"/>
              <w:rPr>
                <w:rFonts w:eastAsia="Times New Roman"/>
                <w:spacing w:val="-2"/>
                <w:sz w:val="18"/>
                <w:szCs w:val="18"/>
              </w:rPr>
            </w:pPr>
            <w:r>
              <w:rPr>
                <w:sz w:val="18"/>
              </w:rPr>
              <w:t>RAX42, RAX43, RAX45, RAX48</w:t>
            </w:r>
          </w:p>
        </w:tc>
        <w:tc>
          <w:tcPr>
            <w:tcW w:w="3521" w:type="dxa"/>
            <w:tcBorders>
              <w:top w:val="single" w:sz="4" w:space="0" w:color="000000"/>
              <w:left w:val="single" w:sz="4" w:space="0" w:color="000000"/>
              <w:bottom w:val="single" w:sz="4" w:space="0" w:color="000000"/>
              <w:right w:val="single" w:sz="4" w:space="0" w:color="000000"/>
            </w:tcBorders>
          </w:tcPr>
          <w:p w14:paraId="39574579"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6410F9EA" w14:textId="77777777" w:rsidR="00DF3509" w:rsidRPr="001F545D" w:rsidRDefault="00DF3509">
            <w:pPr>
              <w:pStyle w:val="TableParagraph"/>
              <w:kinsoku w:val="0"/>
              <w:overflowPunct w:val="0"/>
              <w:spacing w:line="189"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7A50605E"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788DF898" w14:textId="77777777" w:rsidR="00DF3509" w:rsidRPr="001F545D" w:rsidRDefault="00DF3509">
            <w:pPr>
              <w:pStyle w:val="TableParagraph"/>
              <w:kinsoku w:val="0"/>
              <w:overflowPunct w:val="0"/>
              <w:spacing w:line="198" w:lineRule="exact"/>
              <w:ind w:left="109" w:right="570"/>
              <w:rPr>
                <w:rFonts w:eastAsia="Times New Roman"/>
                <w:color w:val="333333"/>
                <w:sz w:val="17"/>
                <w:szCs w:val="17"/>
              </w:rPr>
            </w:pPr>
            <w:proofErr w:type="spellStart"/>
            <w:r>
              <w:rPr>
                <w:sz w:val="18"/>
              </w:rPr>
              <w:t>Masterwave</w:t>
            </w:r>
            <w:proofErr w:type="spellEnd"/>
            <w:r>
              <w:rPr>
                <w:sz w:val="18"/>
              </w:rPr>
              <w:t xml:space="preserve"> </w:t>
            </w:r>
            <w:r>
              <w:rPr>
                <w:color w:val="333333"/>
                <w:sz w:val="17"/>
              </w:rPr>
              <w:t>98369PRSX000, 98369URSX000, 98369PRSX001</w:t>
            </w:r>
          </w:p>
        </w:tc>
      </w:tr>
      <w:tr w:rsidR="00DF3509" w:rsidRPr="001F545D" w14:paraId="398D4710" w14:textId="77777777">
        <w:trPr>
          <w:trHeight w:val="412"/>
        </w:trPr>
        <w:tc>
          <w:tcPr>
            <w:tcW w:w="2054" w:type="dxa"/>
            <w:tcBorders>
              <w:top w:val="single" w:sz="4" w:space="0" w:color="000000"/>
              <w:left w:val="single" w:sz="4" w:space="0" w:color="000000"/>
              <w:bottom w:val="single" w:sz="4" w:space="0" w:color="000000"/>
              <w:right w:val="single" w:sz="4" w:space="0" w:color="000000"/>
            </w:tcBorders>
          </w:tcPr>
          <w:p w14:paraId="4794B434"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RAX50, RAX50S</w:t>
            </w:r>
          </w:p>
        </w:tc>
        <w:tc>
          <w:tcPr>
            <w:tcW w:w="3521" w:type="dxa"/>
            <w:tcBorders>
              <w:top w:val="single" w:sz="4" w:space="0" w:color="000000"/>
              <w:left w:val="single" w:sz="4" w:space="0" w:color="000000"/>
              <w:bottom w:val="single" w:sz="4" w:space="0" w:color="000000"/>
              <w:right w:val="single" w:sz="4" w:space="0" w:color="000000"/>
            </w:tcBorders>
          </w:tcPr>
          <w:p w14:paraId="2ED20B47"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4B077B35"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790E86FA"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3D5D2626" w14:textId="77777777" w:rsidR="00DF3509" w:rsidRPr="001F545D" w:rsidRDefault="00DF3509">
            <w:pPr>
              <w:pStyle w:val="TableParagraph"/>
              <w:kinsoku w:val="0"/>
              <w:overflowPunct w:val="0"/>
              <w:spacing w:line="196" w:lineRule="exact"/>
              <w:ind w:left="109" w:right="570"/>
              <w:rPr>
                <w:rFonts w:eastAsia="Times New Roman"/>
                <w:color w:val="333333"/>
                <w:sz w:val="17"/>
                <w:szCs w:val="17"/>
              </w:rPr>
            </w:pPr>
            <w:proofErr w:type="spellStart"/>
            <w:r>
              <w:rPr>
                <w:sz w:val="18"/>
              </w:rPr>
              <w:t>Masterwave</w:t>
            </w:r>
            <w:proofErr w:type="spellEnd"/>
            <w:r>
              <w:rPr>
                <w:sz w:val="18"/>
              </w:rPr>
              <w:t xml:space="preserve"> </w:t>
            </w:r>
            <w:r>
              <w:rPr>
                <w:color w:val="333333"/>
                <w:sz w:val="17"/>
              </w:rPr>
              <w:t>98369PRSX000, 98369URSX000, 98369PRSX001</w:t>
            </w:r>
          </w:p>
        </w:tc>
      </w:tr>
      <w:tr w:rsidR="00DF3509" w:rsidRPr="001F545D" w14:paraId="1168B7DB" w14:textId="77777777">
        <w:trPr>
          <w:trHeight w:val="208"/>
        </w:trPr>
        <w:tc>
          <w:tcPr>
            <w:tcW w:w="2054" w:type="dxa"/>
            <w:tcBorders>
              <w:top w:val="single" w:sz="4" w:space="0" w:color="000000"/>
              <w:left w:val="single" w:sz="4" w:space="0" w:color="000000"/>
              <w:bottom w:val="single" w:sz="4" w:space="0" w:color="000000"/>
              <w:right w:val="single" w:sz="4" w:space="0" w:color="000000"/>
            </w:tcBorders>
          </w:tcPr>
          <w:p w14:paraId="7BEC00AF"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single" w:sz="4" w:space="0" w:color="000000"/>
              <w:left w:val="single" w:sz="4" w:space="0" w:color="000000"/>
              <w:bottom w:val="single" w:sz="4" w:space="0" w:color="000000"/>
              <w:right w:val="single" w:sz="4" w:space="0" w:color="000000"/>
            </w:tcBorders>
          </w:tcPr>
          <w:p w14:paraId="27E32B8B"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1079" w:type="dxa"/>
            <w:tcBorders>
              <w:top w:val="single" w:sz="4" w:space="0" w:color="000000"/>
              <w:left w:val="single" w:sz="4" w:space="0" w:color="000000"/>
              <w:bottom w:val="single" w:sz="4" w:space="0" w:color="000000"/>
              <w:right w:val="single" w:sz="4" w:space="0" w:color="000000"/>
            </w:tcBorders>
          </w:tcPr>
          <w:p w14:paraId="510A319C"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240" w:type="dxa"/>
            <w:tcBorders>
              <w:top w:val="single" w:sz="4" w:space="0" w:color="000000"/>
              <w:left w:val="single" w:sz="4" w:space="0" w:color="000000"/>
              <w:bottom w:val="single" w:sz="4" w:space="0" w:color="000000"/>
              <w:right w:val="single" w:sz="4" w:space="0" w:color="000000"/>
            </w:tcBorders>
          </w:tcPr>
          <w:p w14:paraId="0F1E1DC5"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0A367724" w14:textId="77777777">
        <w:trPr>
          <w:trHeight w:val="412"/>
        </w:trPr>
        <w:tc>
          <w:tcPr>
            <w:tcW w:w="2054" w:type="dxa"/>
            <w:tcBorders>
              <w:top w:val="single" w:sz="4" w:space="0" w:color="000000"/>
              <w:left w:val="single" w:sz="4" w:space="0" w:color="000000"/>
              <w:bottom w:val="single" w:sz="4" w:space="0" w:color="000000"/>
              <w:right w:val="single" w:sz="4" w:space="0" w:color="000000"/>
            </w:tcBorders>
          </w:tcPr>
          <w:p w14:paraId="79620341"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MR1100, MR2100</w:t>
            </w:r>
          </w:p>
        </w:tc>
        <w:tc>
          <w:tcPr>
            <w:tcW w:w="3521" w:type="dxa"/>
            <w:tcBorders>
              <w:top w:val="single" w:sz="4" w:space="0" w:color="000000"/>
              <w:left w:val="single" w:sz="4" w:space="0" w:color="000000"/>
              <w:bottom w:val="single" w:sz="4" w:space="0" w:color="000000"/>
              <w:right w:val="single" w:sz="4" w:space="0" w:color="000000"/>
            </w:tcBorders>
          </w:tcPr>
          <w:p w14:paraId="4023C561" w14:textId="77777777" w:rsidR="00DF3509" w:rsidRPr="001F545D" w:rsidRDefault="00DF3509">
            <w:pPr>
              <w:pStyle w:val="TableParagraph"/>
              <w:kinsoku w:val="0"/>
              <w:overflowPunct w:val="0"/>
              <w:spacing w:line="206" w:lineRule="exact"/>
              <w:ind w:left="105"/>
              <w:rPr>
                <w:rFonts w:eastAsia="Times New Roman"/>
                <w:spacing w:val="-4"/>
                <w:sz w:val="18"/>
                <w:szCs w:val="18"/>
              </w:rPr>
            </w:pPr>
            <w:r>
              <w:rPr>
                <w:sz w:val="18"/>
              </w:rPr>
              <w:t>2,4 y 5 GHz</w:t>
            </w:r>
          </w:p>
          <w:p w14:paraId="37580251" w14:textId="77777777" w:rsidR="00DF3509" w:rsidRPr="001F545D" w:rsidRDefault="00DF3509">
            <w:pPr>
              <w:pStyle w:val="TableParagraph"/>
              <w:kinsoku w:val="0"/>
              <w:overflowPunct w:val="0"/>
              <w:spacing w:line="187" w:lineRule="exact"/>
              <w:ind w:left="105"/>
              <w:rPr>
                <w:rFonts w:eastAsia="Times New Roman"/>
                <w:spacing w:val="-4"/>
                <w:sz w:val="18"/>
                <w:szCs w:val="18"/>
              </w:rPr>
            </w:pPr>
            <w:r>
              <w:rPr>
                <w:sz w:val="18"/>
              </w:rPr>
              <w:t>Bandas WCDMA y LTE</w:t>
            </w:r>
          </w:p>
        </w:tc>
        <w:tc>
          <w:tcPr>
            <w:tcW w:w="1079" w:type="dxa"/>
            <w:tcBorders>
              <w:top w:val="single" w:sz="4" w:space="0" w:color="000000"/>
              <w:left w:val="single" w:sz="4" w:space="0" w:color="000000"/>
              <w:bottom w:val="single" w:sz="4" w:space="0" w:color="000000"/>
              <w:right w:val="single" w:sz="4" w:space="0" w:color="000000"/>
            </w:tcBorders>
          </w:tcPr>
          <w:p w14:paraId="465D9C5E" w14:textId="145F214E" w:rsidR="00DF3509" w:rsidRPr="001F545D" w:rsidRDefault="00F100C0">
            <w:pPr>
              <w:pStyle w:val="TableParagraph"/>
              <w:kinsoku w:val="0"/>
              <w:overflowPunct w:val="0"/>
              <w:spacing w:line="206" w:lineRule="exact"/>
              <w:ind w:left="108"/>
              <w:rPr>
                <w:rFonts w:eastAsia="Times New Roman"/>
                <w:spacing w:val="-2"/>
                <w:sz w:val="18"/>
                <w:szCs w:val="18"/>
              </w:rPr>
            </w:pPr>
            <w:r>
              <w:rPr>
                <w:sz w:val="18"/>
              </w:rPr>
              <w:t>I</w:t>
            </w:r>
            <w:r w:rsidR="00DF3509">
              <w:rPr>
                <w:sz w:val="18"/>
              </w:rPr>
              <w:t>nternas</w:t>
            </w:r>
          </w:p>
        </w:tc>
        <w:tc>
          <w:tcPr>
            <w:tcW w:w="3240" w:type="dxa"/>
            <w:tcBorders>
              <w:top w:val="single" w:sz="4" w:space="0" w:color="000000"/>
              <w:left w:val="single" w:sz="4" w:space="0" w:color="000000"/>
              <w:bottom w:val="single" w:sz="4" w:space="0" w:color="000000"/>
              <w:right w:val="single" w:sz="4" w:space="0" w:color="000000"/>
            </w:tcBorders>
          </w:tcPr>
          <w:p w14:paraId="10448BCE" w14:textId="77777777" w:rsidR="00DF3509" w:rsidRPr="001F545D" w:rsidRDefault="00DF3509">
            <w:pPr>
              <w:pStyle w:val="TableParagraph"/>
              <w:kinsoku w:val="0"/>
              <w:overflowPunct w:val="0"/>
              <w:spacing w:line="206" w:lineRule="exact"/>
              <w:ind w:left="109"/>
              <w:rPr>
                <w:rFonts w:eastAsia="Times New Roman"/>
                <w:spacing w:val="-2"/>
                <w:sz w:val="18"/>
                <w:szCs w:val="18"/>
              </w:rPr>
            </w:pPr>
            <w:r>
              <w:rPr>
                <w:sz w:val="18"/>
              </w:rPr>
              <w:t>Internas</w:t>
            </w:r>
          </w:p>
          <w:p w14:paraId="30B42685" w14:textId="77777777" w:rsidR="00DF3509" w:rsidRPr="001F545D" w:rsidRDefault="00DF3509">
            <w:pPr>
              <w:pStyle w:val="TableParagraph"/>
              <w:kinsoku w:val="0"/>
              <w:overflowPunct w:val="0"/>
              <w:spacing w:line="187" w:lineRule="exact"/>
              <w:ind w:left="109"/>
              <w:rPr>
                <w:rFonts w:eastAsia="Times New Roman"/>
                <w:spacing w:val="-2"/>
                <w:sz w:val="18"/>
                <w:szCs w:val="18"/>
              </w:rPr>
            </w:pPr>
            <w:r>
              <w:rPr>
                <w:sz w:val="18"/>
              </w:rPr>
              <w:t>Internas o Netgear 6000451</w:t>
            </w:r>
          </w:p>
        </w:tc>
      </w:tr>
      <w:tr w:rsidR="00DF3509" w:rsidRPr="001F545D" w14:paraId="0FAD9A6B"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668543BE" w14:textId="77777777" w:rsidR="00DF3509" w:rsidRPr="001F545D" w:rsidRDefault="00DF3509">
            <w:pPr>
              <w:pStyle w:val="TableParagraph"/>
              <w:kinsoku w:val="0"/>
              <w:overflowPunct w:val="0"/>
              <w:spacing w:before="1"/>
              <w:rPr>
                <w:rFonts w:eastAsia="Times New Roman"/>
                <w:spacing w:val="-2"/>
                <w:sz w:val="18"/>
                <w:szCs w:val="18"/>
              </w:rPr>
            </w:pPr>
            <w:r>
              <w:rPr>
                <w:sz w:val="18"/>
              </w:rPr>
              <w:t>XR1000</w:t>
            </w:r>
          </w:p>
        </w:tc>
        <w:tc>
          <w:tcPr>
            <w:tcW w:w="3521" w:type="dxa"/>
            <w:tcBorders>
              <w:top w:val="single" w:sz="4" w:space="0" w:color="000000"/>
              <w:left w:val="single" w:sz="4" w:space="0" w:color="000000"/>
              <w:bottom w:val="single" w:sz="4" w:space="0" w:color="000000"/>
              <w:right w:val="single" w:sz="4" w:space="0" w:color="000000"/>
            </w:tcBorders>
          </w:tcPr>
          <w:p w14:paraId="2184BB8C"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sz w:val="18"/>
              </w:rPr>
              <w:t>2400-2500 MHz</w:t>
            </w:r>
          </w:p>
          <w:p w14:paraId="7C1BB66F"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4E32B297"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09FA24D9" w14:textId="77777777" w:rsidR="00DF3509" w:rsidRPr="001F545D" w:rsidRDefault="00DF3509">
            <w:pPr>
              <w:pStyle w:val="TableParagraph"/>
              <w:kinsoku w:val="0"/>
              <w:overflowPunct w:val="0"/>
              <w:spacing w:before="1" w:line="207" w:lineRule="exact"/>
              <w:ind w:left="109"/>
              <w:rPr>
                <w:rFonts w:eastAsia="Times New Roman"/>
                <w:spacing w:val="-2"/>
                <w:sz w:val="18"/>
                <w:szCs w:val="18"/>
              </w:rPr>
            </w:pPr>
            <w:r>
              <w:rPr>
                <w:sz w:val="18"/>
              </w:rPr>
              <w:t>Netgear 400-10088-01, 400-10090-</w:t>
            </w:r>
          </w:p>
          <w:p w14:paraId="5C645213" w14:textId="77777777" w:rsidR="00DF3509" w:rsidRPr="001F545D" w:rsidRDefault="00DF3509">
            <w:pPr>
              <w:pStyle w:val="TableParagraph"/>
              <w:kinsoku w:val="0"/>
              <w:overflowPunct w:val="0"/>
              <w:spacing w:line="187" w:lineRule="exact"/>
              <w:ind w:left="109"/>
              <w:rPr>
                <w:rFonts w:eastAsia="Times New Roman"/>
                <w:spacing w:val="-5"/>
                <w:sz w:val="18"/>
                <w:szCs w:val="18"/>
              </w:rPr>
            </w:pPr>
            <w:r>
              <w:rPr>
                <w:sz w:val="18"/>
              </w:rPr>
              <w:t>01, 400-10094-01</w:t>
            </w:r>
          </w:p>
        </w:tc>
      </w:tr>
      <w:tr w:rsidR="00DF3509" w:rsidRPr="001F545D" w14:paraId="4DE777DB" w14:textId="77777777">
        <w:trPr>
          <w:trHeight w:val="208"/>
        </w:trPr>
        <w:tc>
          <w:tcPr>
            <w:tcW w:w="2054" w:type="dxa"/>
            <w:tcBorders>
              <w:top w:val="single" w:sz="4" w:space="0" w:color="000000"/>
              <w:left w:val="single" w:sz="4" w:space="0" w:color="000000"/>
              <w:bottom w:val="none" w:sz="6" w:space="0" w:color="auto"/>
              <w:right w:val="single" w:sz="4" w:space="0" w:color="000000"/>
            </w:tcBorders>
          </w:tcPr>
          <w:p w14:paraId="1209A37C" w14:textId="77777777" w:rsidR="00DF3509" w:rsidRPr="001F545D" w:rsidRDefault="00DF3509">
            <w:pPr>
              <w:pStyle w:val="TableParagraph"/>
              <w:kinsoku w:val="0"/>
              <w:overflowPunct w:val="0"/>
              <w:spacing w:line="189" w:lineRule="exact"/>
              <w:rPr>
                <w:rFonts w:eastAsia="Times New Roman"/>
                <w:spacing w:val="-2"/>
                <w:sz w:val="18"/>
                <w:szCs w:val="18"/>
              </w:rPr>
            </w:pPr>
            <w:r>
              <w:rPr>
                <w:sz w:val="18"/>
              </w:rPr>
              <w:t>MR5100/MR5200</w:t>
            </w:r>
          </w:p>
        </w:tc>
        <w:tc>
          <w:tcPr>
            <w:tcW w:w="3521" w:type="dxa"/>
            <w:tcBorders>
              <w:top w:val="single" w:sz="4" w:space="0" w:color="000000"/>
              <w:left w:val="single" w:sz="4" w:space="0" w:color="000000"/>
              <w:bottom w:val="none" w:sz="6" w:space="0" w:color="auto"/>
              <w:right w:val="single" w:sz="4" w:space="0" w:color="000000"/>
            </w:tcBorders>
          </w:tcPr>
          <w:p w14:paraId="16D190C2" w14:textId="77777777" w:rsidR="00DF3509" w:rsidRPr="001F545D" w:rsidRDefault="00DF3509">
            <w:pPr>
              <w:pStyle w:val="TableParagraph"/>
              <w:kinsoku w:val="0"/>
              <w:overflowPunct w:val="0"/>
              <w:spacing w:line="189" w:lineRule="exact"/>
              <w:ind w:left="105"/>
              <w:rPr>
                <w:rFonts w:eastAsia="Times New Roman"/>
                <w:spacing w:val="-4"/>
                <w:sz w:val="18"/>
                <w:szCs w:val="18"/>
              </w:rPr>
            </w:pPr>
            <w:r>
              <w:rPr>
                <w:sz w:val="18"/>
              </w:rPr>
              <w:t>2,4 y 5 GHz</w:t>
            </w:r>
          </w:p>
        </w:tc>
        <w:tc>
          <w:tcPr>
            <w:tcW w:w="1079" w:type="dxa"/>
            <w:tcBorders>
              <w:top w:val="single" w:sz="4" w:space="0" w:color="000000"/>
              <w:left w:val="single" w:sz="4" w:space="0" w:color="000000"/>
              <w:bottom w:val="none" w:sz="6" w:space="0" w:color="auto"/>
              <w:right w:val="single" w:sz="4" w:space="0" w:color="000000"/>
            </w:tcBorders>
          </w:tcPr>
          <w:p w14:paraId="00AB2B9C" w14:textId="208D7A4A" w:rsidR="00DF3509" w:rsidRPr="001F545D" w:rsidRDefault="00DF3509">
            <w:pPr>
              <w:pStyle w:val="TableParagraph"/>
              <w:kinsoku w:val="0"/>
              <w:overflowPunct w:val="0"/>
              <w:spacing w:line="189" w:lineRule="exact"/>
              <w:ind w:left="108"/>
              <w:rPr>
                <w:rFonts w:eastAsia="Times New Roman"/>
                <w:spacing w:val="-2"/>
                <w:sz w:val="18"/>
                <w:szCs w:val="18"/>
              </w:rPr>
            </w:pPr>
            <w:r>
              <w:rPr>
                <w:sz w:val="18"/>
              </w:rPr>
              <w:t>Internas</w:t>
            </w:r>
          </w:p>
        </w:tc>
        <w:tc>
          <w:tcPr>
            <w:tcW w:w="3240" w:type="dxa"/>
            <w:tcBorders>
              <w:top w:val="single" w:sz="4" w:space="0" w:color="000000"/>
              <w:left w:val="single" w:sz="4" w:space="0" w:color="000000"/>
              <w:bottom w:val="none" w:sz="6" w:space="0" w:color="auto"/>
              <w:right w:val="single" w:sz="4" w:space="0" w:color="000000"/>
            </w:tcBorders>
          </w:tcPr>
          <w:p w14:paraId="41B4BDF0"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749234A7" w14:textId="77777777">
        <w:trPr>
          <w:trHeight w:val="207"/>
        </w:trPr>
        <w:tc>
          <w:tcPr>
            <w:tcW w:w="2054" w:type="dxa"/>
            <w:tcBorders>
              <w:top w:val="none" w:sz="6" w:space="0" w:color="auto"/>
              <w:left w:val="single" w:sz="4" w:space="0" w:color="000000"/>
              <w:bottom w:val="none" w:sz="6" w:space="0" w:color="auto"/>
              <w:right w:val="single" w:sz="4" w:space="0" w:color="000000"/>
            </w:tcBorders>
          </w:tcPr>
          <w:p w14:paraId="43EDDF6E"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17A154C2" w14:textId="77777777" w:rsidR="00DF3509" w:rsidRPr="001F545D" w:rsidRDefault="00DF3509">
            <w:pPr>
              <w:pStyle w:val="TableParagraph"/>
              <w:kinsoku w:val="0"/>
              <w:overflowPunct w:val="0"/>
              <w:spacing w:line="188" w:lineRule="exact"/>
              <w:ind w:left="105"/>
              <w:rPr>
                <w:rFonts w:eastAsia="Times New Roman"/>
                <w:spacing w:val="-2"/>
                <w:sz w:val="18"/>
                <w:szCs w:val="18"/>
              </w:rPr>
            </w:pPr>
            <w:r>
              <w:rPr>
                <w:sz w:val="18"/>
              </w:rPr>
              <w:t>Bandas WCDMA, LTE y 5G:</w:t>
            </w:r>
          </w:p>
        </w:tc>
        <w:tc>
          <w:tcPr>
            <w:tcW w:w="1079" w:type="dxa"/>
            <w:tcBorders>
              <w:top w:val="none" w:sz="6" w:space="0" w:color="auto"/>
              <w:left w:val="single" w:sz="4" w:space="0" w:color="000000"/>
              <w:bottom w:val="none" w:sz="6" w:space="0" w:color="auto"/>
              <w:right w:val="single" w:sz="4" w:space="0" w:color="000000"/>
            </w:tcBorders>
          </w:tcPr>
          <w:p w14:paraId="233D4921"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240" w:type="dxa"/>
            <w:tcBorders>
              <w:top w:val="none" w:sz="6" w:space="0" w:color="auto"/>
              <w:left w:val="single" w:sz="4" w:space="0" w:color="000000"/>
              <w:bottom w:val="none" w:sz="6" w:space="0" w:color="auto"/>
              <w:right w:val="single" w:sz="4" w:space="0" w:color="000000"/>
            </w:tcBorders>
          </w:tcPr>
          <w:p w14:paraId="012B48BD" w14:textId="77777777" w:rsidR="00DF3509" w:rsidRPr="001F545D" w:rsidRDefault="00DF3509">
            <w:pPr>
              <w:pStyle w:val="TableParagraph"/>
              <w:kinsoku w:val="0"/>
              <w:overflowPunct w:val="0"/>
              <w:spacing w:line="188" w:lineRule="exact"/>
              <w:ind w:left="109"/>
              <w:rPr>
                <w:rFonts w:eastAsia="Times New Roman"/>
                <w:spacing w:val="-2"/>
                <w:sz w:val="18"/>
                <w:szCs w:val="18"/>
              </w:rPr>
            </w:pPr>
            <w:r>
              <w:rPr>
                <w:sz w:val="18"/>
              </w:rPr>
              <w:t>Internas</w:t>
            </w:r>
          </w:p>
        </w:tc>
      </w:tr>
      <w:tr w:rsidR="00DF3509" w:rsidRPr="001F545D" w14:paraId="7B51ABB1" w14:textId="77777777">
        <w:trPr>
          <w:trHeight w:val="207"/>
        </w:trPr>
        <w:tc>
          <w:tcPr>
            <w:tcW w:w="2054" w:type="dxa"/>
            <w:tcBorders>
              <w:top w:val="none" w:sz="6" w:space="0" w:color="auto"/>
              <w:left w:val="single" w:sz="4" w:space="0" w:color="000000"/>
              <w:bottom w:val="none" w:sz="6" w:space="0" w:color="auto"/>
              <w:right w:val="single" w:sz="4" w:space="0" w:color="000000"/>
            </w:tcBorders>
          </w:tcPr>
          <w:p w14:paraId="27FADB23"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5DB5A574" w14:textId="77777777" w:rsidR="00DF3509" w:rsidRPr="001F545D" w:rsidRDefault="00DF3509">
            <w:pPr>
              <w:pStyle w:val="TableParagraph"/>
              <w:kinsoku w:val="0"/>
              <w:overflowPunct w:val="0"/>
              <w:spacing w:line="188" w:lineRule="exact"/>
              <w:ind w:left="105"/>
              <w:rPr>
                <w:rFonts w:eastAsia="Times New Roman"/>
                <w:spacing w:val="-5"/>
                <w:sz w:val="18"/>
                <w:szCs w:val="18"/>
              </w:rPr>
            </w:pPr>
            <w:r>
              <w:rPr>
                <w:sz w:val="18"/>
              </w:rPr>
              <w:t>B2, B4, B25, B66</w:t>
            </w:r>
          </w:p>
        </w:tc>
        <w:tc>
          <w:tcPr>
            <w:tcW w:w="1079" w:type="dxa"/>
            <w:tcBorders>
              <w:top w:val="none" w:sz="6" w:space="0" w:color="auto"/>
              <w:left w:val="single" w:sz="4" w:space="0" w:color="000000"/>
              <w:bottom w:val="none" w:sz="6" w:space="0" w:color="auto"/>
              <w:right w:val="single" w:sz="4" w:space="0" w:color="000000"/>
            </w:tcBorders>
          </w:tcPr>
          <w:p w14:paraId="1C9947E2" w14:textId="77777777" w:rsidR="00DF3509" w:rsidRPr="001F545D" w:rsidRDefault="00DF3509">
            <w:pPr>
              <w:pStyle w:val="TableParagraph"/>
              <w:kinsoku w:val="0"/>
              <w:overflowPunct w:val="0"/>
              <w:spacing w:line="188" w:lineRule="exact"/>
              <w:ind w:left="108"/>
              <w:rPr>
                <w:rFonts w:eastAsia="Times New Roman"/>
                <w:spacing w:val="-4"/>
                <w:sz w:val="18"/>
                <w:szCs w:val="18"/>
              </w:rPr>
            </w:pPr>
            <w:r>
              <w:rPr>
                <w:sz w:val="18"/>
              </w:rPr>
              <w:t>-.48, 0,25</w:t>
            </w:r>
          </w:p>
        </w:tc>
        <w:tc>
          <w:tcPr>
            <w:tcW w:w="3240" w:type="dxa"/>
            <w:tcBorders>
              <w:top w:val="none" w:sz="6" w:space="0" w:color="auto"/>
              <w:left w:val="single" w:sz="4" w:space="0" w:color="000000"/>
              <w:bottom w:val="none" w:sz="6" w:space="0" w:color="auto"/>
              <w:right w:val="single" w:sz="4" w:space="0" w:color="000000"/>
            </w:tcBorders>
          </w:tcPr>
          <w:p w14:paraId="3F675C6E"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6E2A2297" w14:textId="77777777">
        <w:trPr>
          <w:trHeight w:val="206"/>
        </w:trPr>
        <w:tc>
          <w:tcPr>
            <w:tcW w:w="2054" w:type="dxa"/>
            <w:tcBorders>
              <w:top w:val="none" w:sz="6" w:space="0" w:color="auto"/>
              <w:left w:val="single" w:sz="4" w:space="0" w:color="000000"/>
              <w:bottom w:val="none" w:sz="6" w:space="0" w:color="auto"/>
              <w:right w:val="single" w:sz="4" w:space="0" w:color="000000"/>
            </w:tcBorders>
          </w:tcPr>
          <w:p w14:paraId="0734AD4D"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0AE90A2A" w14:textId="77777777" w:rsidR="00DF3509" w:rsidRPr="001F545D" w:rsidRDefault="00DF3509">
            <w:pPr>
              <w:pStyle w:val="TableParagraph"/>
              <w:kinsoku w:val="0"/>
              <w:overflowPunct w:val="0"/>
              <w:spacing w:line="186" w:lineRule="exact"/>
              <w:ind w:left="105"/>
              <w:rPr>
                <w:rFonts w:eastAsia="Times New Roman"/>
                <w:spacing w:val="-5"/>
                <w:sz w:val="18"/>
                <w:szCs w:val="18"/>
              </w:rPr>
            </w:pPr>
            <w:r>
              <w:rPr>
                <w:sz w:val="18"/>
              </w:rPr>
              <w:t>B5, B12, B13, B17, B71</w:t>
            </w:r>
          </w:p>
        </w:tc>
        <w:tc>
          <w:tcPr>
            <w:tcW w:w="1079" w:type="dxa"/>
            <w:tcBorders>
              <w:top w:val="none" w:sz="6" w:space="0" w:color="auto"/>
              <w:left w:val="single" w:sz="4" w:space="0" w:color="000000"/>
              <w:bottom w:val="none" w:sz="6" w:space="0" w:color="auto"/>
              <w:right w:val="single" w:sz="4" w:space="0" w:color="000000"/>
            </w:tcBorders>
          </w:tcPr>
          <w:p w14:paraId="2937A0A9" w14:textId="77777777" w:rsidR="00DF3509" w:rsidRPr="001F545D" w:rsidRDefault="00DF3509">
            <w:pPr>
              <w:pStyle w:val="TableParagraph"/>
              <w:kinsoku w:val="0"/>
              <w:overflowPunct w:val="0"/>
              <w:spacing w:line="186" w:lineRule="exact"/>
              <w:ind w:left="108"/>
              <w:rPr>
                <w:rFonts w:eastAsia="Times New Roman"/>
                <w:spacing w:val="-4"/>
                <w:sz w:val="18"/>
                <w:szCs w:val="18"/>
              </w:rPr>
            </w:pPr>
            <w:r>
              <w:rPr>
                <w:sz w:val="18"/>
              </w:rPr>
              <w:t>0,54, 0,48</w:t>
            </w:r>
          </w:p>
        </w:tc>
        <w:tc>
          <w:tcPr>
            <w:tcW w:w="3240" w:type="dxa"/>
            <w:tcBorders>
              <w:top w:val="none" w:sz="6" w:space="0" w:color="auto"/>
              <w:left w:val="single" w:sz="4" w:space="0" w:color="000000"/>
              <w:bottom w:val="none" w:sz="6" w:space="0" w:color="auto"/>
              <w:right w:val="single" w:sz="4" w:space="0" w:color="000000"/>
            </w:tcBorders>
          </w:tcPr>
          <w:p w14:paraId="561B3E19"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1857041C" w14:textId="77777777">
        <w:trPr>
          <w:trHeight w:val="203"/>
        </w:trPr>
        <w:tc>
          <w:tcPr>
            <w:tcW w:w="2054" w:type="dxa"/>
            <w:tcBorders>
              <w:top w:val="none" w:sz="6" w:space="0" w:color="auto"/>
              <w:left w:val="single" w:sz="4" w:space="0" w:color="000000"/>
              <w:bottom w:val="single" w:sz="4" w:space="0" w:color="000000"/>
              <w:right w:val="single" w:sz="4" w:space="0" w:color="000000"/>
            </w:tcBorders>
          </w:tcPr>
          <w:p w14:paraId="617DEF11"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single" w:sz="4" w:space="0" w:color="000000"/>
              <w:right w:val="single" w:sz="4" w:space="0" w:color="000000"/>
            </w:tcBorders>
          </w:tcPr>
          <w:p w14:paraId="374954E4" w14:textId="77777777" w:rsidR="00DF3509" w:rsidRPr="001F545D" w:rsidRDefault="00DF3509">
            <w:pPr>
              <w:pStyle w:val="TableParagraph"/>
              <w:kinsoku w:val="0"/>
              <w:overflowPunct w:val="0"/>
              <w:spacing w:line="184" w:lineRule="exact"/>
              <w:ind w:left="105"/>
              <w:rPr>
                <w:rFonts w:eastAsia="Times New Roman"/>
                <w:spacing w:val="-5"/>
                <w:sz w:val="18"/>
                <w:szCs w:val="18"/>
              </w:rPr>
            </w:pPr>
            <w:r>
              <w:rPr>
                <w:sz w:val="18"/>
              </w:rPr>
              <w:t>B7, B30, B38, B41</w:t>
            </w:r>
          </w:p>
        </w:tc>
        <w:tc>
          <w:tcPr>
            <w:tcW w:w="1079" w:type="dxa"/>
            <w:tcBorders>
              <w:top w:val="none" w:sz="6" w:space="0" w:color="auto"/>
              <w:left w:val="single" w:sz="4" w:space="0" w:color="000000"/>
              <w:bottom w:val="single" w:sz="4" w:space="0" w:color="000000"/>
              <w:right w:val="single" w:sz="4" w:space="0" w:color="000000"/>
            </w:tcBorders>
          </w:tcPr>
          <w:p w14:paraId="134A7005" w14:textId="77777777" w:rsidR="00DF3509" w:rsidRPr="001F545D" w:rsidRDefault="00DF3509">
            <w:pPr>
              <w:pStyle w:val="TableParagraph"/>
              <w:kinsoku w:val="0"/>
              <w:overflowPunct w:val="0"/>
              <w:spacing w:line="184" w:lineRule="exact"/>
              <w:ind w:left="108"/>
              <w:rPr>
                <w:rFonts w:eastAsia="Times New Roman"/>
                <w:spacing w:val="-4"/>
                <w:sz w:val="18"/>
                <w:szCs w:val="18"/>
              </w:rPr>
            </w:pPr>
            <w:r>
              <w:rPr>
                <w:sz w:val="18"/>
              </w:rPr>
              <w:t>0,24, 0,28</w:t>
            </w:r>
          </w:p>
        </w:tc>
        <w:tc>
          <w:tcPr>
            <w:tcW w:w="3240" w:type="dxa"/>
            <w:tcBorders>
              <w:top w:val="none" w:sz="6" w:space="0" w:color="auto"/>
              <w:left w:val="single" w:sz="4" w:space="0" w:color="000000"/>
              <w:bottom w:val="single" w:sz="4" w:space="0" w:color="000000"/>
              <w:right w:val="single" w:sz="4" w:space="0" w:color="000000"/>
            </w:tcBorders>
          </w:tcPr>
          <w:p w14:paraId="29B82458"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077A46F5" w14:textId="77777777">
        <w:trPr>
          <w:trHeight w:val="621"/>
        </w:trPr>
        <w:tc>
          <w:tcPr>
            <w:tcW w:w="2054" w:type="dxa"/>
            <w:tcBorders>
              <w:top w:val="single" w:sz="4" w:space="0" w:color="000000"/>
              <w:left w:val="single" w:sz="4" w:space="0" w:color="000000"/>
              <w:bottom w:val="single" w:sz="4" w:space="0" w:color="000000"/>
              <w:right w:val="single" w:sz="4" w:space="0" w:color="000000"/>
            </w:tcBorders>
          </w:tcPr>
          <w:p w14:paraId="5D456C3A" w14:textId="77777777" w:rsidR="00DF3509" w:rsidRPr="001F545D" w:rsidRDefault="00DF3509">
            <w:pPr>
              <w:pStyle w:val="TableParagraph"/>
              <w:kinsoku w:val="0"/>
              <w:overflowPunct w:val="0"/>
              <w:spacing w:before="1"/>
              <w:rPr>
                <w:rFonts w:eastAsia="Times New Roman"/>
                <w:spacing w:val="-4"/>
                <w:sz w:val="18"/>
                <w:szCs w:val="18"/>
              </w:rPr>
            </w:pPr>
            <w:r>
              <w:rPr>
                <w:sz w:val="18"/>
              </w:rPr>
              <w:t>LAX20</w:t>
            </w:r>
          </w:p>
        </w:tc>
        <w:tc>
          <w:tcPr>
            <w:tcW w:w="3521" w:type="dxa"/>
            <w:tcBorders>
              <w:top w:val="single" w:sz="4" w:space="0" w:color="000000"/>
              <w:left w:val="single" w:sz="4" w:space="0" w:color="000000"/>
              <w:bottom w:val="single" w:sz="4" w:space="0" w:color="000000"/>
              <w:right w:val="single" w:sz="4" w:space="0" w:color="000000"/>
            </w:tcBorders>
          </w:tcPr>
          <w:p w14:paraId="4B55E6E7"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sz w:val="18"/>
              </w:rPr>
              <w:t>2400-2500 MHz</w:t>
            </w:r>
          </w:p>
          <w:p w14:paraId="39881318"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5100-5850 MHz</w:t>
            </w:r>
          </w:p>
          <w:p w14:paraId="34515E21" w14:textId="77777777" w:rsidR="00DF3509" w:rsidRPr="001F545D" w:rsidRDefault="00DF3509">
            <w:pPr>
              <w:pStyle w:val="TableParagraph"/>
              <w:kinsoku w:val="0"/>
              <w:overflowPunct w:val="0"/>
              <w:spacing w:line="187" w:lineRule="exact"/>
              <w:ind w:left="105"/>
              <w:rPr>
                <w:rFonts w:eastAsia="Times New Roman"/>
                <w:spacing w:val="-4"/>
                <w:sz w:val="18"/>
                <w:szCs w:val="18"/>
              </w:rPr>
            </w:pPr>
            <w:r>
              <w:rPr>
                <w:sz w:val="18"/>
              </w:rPr>
              <w:t>Bandas WCDMA y LTE</w:t>
            </w:r>
          </w:p>
        </w:tc>
        <w:tc>
          <w:tcPr>
            <w:tcW w:w="1079" w:type="dxa"/>
            <w:tcBorders>
              <w:top w:val="single" w:sz="4" w:space="0" w:color="000000"/>
              <w:left w:val="single" w:sz="4" w:space="0" w:color="000000"/>
              <w:bottom w:val="single" w:sz="4" w:space="0" w:color="000000"/>
              <w:right w:val="single" w:sz="4" w:space="0" w:color="000000"/>
            </w:tcBorders>
          </w:tcPr>
          <w:p w14:paraId="3094ECBC"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5C4AAC7B" w14:textId="77777777" w:rsidR="00DF3509" w:rsidRPr="001F545D" w:rsidRDefault="00DF3509">
            <w:pPr>
              <w:pStyle w:val="TableParagraph"/>
              <w:kinsoku w:val="0"/>
              <w:overflowPunct w:val="0"/>
              <w:spacing w:before="1" w:line="207" w:lineRule="exact"/>
              <w:ind w:left="109"/>
              <w:rPr>
                <w:rFonts w:eastAsia="Times New Roman"/>
                <w:spacing w:val="-5"/>
                <w:sz w:val="18"/>
                <w:szCs w:val="18"/>
              </w:rPr>
            </w:pPr>
            <w:r>
              <w:rPr>
                <w:sz w:val="18"/>
              </w:rPr>
              <w:t>Netgear 400-10092-01</w:t>
            </w:r>
          </w:p>
          <w:p w14:paraId="37C7CFC3" w14:textId="6E993143" w:rsidR="00DF3509" w:rsidRPr="001F545D" w:rsidRDefault="00DF3509">
            <w:pPr>
              <w:pStyle w:val="TableParagraph"/>
              <w:kinsoku w:val="0"/>
              <w:overflowPunct w:val="0"/>
              <w:spacing w:line="206" w:lineRule="exact"/>
              <w:ind w:left="109" w:right="1302"/>
              <w:rPr>
                <w:rFonts w:eastAsia="Times New Roman"/>
                <w:spacing w:val="-2"/>
                <w:sz w:val="18"/>
                <w:szCs w:val="18"/>
              </w:rPr>
            </w:pPr>
            <w:r>
              <w:rPr>
                <w:sz w:val="18"/>
              </w:rPr>
              <w:t xml:space="preserve">Netgear 400-10092-01 </w:t>
            </w:r>
            <w:r w:rsidR="00F100C0">
              <w:rPr>
                <w:sz w:val="18"/>
              </w:rPr>
              <w:t>I</w:t>
            </w:r>
            <w:r>
              <w:rPr>
                <w:sz w:val="18"/>
              </w:rPr>
              <w:t>nternas</w:t>
            </w:r>
          </w:p>
        </w:tc>
      </w:tr>
      <w:tr w:rsidR="00DF3509" w:rsidRPr="001F545D" w14:paraId="4A558448" w14:textId="77777777">
        <w:trPr>
          <w:trHeight w:val="205"/>
        </w:trPr>
        <w:tc>
          <w:tcPr>
            <w:tcW w:w="2054" w:type="dxa"/>
            <w:tcBorders>
              <w:top w:val="single" w:sz="4" w:space="0" w:color="000000"/>
              <w:left w:val="single" w:sz="4" w:space="0" w:color="000000"/>
              <w:bottom w:val="none" w:sz="6" w:space="0" w:color="auto"/>
              <w:right w:val="single" w:sz="4" w:space="0" w:color="000000"/>
            </w:tcBorders>
          </w:tcPr>
          <w:p w14:paraId="7900D3AE" w14:textId="77777777" w:rsidR="00DF3509" w:rsidRPr="001F545D" w:rsidRDefault="00DF3509">
            <w:pPr>
              <w:pStyle w:val="TableParagraph"/>
              <w:kinsoku w:val="0"/>
              <w:overflowPunct w:val="0"/>
              <w:spacing w:line="185" w:lineRule="exact"/>
              <w:rPr>
                <w:rFonts w:eastAsia="Times New Roman"/>
                <w:spacing w:val="-2"/>
                <w:sz w:val="18"/>
                <w:szCs w:val="18"/>
              </w:rPr>
            </w:pPr>
            <w:r>
              <w:rPr>
                <w:sz w:val="18"/>
              </w:rPr>
              <w:t>LM1200</w:t>
            </w:r>
          </w:p>
        </w:tc>
        <w:tc>
          <w:tcPr>
            <w:tcW w:w="3521" w:type="dxa"/>
            <w:tcBorders>
              <w:top w:val="single" w:sz="4" w:space="0" w:color="000000"/>
              <w:left w:val="single" w:sz="4" w:space="0" w:color="000000"/>
              <w:bottom w:val="none" w:sz="6" w:space="0" w:color="auto"/>
              <w:right w:val="single" w:sz="4" w:space="0" w:color="000000"/>
            </w:tcBorders>
          </w:tcPr>
          <w:p w14:paraId="2FC5C0A2" w14:textId="77777777" w:rsidR="00DF3509" w:rsidRPr="001F545D" w:rsidRDefault="00DF3509">
            <w:pPr>
              <w:pStyle w:val="TableParagraph"/>
              <w:kinsoku w:val="0"/>
              <w:overflowPunct w:val="0"/>
              <w:spacing w:line="185" w:lineRule="exact"/>
              <w:ind w:left="105"/>
              <w:rPr>
                <w:rFonts w:eastAsia="Times New Roman"/>
                <w:spacing w:val="-5"/>
                <w:sz w:val="18"/>
                <w:szCs w:val="18"/>
              </w:rPr>
            </w:pPr>
            <w:r>
              <w:rPr>
                <w:sz w:val="18"/>
              </w:rPr>
              <w:t>600 MHz</w:t>
            </w:r>
          </w:p>
        </w:tc>
        <w:tc>
          <w:tcPr>
            <w:tcW w:w="1079" w:type="dxa"/>
            <w:tcBorders>
              <w:top w:val="single" w:sz="4" w:space="0" w:color="000000"/>
              <w:left w:val="single" w:sz="4" w:space="0" w:color="000000"/>
              <w:bottom w:val="none" w:sz="6" w:space="0" w:color="auto"/>
              <w:right w:val="single" w:sz="4" w:space="0" w:color="000000"/>
            </w:tcBorders>
          </w:tcPr>
          <w:p w14:paraId="507BDB98" w14:textId="77777777" w:rsidR="00DF3509" w:rsidRPr="001F545D" w:rsidRDefault="00DF3509">
            <w:pPr>
              <w:pStyle w:val="TableParagraph"/>
              <w:kinsoku w:val="0"/>
              <w:overflowPunct w:val="0"/>
              <w:spacing w:line="185" w:lineRule="exact"/>
              <w:ind w:left="108"/>
              <w:rPr>
                <w:rFonts w:eastAsia="Times New Roman"/>
                <w:spacing w:val="-4"/>
                <w:sz w:val="18"/>
                <w:szCs w:val="18"/>
              </w:rPr>
            </w:pPr>
            <w:r>
              <w:rPr>
                <w:sz w:val="18"/>
              </w:rPr>
              <w:t>8,55</w:t>
            </w:r>
          </w:p>
        </w:tc>
        <w:tc>
          <w:tcPr>
            <w:tcW w:w="3240" w:type="dxa"/>
            <w:vMerge w:val="restart"/>
            <w:tcBorders>
              <w:top w:val="single" w:sz="4" w:space="0" w:color="000000"/>
              <w:left w:val="single" w:sz="4" w:space="0" w:color="000000"/>
              <w:bottom w:val="single" w:sz="4" w:space="0" w:color="000000"/>
              <w:right w:val="single" w:sz="4" w:space="0" w:color="000000"/>
            </w:tcBorders>
          </w:tcPr>
          <w:p w14:paraId="3AA440C4" w14:textId="77777777" w:rsidR="00DF3509" w:rsidRPr="001F545D" w:rsidRDefault="00DF3509">
            <w:pPr>
              <w:pStyle w:val="TableParagraph"/>
              <w:kinsoku w:val="0"/>
              <w:overflowPunct w:val="0"/>
              <w:ind w:left="0"/>
              <w:rPr>
                <w:rFonts w:ascii="Times New Roman" w:hAnsi="Times New Roman" w:cs="Times New Roman"/>
                <w:sz w:val="16"/>
                <w:szCs w:val="16"/>
              </w:rPr>
            </w:pPr>
          </w:p>
        </w:tc>
      </w:tr>
      <w:tr w:rsidR="00DF3509" w:rsidRPr="001F545D" w14:paraId="6FCC0BE5" w14:textId="77777777">
        <w:trPr>
          <w:trHeight w:val="197"/>
        </w:trPr>
        <w:tc>
          <w:tcPr>
            <w:tcW w:w="2054" w:type="dxa"/>
            <w:tcBorders>
              <w:top w:val="none" w:sz="6" w:space="0" w:color="auto"/>
              <w:left w:val="single" w:sz="4" w:space="0" w:color="000000"/>
              <w:bottom w:val="none" w:sz="6" w:space="0" w:color="auto"/>
              <w:right w:val="single" w:sz="4" w:space="0" w:color="000000"/>
            </w:tcBorders>
          </w:tcPr>
          <w:p w14:paraId="4DC09945" w14:textId="77777777" w:rsidR="00DF3509" w:rsidRPr="001F545D" w:rsidRDefault="00DF3509">
            <w:pPr>
              <w:pStyle w:val="TableParagraph"/>
              <w:kinsoku w:val="0"/>
              <w:overflowPunct w:val="0"/>
              <w:ind w:left="0"/>
              <w:rPr>
                <w:rFonts w:ascii="Times New Roman" w:hAnsi="Times New Roman" w:cs="Times New Roman"/>
                <w:sz w:val="12"/>
                <w:szCs w:val="12"/>
              </w:rPr>
            </w:pPr>
          </w:p>
        </w:tc>
        <w:tc>
          <w:tcPr>
            <w:tcW w:w="3521" w:type="dxa"/>
            <w:tcBorders>
              <w:top w:val="none" w:sz="6" w:space="0" w:color="auto"/>
              <w:left w:val="single" w:sz="4" w:space="0" w:color="000000"/>
              <w:bottom w:val="none" w:sz="6" w:space="0" w:color="auto"/>
              <w:right w:val="single" w:sz="4" w:space="0" w:color="000000"/>
            </w:tcBorders>
          </w:tcPr>
          <w:p w14:paraId="70C4C11B" w14:textId="77777777" w:rsidR="00DF3509" w:rsidRPr="001F545D" w:rsidRDefault="00DF3509">
            <w:pPr>
              <w:pStyle w:val="TableParagraph"/>
              <w:kinsoku w:val="0"/>
              <w:overflowPunct w:val="0"/>
              <w:spacing w:line="178" w:lineRule="exact"/>
              <w:ind w:left="105"/>
              <w:rPr>
                <w:rFonts w:eastAsia="Times New Roman"/>
                <w:spacing w:val="-5"/>
                <w:sz w:val="18"/>
                <w:szCs w:val="18"/>
              </w:rPr>
            </w:pPr>
            <w:r>
              <w:rPr>
                <w:sz w:val="18"/>
              </w:rPr>
              <w:t>700 MHz</w:t>
            </w:r>
          </w:p>
        </w:tc>
        <w:tc>
          <w:tcPr>
            <w:tcW w:w="1079" w:type="dxa"/>
            <w:tcBorders>
              <w:top w:val="none" w:sz="6" w:space="0" w:color="auto"/>
              <w:left w:val="single" w:sz="4" w:space="0" w:color="000000"/>
              <w:bottom w:val="none" w:sz="6" w:space="0" w:color="auto"/>
              <w:right w:val="single" w:sz="4" w:space="0" w:color="000000"/>
            </w:tcBorders>
          </w:tcPr>
          <w:p w14:paraId="47312F3B" w14:textId="77777777" w:rsidR="00DF3509" w:rsidRPr="001F545D" w:rsidRDefault="00DF3509">
            <w:pPr>
              <w:pStyle w:val="TableParagraph"/>
              <w:kinsoku w:val="0"/>
              <w:overflowPunct w:val="0"/>
              <w:spacing w:line="178" w:lineRule="exact"/>
              <w:ind w:left="108"/>
              <w:rPr>
                <w:rFonts w:eastAsia="Times New Roman"/>
                <w:spacing w:val="-4"/>
                <w:sz w:val="18"/>
                <w:szCs w:val="18"/>
              </w:rPr>
            </w:pPr>
            <w:r>
              <w:rPr>
                <w:sz w:val="18"/>
              </w:rPr>
              <w:t>8,73</w:t>
            </w:r>
          </w:p>
        </w:tc>
        <w:tc>
          <w:tcPr>
            <w:tcW w:w="3240" w:type="dxa"/>
            <w:vMerge/>
            <w:tcBorders>
              <w:top w:val="nil"/>
              <w:left w:val="single" w:sz="4" w:space="0" w:color="000000"/>
              <w:bottom w:val="single" w:sz="4" w:space="0" w:color="000000"/>
              <w:right w:val="single" w:sz="4" w:space="0" w:color="000000"/>
            </w:tcBorders>
          </w:tcPr>
          <w:p w14:paraId="44EDBF2D" w14:textId="77777777" w:rsidR="00DF3509" w:rsidRPr="001F545D" w:rsidRDefault="00DF3509">
            <w:pPr>
              <w:pStyle w:val="BodyText"/>
              <w:kinsoku w:val="0"/>
              <w:overflowPunct w:val="0"/>
              <w:spacing w:before="79" w:after="33"/>
              <w:ind w:left="840"/>
              <w:rPr>
                <w:rFonts w:ascii="Cambria" w:hAnsi="Cambria" w:cs="Cambria"/>
                <w:i/>
                <w:iCs/>
                <w:color w:val="365F91"/>
                <w:spacing w:val="-4"/>
                <w:sz w:val="2"/>
                <w:szCs w:val="2"/>
              </w:rPr>
            </w:pPr>
          </w:p>
        </w:tc>
      </w:tr>
      <w:tr w:rsidR="00DF3509" w:rsidRPr="001F545D" w14:paraId="2C1DD114" w14:textId="77777777">
        <w:trPr>
          <w:trHeight w:val="196"/>
        </w:trPr>
        <w:tc>
          <w:tcPr>
            <w:tcW w:w="2054" w:type="dxa"/>
            <w:tcBorders>
              <w:top w:val="none" w:sz="6" w:space="0" w:color="auto"/>
              <w:left w:val="single" w:sz="4" w:space="0" w:color="000000"/>
              <w:bottom w:val="none" w:sz="6" w:space="0" w:color="auto"/>
              <w:right w:val="single" w:sz="4" w:space="0" w:color="000000"/>
            </w:tcBorders>
          </w:tcPr>
          <w:p w14:paraId="01F13546" w14:textId="77777777" w:rsidR="00DF3509" w:rsidRPr="001F545D" w:rsidRDefault="00DF3509">
            <w:pPr>
              <w:pStyle w:val="TableParagraph"/>
              <w:kinsoku w:val="0"/>
              <w:overflowPunct w:val="0"/>
              <w:ind w:left="0"/>
              <w:rPr>
                <w:rFonts w:ascii="Times New Roman" w:hAnsi="Times New Roman" w:cs="Times New Roman"/>
                <w:sz w:val="12"/>
                <w:szCs w:val="12"/>
              </w:rPr>
            </w:pPr>
          </w:p>
        </w:tc>
        <w:tc>
          <w:tcPr>
            <w:tcW w:w="3521" w:type="dxa"/>
            <w:tcBorders>
              <w:top w:val="none" w:sz="6" w:space="0" w:color="auto"/>
              <w:left w:val="single" w:sz="4" w:space="0" w:color="000000"/>
              <w:bottom w:val="none" w:sz="6" w:space="0" w:color="auto"/>
              <w:right w:val="single" w:sz="4" w:space="0" w:color="000000"/>
            </w:tcBorders>
          </w:tcPr>
          <w:p w14:paraId="1D957342" w14:textId="77777777" w:rsidR="00DF3509" w:rsidRPr="001F545D" w:rsidRDefault="00DF3509">
            <w:pPr>
              <w:pStyle w:val="TableParagraph"/>
              <w:kinsoku w:val="0"/>
              <w:overflowPunct w:val="0"/>
              <w:spacing w:line="176" w:lineRule="exact"/>
              <w:ind w:left="105"/>
              <w:rPr>
                <w:rFonts w:eastAsia="Times New Roman"/>
                <w:spacing w:val="-5"/>
                <w:sz w:val="18"/>
                <w:szCs w:val="18"/>
              </w:rPr>
            </w:pPr>
            <w:r>
              <w:rPr>
                <w:sz w:val="18"/>
              </w:rPr>
              <w:t>800 MHz</w:t>
            </w:r>
          </w:p>
        </w:tc>
        <w:tc>
          <w:tcPr>
            <w:tcW w:w="1079" w:type="dxa"/>
            <w:tcBorders>
              <w:top w:val="none" w:sz="6" w:space="0" w:color="auto"/>
              <w:left w:val="single" w:sz="4" w:space="0" w:color="000000"/>
              <w:bottom w:val="none" w:sz="6" w:space="0" w:color="auto"/>
              <w:right w:val="single" w:sz="4" w:space="0" w:color="000000"/>
            </w:tcBorders>
          </w:tcPr>
          <w:p w14:paraId="097360A2" w14:textId="77777777" w:rsidR="00DF3509" w:rsidRPr="001F545D" w:rsidRDefault="00DF3509">
            <w:pPr>
              <w:pStyle w:val="TableParagraph"/>
              <w:kinsoku w:val="0"/>
              <w:overflowPunct w:val="0"/>
              <w:spacing w:line="176" w:lineRule="exact"/>
              <w:ind w:left="108"/>
              <w:rPr>
                <w:rFonts w:eastAsia="Times New Roman"/>
                <w:spacing w:val="-4"/>
                <w:sz w:val="18"/>
                <w:szCs w:val="18"/>
              </w:rPr>
            </w:pPr>
            <w:r>
              <w:rPr>
                <w:sz w:val="18"/>
              </w:rPr>
              <w:t>9,42</w:t>
            </w:r>
          </w:p>
        </w:tc>
        <w:tc>
          <w:tcPr>
            <w:tcW w:w="3240" w:type="dxa"/>
            <w:vMerge/>
            <w:tcBorders>
              <w:top w:val="nil"/>
              <w:left w:val="single" w:sz="4" w:space="0" w:color="000000"/>
              <w:bottom w:val="single" w:sz="4" w:space="0" w:color="000000"/>
              <w:right w:val="single" w:sz="4" w:space="0" w:color="000000"/>
            </w:tcBorders>
          </w:tcPr>
          <w:p w14:paraId="2A4ECD11" w14:textId="77777777" w:rsidR="00DF3509" w:rsidRPr="001F545D" w:rsidRDefault="00DF3509">
            <w:pPr>
              <w:pStyle w:val="BodyText"/>
              <w:kinsoku w:val="0"/>
              <w:overflowPunct w:val="0"/>
              <w:spacing w:before="79" w:after="33"/>
              <w:ind w:left="840"/>
              <w:rPr>
                <w:rFonts w:ascii="Cambria" w:hAnsi="Cambria" w:cs="Cambria"/>
                <w:i/>
                <w:iCs/>
                <w:color w:val="365F91"/>
                <w:spacing w:val="-4"/>
                <w:sz w:val="2"/>
                <w:szCs w:val="2"/>
              </w:rPr>
            </w:pPr>
          </w:p>
        </w:tc>
      </w:tr>
      <w:tr w:rsidR="00DF3509" w:rsidRPr="001F545D" w14:paraId="2335BF1D" w14:textId="77777777">
        <w:trPr>
          <w:trHeight w:val="196"/>
        </w:trPr>
        <w:tc>
          <w:tcPr>
            <w:tcW w:w="2054" w:type="dxa"/>
            <w:tcBorders>
              <w:top w:val="none" w:sz="6" w:space="0" w:color="auto"/>
              <w:left w:val="single" w:sz="4" w:space="0" w:color="000000"/>
              <w:bottom w:val="none" w:sz="6" w:space="0" w:color="auto"/>
              <w:right w:val="single" w:sz="4" w:space="0" w:color="000000"/>
            </w:tcBorders>
          </w:tcPr>
          <w:p w14:paraId="0EEAC62F" w14:textId="77777777" w:rsidR="00DF3509" w:rsidRPr="001F545D" w:rsidRDefault="00DF3509">
            <w:pPr>
              <w:pStyle w:val="TableParagraph"/>
              <w:kinsoku w:val="0"/>
              <w:overflowPunct w:val="0"/>
              <w:ind w:left="0"/>
              <w:rPr>
                <w:rFonts w:ascii="Times New Roman" w:hAnsi="Times New Roman" w:cs="Times New Roman"/>
                <w:sz w:val="12"/>
                <w:szCs w:val="12"/>
              </w:rPr>
            </w:pPr>
          </w:p>
        </w:tc>
        <w:tc>
          <w:tcPr>
            <w:tcW w:w="3521" w:type="dxa"/>
            <w:tcBorders>
              <w:top w:val="none" w:sz="6" w:space="0" w:color="auto"/>
              <w:left w:val="single" w:sz="4" w:space="0" w:color="000000"/>
              <w:bottom w:val="none" w:sz="6" w:space="0" w:color="auto"/>
              <w:right w:val="single" w:sz="4" w:space="0" w:color="000000"/>
            </w:tcBorders>
          </w:tcPr>
          <w:p w14:paraId="5FC1AB59" w14:textId="77777777" w:rsidR="00DF3509" w:rsidRPr="001F545D" w:rsidRDefault="00DF3509">
            <w:pPr>
              <w:pStyle w:val="TableParagraph"/>
              <w:kinsoku w:val="0"/>
              <w:overflowPunct w:val="0"/>
              <w:spacing w:line="176" w:lineRule="exact"/>
              <w:ind w:left="105"/>
              <w:rPr>
                <w:rFonts w:eastAsia="Times New Roman"/>
                <w:spacing w:val="-5"/>
                <w:sz w:val="18"/>
                <w:szCs w:val="18"/>
              </w:rPr>
            </w:pPr>
            <w:r>
              <w:rPr>
                <w:sz w:val="18"/>
              </w:rPr>
              <w:t>1700 MHz</w:t>
            </w:r>
          </w:p>
        </w:tc>
        <w:tc>
          <w:tcPr>
            <w:tcW w:w="1079" w:type="dxa"/>
            <w:tcBorders>
              <w:top w:val="none" w:sz="6" w:space="0" w:color="auto"/>
              <w:left w:val="single" w:sz="4" w:space="0" w:color="000000"/>
              <w:bottom w:val="none" w:sz="6" w:space="0" w:color="auto"/>
              <w:right w:val="single" w:sz="4" w:space="0" w:color="000000"/>
            </w:tcBorders>
          </w:tcPr>
          <w:p w14:paraId="23D770F7" w14:textId="77777777" w:rsidR="00DF3509" w:rsidRPr="001F545D" w:rsidRDefault="00DF3509">
            <w:pPr>
              <w:pStyle w:val="TableParagraph"/>
              <w:kinsoku w:val="0"/>
              <w:overflowPunct w:val="0"/>
              <w:spacing w:line="176" w:lineRule="exact"/>
              <w:ind w:left="108"/>
              <w:rPr>
                <w:rFonts w:eastAsia="Times New Roman"/>
                <w:w w:val="99"/>
                <w:sz w:val="18"/>
                <w:szCs w:val="18"/>
              </w:rPr>
            </w:pPr>
            <w:r>
              <w:rPr>
                <w:sz w:val="18"/>
              </w:rPr>
              <w:t>5</w:t>
            </w:r>
          </w:p>
        </w:tc>
        <w:tc>
          <w:tcPr>
            <w:tcW w:w="3240" w:type="dxa"/>
            <w:vMerge/>
            <w:tcBorders>
              <w:top w:val="nil"/>
              <w:left w:val="single" w:sz="4" w:space="0" w:color="000000"/>
              <w:bottom w:val="single" w:sz="4" w:space="0" w:color="000000"/>
              <w:right w:val="single" w:sz="4" w:space="0" w:color="000000"/>
            </w:tcBorders>
          </w:tcPr>
          <w:p w14:paraId="1B158255" w14:textId="77777777" w:rsidR="00DF3509" w:rsidRPr="001F545D" w:rsidRDefault="00DF3509">
            <w:pPr>
              <w:pStyle w:val="BodyText"/>
              <w:kinsoku w:val="0"/>
              <w:overflowPunct w:val="0"/>
              <w:spacing w:before="79" w:after="33"/>
              <w:ind w:left="840"/>
              <w:rPr>
                <w:rFonts w:ascii="Cambria" w:hAnsi="Cambria" w:cs="Cambria"/>
                <w:i/>
                <w:iCs/>
                <w:color w:val="365F91"/>
                <w:spacing w:val="-4"/>
                <w:sz w:val="2"/>
                <w:szCs w:val="2"/>
              </w:rPr>
            </w:pPr>
          </w:p>
        </w:tc>
      </w:tr>
      <w:tr w:rsidR="00DF3509" w:rsidRPr="001F545D" w14:paraId="1AA5E456" w14:textId="77777777">
        <w:trPr>
          <w:trHeight w:val="201"/>
        </w:trPr>
        <w:tc>
          <w:tcPr>
            <w:tcW w:w="2054" w:type="dxa"/>
            <w:tcBorders>
              <w:top w:val="none" w:sz="6" w:space="0" w:color="auto"/>
              <w:left w:val="single" w:sz="4" w:space="0" w:color="000000"/>
              <w:bottom w:val="single" w:sz="4" w:space="0" w:color="000000"/>
              <w:right w:val="single" w:sz="4" w:space="0" w:color="000000"/>
            </w:tcBorders>
          </w:tcPr>
          <w:p w14:paraId="5FF172E8"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single" w:sz="4" w:space="0" w:color="000000"/>
              <w:right w:val="single" w:sz="4" w:space="0" w:color="000000"/>
            </w:tcBorders>
          </w:tcPr>
          <w:p w14:paraId="4CD21109" w14:textId="77777777" w:rsidR="00DF3509" w:rsidRPr="001F545D" w:rsidRDefault="00DF3509">
            <w:pPr>
              <w:pStyle w:val="TableParagraph"/>
              <w:kinsoku w:val="0"/>
              <w:overflowPunct w:val="0"/>
              <w:spacing w:line="181" w:lineRule="exact"/>
              <w:ind w:left="105"/>
              <w:rPr>
                <w:rFonts w:eastAsia="Times New Roman"/>
                <w:spacing w:val="-5"/>
                <w:sz w:val="18"/>
                <w:szCs w:val="18"/>
              </w:rPr>
            </w:pPr>
            <w:r>
              <w:rPr>
                <w:sz w:val="18"/>
              </w:rPr>
              <w:t>1800 MHz</w:t>
            </w:r>
          </w:p>
        </w:tc>
        <w:tc>
          <w:tcPr>
            <w:tcW w:w="1079" w:type="dxa"/>
            <w:tcBorders>
              <w:top w:val="none" w:sz="6" w:space="0" w:color="auto"/>
              <w:left w:val="single" w:sz="4" w:space="0" w:color="000000"/>
              <w:bottom w:val="single" w:sz="4" w:space="0" w:color="000000"/>
              <w:right w:val="single" w:sz="4" w:space="0" w:color="000000"/>
            </w:tcBorders>
          </w:tcPr>
          <w:p w14:paraId="31E46F8C" w14:textId="77777777" w:rsidR="00DF3509" w:rsidRPr="001F545D" w:rsidRDefault="00DF3509">
            <w:pPr>
              <w:pStyle w:val="TableParagraph"/>
              <w:kinsoku w:val="0"/>
              <w:overflowPunct w:val="0"/>
              <w:spacing w:line="181" w:lineRule="exact"/>
              <w:ind w:left="108"/>
              <w:rPr>
                <w:rFonts w:eastAsia="Times New Roman"/>
                <w:w w:val="99"/>
                <w:sz w:val="18"/>
                <w:szCs w:val="18"/>
              </w:rPr>
            </w:pPr>
            <w:r>
              <w:rPr>
                <w:sz w:val="18"/>
              </w:rPr>
              <w:t>8</w:t>
            </w:r>
          </w:p>
        </w:tc>
        <w:tc>
          <w:tcPr>
            <w:tcW w:w="3240" w:type="dxa"/>
            <w:vMerge/>
            <w:tcBorders>
              <w:top w:val="nil"/>
              <w:left w:val="single" w:sz="4" w:space="0" w:color="000000"/>
              <w:bottom w:val="single" w:sz="4" w:space="0" w:color="000000"/>
              <w:right w:val="single" w:sz="4" w:space="0" w:color="000000"/>
            </w:tcBorders>
          </w:tcPr>
          <w:p w14:paraId="23980934" w14:textId="77777777" w:rsidR="00DF3509" w:rsidRPr="001F545D" w:rsidRDefault="00DF3509">
            <w:pPr>
              <w:pStyle w:val="BodyText"/>
              <w:kinsoku w:val="0"/>
              <w:overflowPunct w:val="0"/>
              <w:spacing w:before="79" w:after="33"/>
              <w:ind w:left="840"/>
              <w:rPr>
                <w:rFonts w:ascii="Cambria" w:hAnsi="Cambria" w:cs="Cambria"/>
                <w:i/>
                <w:iCs/>
                <w:color w:val="365F91"/>
                <w:spacing w:val="-4"/>
                <w:sz w:val="2"/>
                <w:szCs w:val="2"/>
              </w:rPr>
            </w:pPr>
          </w:p>
        </w:tc>
      </w:tr>
      <w:tr w:rsidR="00DF3509" w:rsidRPr="001F545D" w14:paraId="5BF1D9EF" w14:textId="77777777">
        <w:trPr>
          <w:trHeight w:val="208"/>
        </w:trPr>
        <w:tc>
          <w:tcPr>
            <w:tcW w:w="2054" w:type="dxa"/>
            <w:tcBorders>
              <w:top w:val="single" w:sz="4" w:space="0" w:color="000000"/>
              <w:left w:val="single" w:sz="4" w:space="0" w:color="000000"/>
              <w:bottom w:val="none" w:sz="6" w:space="0" w:color="auto"/>
              <w:right w:val="single" w:sz="4" w:space="0" w:color="000000"/>
            </w:tcBorders>
          </w:tcPr>
          <w:p w14:paraId="693585EA" w14:textId="77777777" w:rsidR="00DF3509" w:rsidRPr="001F545D" w:rsidRDefault="00DF3509">
            <w:pPr>
              <w:pStyle w:val="TableParagraph"/>
              <w:kinsoku w:val="0"/>
              <w:overflowPunct w:val="0"/>
              <w:spacing w:line="189" w:lineRule="exact"/>
              <w:rPr>
                <w:rFonts w:eastAsia="Times New Roman"/>
                <w:spacing w:val="-2"/>
                <w:sz w:val="18"/>
                <w:szCs w:val="18"/>
              </w:rPr>
            </w:pPr>
            <w:r>
              <w:rPr>
                <w:sz w:val="18"/>
              </w:rPr>
              <w:t>NBR750</w:t>
            </w:r>
          </w:p>
        </w:tc>
        <w:tc>
          <w:tcPr>
            <w:tcW w:w="3521" w:type="dxa"/>
            <w:tcBorders>
              <w:top w:val="single" w:sz="4" w:space="0" w:color="000000"/>
              <w:left w:val="single" w:sz="4" w:space="0" w:color="000000"/>
              <w:bottom w:val="none" w:sz="6" w:space="0" w:color="auto"/>
              <w:right w:val="single" w:sz="4" w:space="0" w:color="000000"/>
            </w:tcBorders>
          </w:tcPr>
          <w:p w14:paraId="455F5792" w14:textId="77777777" w:rsidR="00DF3509" w:rsidRPr="001F545D" w:rsidRDefault="00DF3509">
            <w:pPr>
              <w:pStyle w:val="TableParagraph"/>
              <w:kinsoku w:val="0"/>
              <w:overflowPunct w:val="0"/>
              <w:spacing w:line="189" w:lineRule="exact"/>
              <w:ind w:left="105"/>
              <w:rPr>
                <w:rFonts w:eastAsia="Times New Roman"/>
                <w:spacing w:val="-4"/>
                <w:sz w:val="18"/>
                <w:szCs w:val="18"/>
              </w:rPr>
            </w:pPr>
            <w:r>
              <w:rPr>
                <w:sz w:val="18"/>
              </w:rPr>
              <w:t>2,4 y 5 GHz</w:t>
            </w:r>
          </w:p>
        </w:tc>
        <w:tc>
          <w:tcPr>
            <w:tcW w:w="1079" w:type="dxa"/>
            <w:tcBorders>
              <w:top w:val="single" w:sz="4" w:space="0" w:color="000000"/>
              <w:left w:val="single" w:sz="4" w:space="0" w:color="000000"/>
              <w:bottom w:val="none" w:sz="6" w:space="0" w:color="auto"/>
              <w:right w:val="single" w:sz="4" w:space="0" w:color="000000"/>
            </w:tcBorders>
          </w:tcPr>
          <w:p w14:paraId="75AF55A6" w14:textId="77777777" w:rsidR="00DF3509" w:rsidRPr="001F545D" w:rsidRDefault="00DF3509">
            <w:pPr>
              <w:pStyle w:val="TableParagraph"/>
              <w:kinsoku w:val="0"/>
              <w:overflowPunct w:val="0"/>
              <w:spacing w:line="189" w:lineRule="exact"/>
              <w:ind w:left="108"/>
              <w:rPr>
                <w:rFonts w:eastAsia="Times New Roman"/>
                <w:spacing w:val="-2"/>
                <w:sz w:val="18"/>
                <w:szCs w:val="18"/>
              </w:rPr>
            </w:pPr>
            <w:r>
              <w:rPr>
                <w:sz w:val="18"/>
              </w:rPr>
              <w:t>Internas</w:t>
            </w:r>
          </w:p>
        </w:tc>
        <w:tc>
          <w:tcPr>
            <w:tcW w:w="3240" w:type="dxa"/>
            <w:tcBorders>
              <w:top w:val="single" w:sz="4" w:space="0" w:color="000000"/>
              <w:left w:val="single" w:sz="4" w:space="0" w:color="000000"/>
              <w:bottom w:val="none" w:sz="6" w:space="0" w:color="auto"/>
              <w:right w:val="single" w:sz="4" w:space="0" w:color="000000"/>
            </w:tcBorders>
          </w:tcPr>
          <w:p w14:paraId="6275CACC"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7D89E3FF" w14:textId="77777777">
        <w:trPr>
          <w:trHeight w:val="206"/>
        </w:trPr>
        <w:tc>
          <w:tcPr>
            <w:tcW w:w="2054" w:type="dxa"/>
            <w:tcBorders>
              <w:top w:val="none" w:sz="6" w:space="0" w:color="auto"/>
              <w:left w:val="single" w:sz="4" w:space="0" w:color="000000"/>
              <w:bottom w:val="none" w:sz="6" w:space="0" w:color="auto"/>
              <w:right w:val="single" w:sz="4" w:space="0" w:color="000000"/>
            </w:tcBorders>
          </w:tcPr>
          <w:p w14:paraId="6842A041"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5F0AD62C" w14:textId="77777777" w:rsidR="00DF3509" w:rsidRPr="001F545D" w:rsidRDefault="00DF3509">
            <w:pPr>
              <w:pStyle w:val="TableParagraph"/>
              <w:kinsoku w:val="0"/>
              <w:overflowPunct w:val="0"/>
              <w:spacing w:line="186" w:lineRule="exact"/>
              <w:ind w:left="105"/>
              <w:rPr>
                <w:rFonts w:eastAsia="Times New Roman"/>
                <w:spacing w:val="-2"/>
                <w:sz w:val="18"/>
                <w:szCs w:val="18"/>
              </w:rPr>
            </w:pPr>
            <w:r>
              <w:rPr>
                <w:sz w:val="18"/>
              </w:rPr>
              <w:t>Bandas WCDMA, LTE y 5G:</w:t>
            </w:r>
          </w:p>
        </w:tc>
        <w:tc>
          <w:tcPr>
            <w:tcW w:w="1079" w:type="dxa"/>
            <w:tcBorders>
              <w:top w:val="none" w:sz="6" w:space="0" w:color="auto"/>
              <w:left w:val="single" w:sz="4" w:space="0" w:color="000000"/>
              <w:bottom w:val="none" w:sz="6" w:space="0" w:color="auto"/>
              <w:right w:val="single" w:sz="4" w:space="0" w:color="000000"/>
            </w:tcBorders>
          </w:tcPr>
          <w:p w14:paraId="3DC739CA"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240" w:type="dxa"/>
            <w:tcBorders>
              <w:top w:val="none" w:sz="6" w:space="0" w:color="auto"/>
              <w:left w:val="single" w:sz="4" w:space="0" w:color="000000"/>
              <w:bottom w:val="none" w:sz="6" w:space="0" w:color="auto"/>
              <w:right w:val="single" w:sz="4" w:space="0" w:color="000000"/>
            </w:tcBorders>
          </w:tcPr>
          <w:p w14:paraId="1F00D220" w14:textId="77777777" w:rsidR="00DF3509" w:rsidRPr="001F545D" w:rsidRDefault="00DF3509">
            <w:pPr>
              <w:pStyle w:val="TableParagraph"/>
              <w:kinsoku w:val="0"/>
              <w:overflowPunct w:val="0"/>
              <w:spacing w:line="186" w:lineRule="exact"/>
              <w:ind w:left="109"/>
              <w:rPr>
                <w:rFonts w:eastAsia="Times New Roman"/>
                <w:spacing w:val="-2"/>
                <w:sz w:val="18"/>
                <w:szCs w:val="18"/>
              </w:rPr>
            </w:pPr>
            <w:r>
              <w:rPr>
                <w:sz w:val="18"/>
              </w:rPr>
              <w:t>Internas</w:t>
            </w:r>
          </w:p>
        </w:tc>
      </w:tr>
      <w:tr w:rsidR="00DF3509" w:rsidRPr="001F545D" w14:paraId="19FA5DB1" w14:textId="77777777">
        <w:trPr>
          <w:trHeight w:val="207"/>
        </w:trPr>
        <w:tc>
          <w:tcPr>
            <w:tcW w:w="2054" w:type="dxa"/>
            <w:tcBorders>
              <w:top w:val="none" w:sz="6" w:space="0" w:color="auto"/>
              <w:left w:val="single" w:sz="4" w:space="0" w:color="000000"/>
              <w:bottom w:val="none" w:sz="6" w:space="0" w:color="auto"/>
              <w:right w:val="single" w:sz="4" w:space="0" w:color="000000"/>
            </w:tcBorders>
          </w:tcPr>
          <w:p w14:paraId="2DFCADB1"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51A0231C" w14:textId="77777777" w:rsidR="00DF3509" w:rsidRPr="001F545D" w:rsidRDefault="00DF3509">
            <w:pPr>
              <w:pStyle w:val="TableParagraph"/>
              <w:kinsoku w:val="0"/>
              <w:overflowPunct w:val="0"/>
              <w:spacing w:line="188" w:lineRule="exact"/>
              <w:ind w:left="105"/>
              <w:rPr>
                <w:rFonts w:eastAsia="Times New Roman"/>
                <w:spacing w:val="-5"/>
                <w:sz w:val="18"/>
                <w:szCs w:val="18"/>
              </w:rPr>
            </w:pPr>
            <w:r>
              <w:rPr>
                <w:sz w:val="18"/>
              </w:rPr>
              <w:t>663-849</w:t>
            </w:r>
          </w:p>
        </w:tc>
        <w:tc>
          <w:tcPr>
            <w:tcW w:w="1079" w:type="dxa"/>
            <w:tcBorders>
              <w:top w:val="none" w:sz="6" w:space="0" w:color="auto"/>
              <w:left w:val="single" w:sz="4" w:space="0" w:color="000000"/>
              <w:bottom w:val="none" w:sz="6" w:space="0" w:color="auto"/>
              <w:right w:val="single" w:sz="4" w:space="0" w:color="000000"/>
            </w:tcBorders>
          </w:tcPr>
          <w:p w14:paraId="076FD1C7" w14:textId="77777777" w:rsidR="00DF3509" w:rsidRPr="001F545D" w:rsidRDefault="00DF3509">
            <w:pPr>
              <w:pStyle w:val="TableParagraph"/>
              <w:kinsoku w:val="0"/>
              <w:overflowPunct w:val="0"/>
              <w:spacing w:line="188" w:lineRule="exact"/>
              <w:ind w:left="108"/>
              <w:rPr>
                <w:rFonts w:eastAsia="Times New Roman"/>
                <w:spacing w:val="-5"/>
                <w:sz w:val="18"/>
                <w:szCs w:val="18"/>
              </w:rPr>
            </w:pPr>
            <w:r>
              <w:rPr>
                <w:sz w:val="18"/>
              </w:rPr>
              <w:t>-2,8</w:t>
            </w:r>
          </w:p>
        </w:tc>
        <w:tc>
          <w:tcPr>
            <w:tcW w:w="3240" w:type="dxa"/>
            <w:tcBorders>
              <w:top w:val="none" w:sz="6" w:space="0" w:color="auto"/>
              <w:left w:val="single" w:sz="4" w:space="0" w:color="000000"/>
              <w:bottom w:val="none" w:sz="6" w:space="0" w:color="auto"/>
              <w:right w:val="single" w:sz="4" w:space="0" w:color="000000"/>
            </w:tcBorders>
          </w:tcPr>
          <w:p w14:paraId="67CF6248"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32DC0B60" w14:textId="77777777">
        <w:trPr>
          <w:trHeight w:val="207"/>
        </w:trPr>
        <w:tc>
          <w:tcPr>
            <w:tcW w:w="2054" w:type="dxa"/>
            <w:tcBorders>
              <w:top w:val="none" w:sz="6" w:space="0" w:color="auto"/>
              <w:left w:val="single" w:sz="4" w:space="0" w:color="000000"/>
              <w:bottom w:val="none" w:sz="6" w:space="0" w:color="auto"/>
              <w:right w:val="single" w:sz="4" w:space="0" w:color="000000"/>
            </w:tcBorders>
          </w:tcPr>
          <w:p w14:paraId="34E91A9B"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6DAE74D6" w14:textId="77777777" w:rsidR="00DF3509" w:rsidRPr="001F545D" w:rsidRDefault="00DF3509">
            <w:pPr>
              <w:pStyle w:val="TableParagraph"/>
              <w:kinsoku w:val="0"/>
              <w:overflowPunct w:val="0"/>
              <w:spacing w:line="188" w:lineRule="exact"/>
              <w:ind w:left="105"/>
              <w:rPr>
                <w:rFonts w:eastAsia="Times New Roman"/>
                <w:spacing w:val="-4"/>
                <w:sz w:val="18"/>
                <w:szCs w:val="18"/>
              </w:rPr>
            </w:pPr>
            <w:r>
              <w:rPr>
                <w:sz w:val="18"/>
              </w:rPr>
              <w:t>1710-1915</w:t>
            </w:r>
          </w:p>
        </w:tc>
        <w:tc>
          <w:tcPr>
            <w:tcW w:w="1079" w:type="dxa"/>
            <w:tcBorders>
              <w:top w:val="none" w:sz="6" w:space="0" w:color="auto"/>
              <w:left w:val="single" w:sz="4" w:space="0" w:color="000000"/>
              <w:bottom w:val="none" w:sz="6" w:space="0" w:color="auto"/>
              <w:right w:val="single" w:sz="4" w:space="0" w:color="000000"/>
            </w:tcBorders>
          </w:tcPr>
          <w:p w14:paraId="58C52F5A" w14:textId="77777777" w:rsidR="00DF3509" w:rsidRPr="001F545D" w:rsidRDefault="00DF3509">
            <w:pPr>
              <w:pStyle w:val="TableParagraph"/>
              <w:kinsoku w:val="0"/>
              <w:overflowPunct w:val="0"/>
              <w:spacing w:line="188" w:lineRule="exact"/>
              <w:ind w:left="108"/>
              <w:rPr>
                <w:rFonts w:eastAsia="Times New Roman"/>
                <w:spacing w:val="-5"/>
                <w:sz w:val="18"/>
                <w:szCs w:val="18"/>
              </w:rPr>
            </w:pPr>
            <w:r>
              <w:rPr>
                <w:sz w:val="18"/>
              </w:rPr>
              <w:t>-4,0</w:t>
            </w:r>
          </w:p>
        </w:tc>
        <w:tc>
          <w:tcPr>
            <w:tcW w:w="3240" w:type="dxa"/>
            <w:tcBorders>
              <w:top w:val="none" w:sz="6" w:space="0" w:color="auto"/>
              <w:left w:val="single" w:sz="4" w:space="0" w:color="000000"/>
              <w:bottom w:val="none" w:sz="6" w:space="0" w:color="auto"/>
              <w:right w:val="single" w:sz="4" w:space="0" w:color="000000"/>
            </w:tcBorders>
          </w:tcPr>
          <w:p w14:paraId="1FB6620B"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6674972D" w14:textId="77777777">
        <w:trPr>
          <w:trHeight w:val="203"/>
        </w:trPr>
        <w:tc>
          <w:tcPr>
            <w:tcW w:w="2054" w:type="dxa"/>
            <w:tcBorders>
              <w:top w:val="none" w:sz="6" w:space="0" w:color="auto"/>
              <w:left w:val="single" w:sz="4" w:space="0" w:color="000000"/>
              <w:bottom w:val="single" w:sz="4" w:space="0" w:color="000000"/>
              <w:right w:val="single" w:sz="4" w:space="0" w:color="000000"/>
            </w:tcBorders>
          </w:tcPr>
          <w:p w14:paraId="3EAD3160"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single" w:sz="4" w:space="0" w:color="000000"/>
              <w:right w:val="single" w:sz="4" w:space="0" w:color="000000"/>
            </w:tcBorders>
          </w:tcPr>
          <w:p w14:paraId="154BFF01" w14:textId="77777777" w:rsidR="00DF3509" w:rsidRPr="001F545D" w:rsidRDefault="00DF3509">
            <w:pPr>
              <w:pStyle w:val="TableParagraph"/>
              <w:kinsoku w:val="0"/>
              <w:overflowPunct w:val="0"/>
              <w:spacing w:line="184" w:lineRule="exact"/>
              <w:ind w:left="105"/>
              <w:rPr>
                <w:rFonts w:eastAsia="Times New Roman"/>
                <w:spacing w:val="-4"/>
                <w:sz w:val="18"/>
                <w:szCs w:val="18"/>
              </w:rPr>
            </w:pPr>
            <w:r>
              <w:rPr>
                <w:sz w:val="18"/>
              </w:rPr>
              <w:t>2305-3700</w:t>
            </w:r>
          </w:p>
        </w:tc>
        <w:tc>
          <w:tcPr>
            <w:tcW w:w="1079" w:type="dxa"/>
            <w:tcBorders>
              <w:top w:val="none" w:sz="6" w:space="0" w:color="auto"/>
              <w:left w:val="single" w:sz="4" w:space="0" w:color="000000"/>
              <w:bottom w:val="single" w:sz="4" w:space="0" w:color="000000"/>
              <w:right w:val="single" w:sz="4" w:space="0" w:color="000000"/>
            </w:tcBorders>
          </w:tcPr>
          <w:p w14:paraId="1F8275A6" w14:textId="77777777" w:rsidR="00DF3509" w:rsidRPr="001F545D" w:rsidRDefault="00DF3509">
            <w:pPr>
              <w:pStyle w:val="TableParagraph"/>
              <w:kinsoku w:val="0"/>
              <w:overflowPunct w:val="0"/>
              <w:spacing w:line="184" w:lineRule="exact"/>
              <w:ind w:left="108"/>
              <w:rPr>
                <w:rFonts w:eastAsia="Times New Roman"/>
                <w:spacing w:val="-4"/>
                <w:sz w:val="18"/>
                <w:szCs w:val="18"/>
              </w:rPr>
            </w:pPr>
            <w:r>
              <w:rPr>
                <w:sz w:val="18"/>
              </w:rPr>
              <w:t>-4,53</w:t>
            </w:r>
          </w:p>
        </w:tc>
        <w:tc>
          <w:tcPr>
            <w:tcW w:w="3240" w:type="dxa"/>
            <w:tcBorders>
              <w:top w:val="none" w:sz="6" w:space="0" w:color="auto"/>
              <w:left w:val="single" w:sz="4" w:space="0" w:color="000000"/>
              <w:bottom w:val="single" w:sz="4" w:space="0" w:color="000000"/>
              <w:right w:val="single" w:sz="4" w:space="0" w:color="000000"/>
            </w:tcBorders>
          </w:tcPr>
          <w:p w14:paraId="6AE82231"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711A042B"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21D89069"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LBR20</w:t>
            </w:r>
          </w:p>
        </w:tc>
        <w:tc>
          <w:tcPr>
            <w:tcW w:w="3521" w:type="dxa"/>
            <w:tcBorders>
              <w:top w:val="single" w:sz="4" w:space="0" w:color="000000"/>
              <w:left w:val="single" w:sz="4" w:space="0" w:color="000000"/>
              <w:bottom w:val="single" w:sz="4" w:space="0" w:color="000000"/>
              <w:right w:val="single" w:sz="4" w:space="0" w:color="000000"/>
            </w:tcBorders>
          </w:tcPr>
          <w:p w14:paraId="0C28D7AD" w14:textId="77777777" w:rsidR="00DF3509" w:rsidRPr="001F545D" w:rsidRDefault="00DF3509">
            <w:pPr>
              <w:pStyle w:val="TableParagraph"/>
              <w:kinsoku w:val="0"/>
              <w:overflowPunct w:val="0"/>
              <w:spacing w:line="206" w:lineRule="exact"/>
              <w:ind w:left="105"/>
              <w:rPr>
                <w:rFonts w:eastAsia="Times New Roman"/>
                <w:spacing w:val="-4"/>
                <w:sz w:val="18"/>
                <w:szCs w:val="18"/>
              </w:rPr>
            </w:pPr>
            <w:r>
              <w:rPr>
                <w:sz w:val="18"/>
              </w:rPr>
              <w:t>2,4 y 5 GHz</w:t>
            </w:r>
          </w:p>
          <w:p w14:paraId="15E6BEEC" w14:textId="77777777" w:rsidR="00DF3509" w:rsidRPr="001F545D" w:rsidRDefault="00DF3509">
            <w:pPr>
              <w:pStyle w:val="TableParagraph"/>
              <w:kinsoku w:val="0"/>
              <w:overflowPunct w:val="0"/>
              <w:spacing w:line="189" w:lineRule="exact"/>
              <w:ind w:left="105"/>
              <w:rPr>
                <w:rFonts w:eastAsia="Times New Roman"/>
                <w:spacing w:val="-4"/>
                <w:sz w:val="18"/>
                <w:szCs w:val="18"/>
              </w:rPr>
            </w:pPr>
            <w:r>
              <w:rPr>
                <w:sz w:val="18"/>
              </w:rPr>
              <w:t>Bandas WCDMA y LTE</w:t>
            </w:r>
          </w:p>
        </w:tc>
        <w:tc>
          <w:tcPr>
            <w:tcW w:w="1079" w:type="dxa"/>
            <w:tcBorders>
              <w:top w:val="single" w:sz="4" w:space="0" w:color="000000"/>
              <w:left w:val="single" w:sz="4" w:space="0" w:color="000000"/>
              <w:bottom w:val="single" w:sz="4" w:space="0" w:color="000000"/>
              <w:right w:val="single" w:sz="4" w:space="0" w:color="000000"/>
            </w:tcBorders>
          </w:tcPr>
          <w:p w14:paraId="50372A9E" w14:textId="0603C304" w:rsidR="00DF3509" w:rsidRPr="001F545D" w:rsidRDefault="00F100C0">
            <w:pPr>
              <w:pStyle w:val="TableParagraph"/>
              <w:kinsoku w:val="0"/>
              <w:overflowPunct w:val="0"/>
              <w:spacing w:line="206" w:lineRule="exact"/>
              <w:ind w:left="108"/>
              <w:rPr>
                <w:rFonts w:eastAsia="Times New Roman"/>
                <w:spacing w:val="-2"/>
                <w:sz w:val="18"/>
                <w:szCs w:val="18"/>
              </w:rPr>
            </w:pPr>
            <w:r>
              <w:rPr>
                <w:sz w:val="18"/>
              </w:rPr>
              <w:t>I</w:t>
            </w:r>
            <w:r w:rsidR="00DF3509">
              <w:rPr>
                <w:sz w:val="18"/>
              </w:rPr>
              <w:t>nternas</w:t>
            </w:r>
          </w:p>
        </w:tc>
        <w:tc>
          <w:tcPr>
            <w:tcW w:w="3240" w:type="dxa"/>
            <w:tcBorders>
              <w:top w:val="single" w:sz="4" w:space="0" w:color="000000"/>
              <w:left w:val="single" w:sz="4" w:space="0" w:color="000000"/>
              <w:bottom w:val="single" w:sz="4" w:space="0" w:color="000000"/>
              <w:right w:val="single" w:sz="4" w:space="0" w:color="000000"/>
            </w:tcBorders>
          </w:tcPr>
          <w:p w14:paraId="6F6AC2CB" w14:textId="77777777" w:rsidR="00DF3509" w:rsidRPr="001F545D" w:rsidRDefault="00DF3509">
            <w:pPr>
              <w:pStyle w:val="TableParagraph"/>
              <w:kinsoku w:val="0"/>
              <w:overflowPunct w:val="0"/>
              <w:spacing w:line="206" w:lineRule="exact"/>
              <w:ind w:left="109"/>
              <w:rPr>
                <w:rFonts w:eastAsia="Times New Roman"/>
                <w:spacing w:val="-2"/>
                <w:sz w:val="18"/>
                <w:szCs w:val="18"/>
              </w:rPr>
            </w:pPr>
            <w:r>
              <w:rPr>
                <w:sz w:val="18"/>
              </w:rPr>
              <w:t>Internas</w:t>
            </w:r>
          </w:p>
          <w:p w14:paraId="6DBFC5F4" w14:textId="77777777" w:rsidR="00DF3509" w:rsidRPr="001F545D" w:rsidRDefault="00DF3509">
            <w:pPr>
              <w:pStyle w:val="TableParagraph"/>
              <w:kinsoku w:val="0"/>
              <w:overflowPunct w:val="0"/>
              <w:spacing w:line="189" w:lineRule="exact"/>
              <w:ind w:left="109"/>
              <w:rPr>
                <w:rFonts w:eastAsia="Times New Roman"/>
                <w:spacing w:val="-2"/>
                <w:sz w:val="18"/>
                <w:szCs w:val="18"/>
              </w:rPr>
            </w:pPr>
            <w:r>
              <w:rPr>
                <w:sz w:val="18"/>
              </w:rPr>
              <w:t>Internas o Netgear 6000451</w:t>
            </w:r>
          </w:p>
        </w:tc>
      </w:tr>
      <w:tr w:rsidR="00BC1AC3" w:rsidRPr="001F545D" w14:paraId="3864E00A"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0E1EE06F" w14:textId="77777777" w:rsidR="00BC1AC3" w:rsidRPr="001F545D" w:rsidRDefault="00BC1AC3">
            <w:pPr>
              <w:pStyle w:val="TableParagraph"/>
              <w:kinsoku w:val="0"/>
              <w:overflowPunct w:val="0"/>
              <w:spacing w:line="206" w:lineRule="exact"/>
              <w:rPr>
                <w:rFonts w:eastAsia="Times New Roman"/>
                <w:spacing w:val="-2"/>
                <w:sz w:val="18"/>
                <w:szCs w:val="18"/>
              </w:rPr>
            </w:pPr>
            <w:r>
              <w:rPr>
                <w:sz w:val="18"/>
              </w:rPr>
              <w:lastRenderedPageBreak/>
              <w:t>MR6500/MR6110</w:t>
            </w:r>
          </w:p>
        </w:tc>
        <w:tc>
          <w:tcPr>
            <w:tcW w:w="3521" w:type="dxa"/>
            <w:tcBorders>
              <w:top w:val="single" w:sz="4" w:space="0" w:color="000000"/>
              <w:left w:val="single" w:sz="4" w:space="0" w:color="000000"/>
              <w:bottom w:val="single" w:sz="4" w:space="0" w:color="000000"/>
              <w:right w:val="single" w:sz="4" w:space="0" w:color="000000"/>
            </w:tcBorders>
          </w:tcPr>
          <w:p w14:paraId="5194AAB6" w14:textId="77777777" w:rsidR="00BE289B" w:rsidRDefault="00BE289B" w:rsidP="00BE289B">
            <w:pPr>
              <w:pStyle w:val="BodyText"/>
            </w:pPr>
            <w:r>
              <w:t xml:space="preserve"> 2,4 GHz, 5 GHz, 6 GHz</w:t>
            </w:r>
          </w:p>
          <w:p w14:paraId="4F65DE49" w14:textId="77777777" w:rsidR="00BE289B" w:rsidRDefault="00BE289B" w:rsidP="00BE289B">
            <w:pPr>
              <w:pStyle w:val="BodyText"/>
            </w:pPr>
            <w:r>
              <w:t xml:space="preserve"> Bandas LTE y 5GNR:</w:t>
            </w:r>
          </w:p>
          <w:p w14:paraId="120D6C04" w14:textId="77777777" w:rsidR="00BE289B" w:rsidRDefault="00BE289B" w:rsidP="00BE289B">
            <w:pPr>
              <w:pStyle w:val="BodyText"/>
            </w:pPr>
            <w:r>
              <w:t>B2, B4, B5, B7, B12, B14, B29, B66, n2, n5, n12, n14, n66</w:t>
            </w:r>
          </w:p>
          <w:p w14:paraId="27F59299" w14:textId="77777777" w:rsidR="00BE289B" w:rsidRDefault="00BE289B" w:rsidP="00BE289B">
            <w:pPr>
              <w:pStyle w:val="BodyText"/>
            </w:pPr>
            <w:r>
              <w:t>B30, n30</w:t>
            </w:r>
          </w:p>
          <w:p w14:paraId="1305B374" w14:textId="77777777" w:rsidR="00BE289B" w:rsidRDefault="00BE289B" w:rsidP="00BE289B">
            <w:pPr>
              <w:pStyle w:val="BodyText"/>
            </w:pPr>
            <w:r>
              <w:t>B48</w:t>
            </w:r>
          </w:p>
          <w:p w14:paraId="5CC221A3" w14:textId="77777777" w:rsidR="00BE289B" w:rsidRPr="001F545D" w:rsidRDefault="00BE289B" w:rsidP="003608D0">
            <w:pPr>
              <w:pStyle w:val="BodyText"/>
            </w:pPr>
            <w:r>
              <w:t>n77</w:t>
            </w:r>
          </w:p>
        </w:tc>
        <w:tc>
          <w:tcPr>
            <w:tcW w:w="1079" w:type="dxa"/>
            <w:tcBorders>
              <w:top w:val="single" w:sz="4" w:space="0" w:color="000000"/>
              <w:left w:val="single" w:sz="4" w:space="0" w:color="000000"/>
              <w:bottom w:val="single" w:sz="4" w:space="0" w:color="000000"/>
              <w:right w:val="single" w:sz="4" w:space="0" w:color="000000"/>
            </w:tcBorders>
          </w:tcPr>
          <w:p w14:paraId="1E914268" w14:textId="77777777" w:rsidR="00BC1AC3" w:rsidRDefault="00BE289B">
            <w:pPr>
              <w:pStyle w:val="TableParagraph"/>
              <w:kinsoku w:val="0"/>
              <w:overflowPunct w:val="0"/>
              <w:spacing w:line="206" w:lineRule="exact"/>
              <w:ind w:left="108"/>
              <w:rPr>
                <w:rFonts w:eastAsia="Times New Roman"/>
                <w:spacing w:val="-2"/>
                <w:sz w:val="18"/>
                <w:szCs w:val="18"/>
              </w:rPr>
            </w:pPr>
            <w:r>
              <w:rPr>
                <w:sz w:val="18"/>
              </w:rPr>
              <w:t>Internas</w:t>
            </w:r>
          </w:p>
          <w:p w14:paraId="45AD619A" w14:textId="77777777" w:rsidR="00BE289B" w:rsidRDefault="00BE289B">
            <w:pPr>
              <w:pStyle w:val="TableParagraph"/>
              <w:kinsoku w:val="0"/>
              <w:overflowPunct w:val="0"/>
              <w:spacing w:line="206" w:lineRule="exact"/>
              <w:ind w:left="108"/>
              <w:rPr>
                <w:rFonts w:eastAsia="Times New Roman"/>
                <w:spacing w:val="-2"/>
                <w:sz w:val="18"/>
                <w:szCs w:val="18"/>
              </w:rPr>
            </w:pPr>
          </w:p>
          <w:p w14:paraId="27863846" w14:textId="77777777" w:rsidR="00BE289B" w:rsidRDefault="00BE289B">
            <w:pPr>
              <w:pStyle w:val="TableParagraph"/>
              <w:kinsoku w:val="0"/>
              <w:overflowPunct w:val="0"/>
              <w:spacing w:line="206" w:lineRule="exact"/>
              <w:ind w:left="108"/>
              <w:rPr>
                <w:rFonts w:eastAsia="Times New Roman"/>
                <w:spacing w:val="-2"/>
                <w:sz w:val="18"/>
                <w:szCs w:val="18"/>
              </w:rPr>
            </w:pPr>
            <w:r>
              <w:rPr>
                <w:sz w:val="18"/>
              </w:rPr>
              <w:t>4,0</w:t>
            </w:r>
          </w:p>
          <w:p w14:paraId="63299B69" w14:textId="77777777" w:rsidR="00BE289B" w:rsidRDefault="00BE289B">
            <w:pPr>
              <w:pStyle w:val="TableParagraph"/>
              <w:kinsoku w:val="0"/>
              <w:overflowPunct w:val="0"/>
              <w:spacing w:line="206" w:lineRule="exact"/>
              <w:ind w:left="108"/>
              <w:rPr>
                <w:rFonts w:eastAsia="Times New Roman"/>
                <w:spacing w:val="-2"/>
                <w:sz w:val="18"/>
                <w:szCs w:val="18"/>
              </w:rPr>
            </w:pPr>
          </w:p>
          <w:p w14:paraId="4E3BFE02" w14:textId="77777777" w:rsidR="00BE289B" w:rsidRDefault="00BE289B">
            <w:pPr>
              <w:pStyle w:val="TableParagraph"/>
              <w:kinsoku w:val="0"/>
              <w:overflowPunct w:val="0"/>
              <w:spacing w:line="206" w:lineRule="exact"/>
              <w:ind w:left="108"/>
              <w:rPr>
                <w:rFonts w:eastAsia="Times New Roman"/>
                <w:spacing w:val="-2"/>
                <w:sz w:val="18"/>
                <w:szCs w:val="18"/>
              </w:rPr>
            </w:pPr>
            <w:r>
              <w:rPr>
                <w:sz w:val="18"/>
              </w:rPr>
              <w:t>1,05</w:t>
            </w:r>
          </w:p>
          <w:p w14:paraId="6E8C7E05" w14:textId="77777777" w:rsidR="00BE289B" w:rsidRDefault="00BE289B">
            <w:pPr>
              <w:pStyle w:val="TableParagraph"/>
              <w:kinsoku w:val="0"/>
              <w:overflowPunct w:val="0"/>
              <w:spacing w:line="206" w:lineRule="exact"/>
              <w:ind w:left="108"/>
              <w:rPr>
                <w:rFonts w:eastAsia="Times New Roman"/>
                <w:spacing w:val="-2"/>
                <w:sz w:val="18"/>
                <w:szCs w:val="18"/>
              </w:rPr>
            </w:pPr>
            <w:r>
              <w:rPr>
                <w:sz w:val="18"/>
              </w:rPr>
              <w:t>0,17</w:t>
            </w:r>
          </w:p>
          <w:p w14:paraId="1ECB8A38" w14:textId="77777777" w:rsidR="00BE289B" w:rsidRPr="001F545D" w:rsidRDefault="00BE289B">
            <w:pPr>
              <w:pStyle w:val="TableParagraph"/>
              <w:kinsoku w:val="0"/>
              <w:overflowPunct w:val="0"/>
              <w:spacing w:line="206" w:lineRule="exact"/>
              <w:ind w:left="108"/>
              <w:rPr>
                <w:rFonts w:eastAsia="Times New Roman"/>
                <w:spacing w:val="-2"/>
                <w:sz w:val="18"/>
                <w:szCs w:val="18"/>
              </w:rPr>
            </w:pPr>
            <w:r>
              <w:rPr>
                <w:sz w:val="18"/>
              </w:rPr>
              <w:t>6</w:t>
            </w:r>
          </w:p>
        </w:tc>
        <w:tc>
          <w:tcPr>
            <w:tcW w:w="3240" w:type="dxa"/>
            <w:tcBorders>
              <w:top w:val="single" w:sz="4" w:space="0" w:color="000000"/>
              <w:left w:val="single" w:sz="4" w:space="0" w:color="000000"/>
              <w:bottom w:val="single" w:sz="4" w:space="0" w:color="000000"/>
              <w:right w:val="single" w:sz="4" w:space="0" w:color="000000"/>
            </w:tcBorders>
          </w:tcPr>
          <w:p w14:paraId="01823853" w14:textId="77777777" w:rsidR="00BC1AC3" w:rsidRDefault="00BE289B">
            <w:pPr>
              <w:pStyle w:val="TableParagraph"/>
              <w:kinsoku w:val="0"/>
              <w:overflowPunct w:val="0"/>
              <w:spacing w:line="206" w:lineRule="exact"/>
              <w:ind w:left="109"/>
              <w:rPr>
                <w:rFonts w:eastAsia="Times New Roman"/>
                <w:spacing w:val="-2"/>
                <w:sz w:val="18"/>
                <w:szCs w:val="18"/>
              </w:rPr>
            </w:pPr>
            <w:r>
              <w:rPr>
                <w:sz w:val="18"/>
              </w:rPr>
              <w:t>Internas</w:t>
            </w:r>
          </w:p>
          <w:p w14:paraId="7BB7818B" w14:textId="77777777" w:rsidR="00BE289B" w:rsidRDefault="00BE289B">
            <w:pPr>
              <w:pStyle w:val="TableParagraph"/>
              <w:kinsoku w:val="0"/>
              <w:overflowPunct w:val="0"/>
              <w:spacing w:line="206" w:lineRule="exact"/>
              <w:ind w:left="109"/>
              <w:rPr>
                <w:rFonts w:eastAsia="Times New Roman"/>
                <w:spacing w:val="-2"/>
                <w:sz w:val="18"/>
                <w:szCs w:val="18"/>
              </w:rPr>
            </w:pPr>
          </w:p>
          <w:p w14:paraId="49F1B6F2" w14:textId="77777777" w:rsidR="00BE289B" w:rsidRDefault="00BE289B">
            <w:pPr>
              <w:pStyle w:val="TableParagraph"/>
              <w:kinsoku w:val="0"/>
              <w:overflowPunct w:val="0"/>
              <w:spacing w:line="206" w:lineRule="exact"/>
              <w:ind w:left="109"/>
              <w:rPr>
                <w:rFonts w:eastAsia="Times New Roman"/>
                <w:spacing w:val="-2"/>
                <w:sz w:val="18"/>
                <w:szCs w:val="18"/>
              </w:rPr>
            </w:pPr>
            <w:r>
              <w:rPr>
                <w:sz w:val="18"/>
              </w:rPr>
              <w:t>Internas</w:t>
            </w:r>
          </w:p>
          <w:p w14:paraId="59043442" w14:textId="77777777" w:rsidR="00BE289B" w:rsidRDefault="00BE289B">
            <w:pPr>
              <w:pStyle w:val="TableParagraph"/>
              <w:kinsoku w:val="0"/>
              <w:overflowPunct w:val="0"/>
              <w:spacing w:line="206" w:lineRule="exact"/>
              <w:ind w:left="109"/>
              <w:rPr>
                <w:rFonts w:eastAsia="Times New Roman"/>
                <w:spacing w:val="-2"/>
                <w:sz w:val="18"/>
                <w:szCs w:val="18"/>
              </w:rPr>
            </w:pPr>
          </w:p>
          <w:p w14:paraId="1155B9B9" w14:textId="77777777" w:rsidR="00BE289B" w:rsidRDefault="00BE289B">
            <w:pPr>
              <w:pStyle w:val="TableParagraph"/>
              <w:kinsoku w:val="0"/>
              <w:overflowPunct w:val="0"/>
              <w:spacing w:line="206" w:lineRule="exact"/>
              <w:ind w:left="109"/>
              <w:rPr>
                <w:rFonts w:eastAsia="Times New Roman"/>
                <w:spacing w:val="-2"/>
                <w:sz w:val="18"/>
                <w:szCs w:val="18"/>
              </w:rPr>
            </w:pPr>
            <w:r>
              <w:rPr>
                <w:sz w:val="18"/>
              </w:rPr>
              <w:t>Internas</w:t>
            </w:r>
          </w:p>
          <w:p w14:paraId="20C29758" w14:textId="77777777" w:rsidR="00BE289B" w:rsidRDefault="00BE289B">
            <w:pPr>
              <w:pStyle w:val="TableParagraph"/>
              <w:kinsoku w:val="0"/>
              <w:overflowPunct w:val="0"/>
              <w:spacing w:line="206" w:lineRule="exact"/>
              <w:ind w:left="109"/>
              <w:rPr>
                <w:rFonts w:eastAsia="Times New Roman"/>
                <w:spacing w:val="-2"/>
                <w:sz w:val="18"/>
                <w:szCs w:val="18"/>
              </w:rPr>
            </w:pPr>
            <w:r>
              <w:rPr>
                <w:sz w:val="18"/>
              </w:rPr>
              <w:t>Internas</w:t>
            </w:r>
          </w:p>
          <w:p w14:paraId="6434DA17" w14:textId="77777777" w:rsidR="00BE289B" w:rsidRDefault="00BE289B">
            <w:pPr>
              <w:pStyle w:val="TableParagraph"/>
              <w:kinsoku w:val="0"/>
              <w:overflowPunct w:val="0"/>
              <w:spacing w:line="206" w:lineRule="exact"/>
              <w:ind w:left="109"/>
              <w:rPr>
                <w:rFonts w:eastAsia="Times New Roman"/>
                <w:spacing w:val="-2"/>
                <w:sz w:val="18"/>
                <w:szCs w:val="18"/>
              </w:rPr>
            </w:pPr>
            <w:r>
              <w:rPr>
                <w:sz w:val="18"/>
              </w:rPr>
              <w:t>Internas</w:t>
            </w:r>
          </w:p>
          <w:p w14:paraId="5A9F9D5D" w14:textId="77777777" w:rsidR="00BE289B" w:rsidRPr="001F545D" w:rsidRDefault="00BE289B">
            <w:pPr>
              <w:pStyle w:val="TableParagraph"/>
              <w:kinsoku w:val="0"/>
              <w:overflowPunct w:val="0"/>
              <w:spacing w:line="206" w:lineRule="exact"/>
              <w:ind w:left="109"/>
              <w:rPr>
                <w:rFonts w:eastAsia="Times New Roman"/>
                <w:spacing w:val="-2"/>
                <w:sz w:val="18"/>
                <w:szCs w:val="18"/>
              </w:rPr>
            </w:pPr>
          </w:p>
        </w:tc>
      </w:tr>
      <w:tr w:rsidR="00630974" w:rsidRPr="008B2C9E" w14:paraId="44EB627B"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10F39EA7" w14:textId="77777777" w:rsidR="00630974" w:rsidRDefault="00630974">
            <w:pPr>
              <w:pStyle w:val="TableParagraph"/>
              <w:kinsoku w:val="0"/>
              <w:overflowPunct w:val="0"/>
              <w:spacing w:line="206" w:lineRule="exact"/>
              <w:rPr>
                <w:rFonts w:eastAsia="Times New Roman"/>
                <w:spacing w:val="-2"/>
                <w:sz w:val="18"/>
                <w:szCs w:val="18"/>
              </w:rPr>
            </w:pPr>
            <w:r>
              <w:rPr>
                <w:sz w:val="18"/>
              </w:rPr>
              <w:t>MR6150/MR6550</w:t>
            </w:r>
          </w:p>
        </w:tc>
        <w:tc>
          <w:tcPr>
            <w:tcW w:w="3521" w:type="dxa"/>
            <w:tcBorders>
              <w:top w:val="single" w:sz="4" w:space="0" w:color="000000"/>
              <w:left w:val="single" w:sz="4" w:space="0" w:color="000000"/>
              <w:bottom w:val="single" w:sz="4" w:space="0" w:color="000000"/>
              <w:right w:val="single" w:sz="4" w:space="0" w:color="000000"/>
            </w:tcBorders>
          </w:tcPr>
          <w:p w14:paraId="6D1A16ED" w14:textId="77777777" w:rsidR="00630974" w:rsidRDefault="00630974" w:rsidP="00630974">
            <w:pPr>
              <w:pStyle w:val="BodyText"/>
            </w:pPr>
            <w:r>
              <w:t>2,4 GHz, 5 GHz, 6 GHz</w:t>
            </w:r>
          </w:p>
          <w:p w14:paraId="1CEE6D06" w14:textId="77777777" w:rsidR="00630974" w:rsidRDefault="00630974" w:rsidP="00630974">
            <w:pPr>
              <w:pStyle w:val="BodyText"/>
            </w:pPr>
            <w:r>
              <w:t xml:space="preserve"> Bandas LTE y 5GNR:</w:t>
            </w:r>
          </w:p>
          <w:p w14:paraId="01D93A74" w14:textId="77777777" w:rsidR="00630974" w:rsidRDefault="00630974" w:rsidP="00630974">
            <w:pPr>
              <w:pStyle w:val="BodyText"/>
            </w:pPr>
            <w:r>
              <w:t>B2, B4, B5, B7, B12, B13, B14, B25, B26, B41, B66, B71, n2, n5, n7, n12, n14, n25, n38, n41, n66, n71, n77, n78</w:t>
            </w:r>
          </w:p>
          <w:p w14:paraId="05A41B42" w14:textId="77777777" w:rsidR="00630974" w:rsidRDefault="00630974" w:rsidP="00630974">
            <w:pPr>
              <w:pStyle w:val="BodyText"/>
            </w:pPr>
            <w:r>
              <w:t>B30, n30</w:t>
            </w:r>
          </w:p>
          <w:p w14:paraId="03B65F6A" w14:textId="77777777" w:rsidR="00630974" w:rsidRDefault="00630974" w:rsidP="00630974">
            <w:pPr>
              <w:pStyle w:val="BodyText"/>
            </w:pPr>
            <w:r>
              <w:t>B48, n48, (n77 y n78 para ISED)</w:t>
            </w:r>
          </w:p>
          <w:p w14:paraId="067724F7" w14:textId="77777777" w:rsidR="00630974" w:rsidRDefault="00630974" w:rsidP="00630974">
            <w:pPr>
              <w:pStyle w:val="BodyText"/>
            </w:pPr>
            <w:r>
              <w:t>B42</w:t>
            </w:r>
          </w:p>
        </w:tc>
        <w:tc>
          <w:tcPr>
            <w:tcW w:w="1079" w:type="dxa"/>
            <w:tcBorders>
              <w:top w:val="single" w:sz="4" w:space="0" w:color="000000"/>
              <w:left w:val="single" w:sz="4" w:space="0" w:color="000000"/>
              <w:bottom w:val="single" w:sz="4" w:space="0" w:color="000000"/>
              <w:right w:val="single" w:sz="4" w:space="0" w:color="000000"/>
            </w:tcBorders>
          </w:tcPr>
          <w:p w14:paraId="23D1DC8B" w14:textId="77777777" w:rsidR="00630974" w:rsidRDefault="00630974">
            <w:pPr>
              <w:pStyle w:val="TableParagraph"/>
              <w:kinsoku w:val="0"/>
              <w:overflowPunct w:val="0"/>
              <w:spacing w:line="206" w:lineRule="exact"/>
              <w:ind w:left="108"/>
              <w:rPr>
                <w:rFonts w:eastAsia="Times New Roman"/>
                <w:spacing w:val="-2"/>
                <w:sz w:val="18"/>
                <w:szCs w:val="18"/>
              </w:rPr>
            </w:pPr>
            <w:r>
              <w:rPr>
                <w:sz w:val="18"/>
              </w:rPr>
              <w:t>Internas</w:t>
            </w:r>
          </w:p>
          <w:p w14:paraId="45069801" w14:textId="77777777" w:rsidR="00630974" w:rsidRDefault="00630974">
            <w:pPr>
              <w:pStyle w:val="TableParagraph"/>
              <w:kinsoku w:val="0"/>
              <w:overflowPunct w:val="0"/>
              <w:spacing w:line="206" w:lineRule="exact"/>
              <w:ind w:left="108"/>
              <w:rPr>
                <w:rFonts w:eastAsia="Times New Roman"/>
                <w:spacing w:val="-2"/>
                <w:sz w:val="18"/>
                <w:szCs w:val="18"/>
              </w:rPr>
            </w:pPr>
          </w:p>
          <w:p w14:paraId="29022EF3" w14:textId="77777777" w:rsidR="00630974" w:rsidRDefault="00630974">
            <w:pPr>
              <w:pStyle w:val="TableParagraph"/>
              <w:kinsoku w:val="0"/>
              <w:overflowPunct w:val="0"/>
              <w:spacing w:line="206" w:lineRule="exact"/>
              <w:ind w:left="108"/>
              <w:rPr>
                <w:rFonts w:eastAsia="Times New Roman"/>
                <w:spacing w:val="-2"/>
                <w:sz w:val="18"/>
                <w:szCs w:val="18"/>
              </w:rPr>
            </w:pPr>
          </w:p>
          <w:p w14:paraId="53CFF47F" w14:textId="77777777" w:rsidR="00630974" w:rsidRDefault="00630974">
            <w:pPr>
              <w:pStyle w:val="TableParagraph"/>
              <w:kinsoku w:val="0"/>
              <w:overflowPunct w:val="0"/>
              <w:spacing w:line="206" w:lineRule="exact"/>
              <w:ind w:left="108"/>
              <w:rPr>
                <w:rFonts w:eastAsia="Times New Roman"/>
                <w:spacing w:val="-2"/>
                <w:sz w:val="18"/>
                <w:szCs w:val="18"/>
              </w:rPr>
            </w:pPr>
          </w:p>
          <w:p w14:paraId="6BE38C44" w14:textId="77777777" w:rsidR="00630974" w:rsidRDefault="00630974">
            <w:pPr>
              <w:pStyle w:val="TableParagraph"/>
              <w:kinsoku w:val="0"/>
              <w:overflowPunct w:val="0"/>
              <w:spacing w:line="206" w:lineRule="exact"/>
              <w:ind w:left="108"/>
              <w:rPr>
                <w:rFonts w:eastAsia="Times New Roman"/>
                <w:spacing w:val="-2"/>
                <w:sz w:val="18"/>
                <w:szCs w:val="18"/>
              </w:rPr>
            </w:pPr>
            <w:r>
              <w:rPr>
                <w:sz w:val="18"/>
              </w:rPr>
              <w:t>4,0</w:t>
            </w:r>
          </w:p>
          <w:p w14:paraId="13890EA2" w14:textId="77777777" w:rsidR="00630974" w:rsidRDefault="00630974">
            <w:pPr>
              <w:pStyle w:val="TableParagraph"/>
              <w:kinsoku w:val="0"/>
              <w:overflowPunct w:val="0"/>
              <w:spacing w:line="206" w:lineRule="exact"/>
              <w:ind w:left="108"/>
              <w:rPr>
                <w:rFonts w:eastAsia="Times New Roman"/>
                <w:spacing w:val="-2"/>
                <w:sz w:val="18"/>
                <w:szCs w:val="18"/>
              </w:rPr>
            </w:pPr>
            <w:r>
              <w:rPr>
                <w:sz w:val="18"/>
              </w:rPr>
              <w:t>1,05</w:t>
            </w:r>
          </w:p>
          <w:p w14:paraId="0C030F22" w14:textId="77777777" w:rsidR="00630974" w:rsidRDefault="00630974">
            <w:pPr>
              <w:pStyle w:val="TableParagraph"/>
              <w:kinsoku w:val="0"/>
              <w:overflowPunct w:val="0"/>
              <w:spacing w:line="206" w:lineRule="exact"/>
              <w:ind w:left="108"/>
              <w:rPr>
                <w:rFonts w:eastAsia="Times New Roman"/>
                <w:spacing w:val="-2"/>
                <w:sz w:val="18"/>
                <w:szCs w:val="18"/>
              </w:rPr>
            </w:pPr>
            <w:r>
              <w:rPr>
                <w:sz w:val="18"/>
              </w:rPr>
              <w:t>0,17</w:t>
            </w:r>
          </w:p>
          <w:p w14:paraId="6C683A41" w14:textId="77777777" w:rsidR="00630974" w:rsidRDefault="00630974">
            <w:pPr>
              <w:pStyle w:val="TableParagraph"/>
              <w:kinsoku w:val="0"/>
              <w:overflowPunct w:val="0"/>
              <w:spacing w:line="206" w:lineRule="exact"/>
              <w:ind w:left="108"/>
              <w:rPr>
                <w:rFonts w:eastAsia="Times New Roman"/>
                <w:spacing w:val="-2"/>
                <w:sz w:val="18"/>
                <w:szCs w:val="18"/>
              </w:rPr>
            </w:pPr>
            <w:r>
              <w:rPr>
                <w:sz w:val="18"/>
              </w:rPr>
              <w:t>-0,23</w:t>
            </w:r>
          </w:p>
        </w:tc>
        <w:tc>
          <w:tcPr>
            <w:tcW w:w="3240" w:type="dxa"/>
            <w:tcBorders>
              <w:top w:val="single" w:sz="4" w:space="0" w:color="000000"/>
              <w:left w:val="single" w:sz="4" w:space="0" w:color="000000"/>
              <w:bottom w:val="single" w:sz="4" w:space="0" w:color="000000"/>
              <w:right w:val="single" w:sz="4" w:space="0" w:color="000000"/>
            </w:tcBorders>
          </w:tcPr>
          <w:p w14:paraId="758FC493" w14:textId="77777777" w:rsidR="00630974" w:rsidRPr="000D23DC" w:rsidRDefault="00630974">
            <w:pPr>
              <w:pStyle w:val="TableParagraph"/>
              <w:kinsoku w:val="0"/>
              <w:overflowPunct w:val="0"/>
              <w:spacing w:line="206" w:lineRule="exact"/>
              <w:ind w:left="109"/>
              <w:rPr>
                <w:rFonts w:eastAsia="Times New Roman"/>
                <w:spacing w:val="-2"/>
                <w:sz w:val="18"/>
                <w:szCs w:val="18"/>
                <w:lang w:val="sv-SE"/>
              </w:rPr>
            </w:pPr>
            <w:r w:rsidRPr="000D23DC">
              <w:rPr>
                <w:sz w:val="18"/>
                <w:lang w:val="sv-SE"/>
              </w:rPr>
              <w:t>Internas</w:t>
            </w:r>
          </w:p>
          <w:p w14:paraId="27752A13" w14:textId="77777777" w:rsidR="00630974" w:rsidRPr="000D23DC" w:rsidRDefault="00630974">
            <w:pPr>
              <w:pStyle w:val="TableParagraph"/>
              <w:kinsoku w:val="0"/>
              <w:overflowPunct w:val="0"/>
              <w:spacing w:line="206" w:lineRule="exact"/>
              <w:ind w:left="109"/>
              <w:rPr>
                <w:rFonts w:eastAsia="Times New Roman"/>
                <w:spacing w:val="-2"/>
                <w:sz w:val="18"/>
                <w:szCs w:val="18"/>
                <w:lang w:val="sv-SE"/>
              </w:rPr>
            </w:pPr>
          </w:p>
          <w:p w14:paraId="54DBD951" w14:textId="77777777" w:rsidR="00630974" w:rsidRPr="000D23DC" w:rsidRDefault="00630974">
            <w:pPr>
              <w:pStyle w:val="TableParagraph"/>
              <w:kinsoku w:val="0"/>
              <w:overflowPunct w:val="0"/>
              <w:spacing w:line="206" w:lineRule="exact"/>
              <w:ind w:left="109"/>
              <w:rPr>
                <w:rFonts w:eastAsia="Times New Roman"/>
                <w:spacing w:val="-2"/>
                <w:sz w:val="18"/>
                <w:szCs w:val="18"/>
                <w:lang w:val="sv-SE"/>
              </w:rPr>
            </w:pPr>
          </w:p>
          <w:p w14:paraId="112CDE08" w14:textId="77777777" w:rsidR="00630974" w:rsidRPr="000D23DC" w:rsidRDefault="00630974">
            <w:pPr>
              <w:pStyle w:val="TableParagraph"/>
              <w:kinsoku w:val="0"/>
              <w:overflowPunct w:val="0"/>
              <w:spacing w:line="206" w:lineRule="exact"/>
              <w:ind w:left="109"/>
              <w:rPr>
                <w:rFonts w:eastAsia="Times New Roman"/>
                <w:spacing w:val="-2"/>
                <w:sz w:val="18"/>
                <w:szCs w:val="18"/>
                <w:lang w:val="sv-SE"/>
              </w:rPr>
            </w:pPr>
          </w:p>
          <w:p w14:paraId="014E9813" w14:textId="77777777" w:rsidR="00630974" w:rsidRPr="000D23DC" w:rsidRDefault="00630974">
            <w:pPr>
              <w:pStyle w:val="TableParagraph"/>
              <w:kinsoku w:val="0"/>
              <w:overflowPunct w:val="0"/>
              <w:spacing w:line="206" w:lineRule="exact"/>
              <w:ind w:left="109"/>
              <w:rPr>
                <w:rFonts w:eastAsia="Times New Roman"/>
                <w:spacing w:val="-2"/>
                <w:sz w:val="18"/>
                <w:szCs w:val="18"/>
                <w:lang w:val="sv-SE"/>
              </w:rPr>
            </w:pPr>
            <w:r w:rsidRPr="000D23DC">
              <w:rPr>
                <w:sz w:val="18"/>
                <w:lang w:val="sv-SE"/>
              </w:rPr>
              <w:t>Internas</w:t>
            </w:r>
          </w:p>
          <w:p w14:paraId="3F2CC919" w14:textId="77777777" w:rsidR="00630974" w:rsidRPr="000D23DC" w:rsidRDefault="00630974">
            <w:pPr>
              <w:pStyle w:val="TableParagraph"/>
              <w:kinsoku w:val="0"/>
              <w:overflowPunct w:val="0"/>
              <w:spacing w:line="206" w:lineRule="exact"/>
              <w:ind w:left="109"/>
              <w:rPr>
                <w:rFonts w:eastAsia="Times New Roman"/>
                <w:spacing w:val="-2"/>
                <w:sz w:val="18"/>
                <w:szCs w:val="18"/>
                <w:lang w:val="sv-SE"/>
              </w:rPr>
            </w:pPr>
            <w:r w:rsidRPr="000D23DC">
              <w:rPr>
                <w:sz w:val="18"/>
                <w:lang w:val="sv-SE"/>
              </w:rPr>
              <w:t>Internas</w:t>
            </w:r>
          </w:p>
          <w:p w14:paraId="342BA6C4" w14:textId="77777777" w:rsidR="00630974" w:rsidRPr="000D23DC" w:rsidRDefault="00630974">
            <w:pPr>
              <w:pStyle w:val="TableParagraph"/>
              <w:kinsoku w:val="0"/>
              <w:overflowPunct w:val="0"/>
              <w:spacing w:line="206" w:lineRule="exact"/>
              <w:ind w:left="109"/>
              <w:rPr>
                <w:rFonts w:eastAsia="Times New Roman"/>
                <w:spacing w:val="-2"/>
                <w:sz w:val="18"/>
                <w:szCs w:val="18"/>
                <w:lang w:val="sv-SE"/>
              </w:rPr>
            </w:pPr>
            <w:r w:rsidRPr="000D23DC">
              <w:rPr>
                <w:sz w:val="18"/>
                <w:lang w:val="sv-SE"/>
              </w:rPr>
              <w:t>Internas</w:t>
            </w:r>
          </w:p>
          <w:p w14:paraId="09A9749D" w14:textId="77777777" w:rsidR="00630974" w:rsidRPr="000D23DC" w:rsidRDefault="00630974">
            <w:pPr>
              <w:pStyle w:val="TableParagraph"/>
              <w:kinsoku w:val="0"/>
              <w:overflowPunct w:val="0"/>
              <w:spacing w:line="206" w:lineRule="exact"/>
              <w:ind w:left="109"/>
              <w:rPr>
                <w:rFonts w:eastAsia="Times New Roman"/>
                <w:spacing w:val="-2"/>
                <w:sz w:val="18"/>
                <w:szCs w:val="18"/>
                <w:lang w:val="sv-SE"/>
              </w:rPr>
            </w:pPr>
            <w:r w:rsidRPr="000D23DC">
              <w:rPr>
                <w:sz w:val="18"/>
                <w:lang w:val="sv-SE"/>
              </w:rPr>
              <w:t>Internas</w:t>
            </w:r>
          </w:p>
        </w:tc>
      </w:tr>
      <w:tr w:rsidR="00633DFA" w:rsidRPr="008B2C9E" w14:paraId="50C47983"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152DF269" w14:textId="77777777" w:rsidR="00633DFA" w:rsidRDefault="00633DFA">
            <w:pPr>
              <w:pStyle w:val="TableParagraph"/>
              <w:kinsoku w:val="0"/>
              <w:overflowPunct w:val="0"/>
              <w:spacing w:line="206" w:lineRule="exact"/>
              <w:rPr>
                <w:rFonts w:eastAsia="Times New Roman"/>
                <w:spacing w:val="-2"/>
                <w:sz w:val="18"/>
                <w:szCs w:val="18"/>
              </w:rPr>
            </w:pPr>
            <w:r>
              <w:rPr>
                <w:sz w:val="18"/>
              </w:rPr>
              <w:t>MR6400</w:t>
            </w:r>
          </w:p>
        </w:tc>
        <w:tc>
          <w:tcPr>
            <w:tcW w:w="3521" w:type="dxa"/>
            <w:tcBorders>
              <w:top w:val="single" w:sz="4" w:space="0" w:color="000000"/>
              <w:left w:val="single" w:sz="4" w:space="0" w:color="000000"/>
              <w:bottom w:val="single" w:sz="4" w:space="0" w:color="000000"/>
              <w:right w:val="single" w:sz="4" w:space="0" w:color="000000"/>
            </w:tcBorders>
          </w:tcPr>
          <w:p w14:paraId="1EB964F0" w14:textId="77777777" w:rsidR="00633DFA" w:rsidRDefault="00633DFA" w:rsidP="00633DFA">
            <w:pPr>
              <w:pStyle w:val="BodyText"/>
            </w:pPr>
            <w:r>
              <w:t>2,4 GHz, 5 GHz, 6 GHz</w:t>
            </w:r>
          </w:p>
          <w:p w14:paraId="496206E8" w14:textId="77777777" w:rsidR="00633DFA" w:rsidRDefault="00633DFA" w:rsidP="00633DFA">
            <w:pPr>
              <w:pStyle w:val="BodyText"/>
            </w:pPr>
            <w:r>
              <w:t xml:space="preserve"> Bandas LTE y 5GNR:</w:t>
            </w:r>
          </w:p>
          <w:p w14:paraId="50AFC334" w14:textId="77777777" w:rsidR="00633DFA" w:rsidRDefault="00633DFA" w:rsidP="00633DFA">
            <w:pPr>
              <w:pStyle w:val="BodyText"/>
            </w:pPr>
            <w:r>
              <w:t>B2, B4, B5, B7, B12, B13, B14, B25, B26, B41, B66, B71, n2, n5, n12, n14, n25, n41, n66, n71</w:t>
            </w:r>
          </w:p>
          <w:p w14:paraId="01E08254" w14:textId="77777777" w:rsidR="00633DFA" w:rsidRDefault="00633DFA" w:rsidP="00633DFA">
            <w:pPr>
              <w:pStyle w:val="BodyText"/>
            </w:pPr>
            <w:r>
              <w:t>B30, n30</w:t>
            </w:r>
          </w:p>
          <w:p w14:paraId="1CF47B3A" w14:textId="77777777" w:rsidR="00633DFA" w:rsidRDefault="00633DFA" w:rsidP="00633DFA">
            <w:pPr>
              <w:pStyle w:val="BodyText"/>
            </w:pPr>
            <w:r>
              <w:t>B48, n48</w:t>
            </w:r>
          </w:p>
          <w:p w14:paraId="6A282814" w14:textId="77777777" w:rsidR="00633DFA" w:rsidRDefault="00633DFA" w:rsidP="00633DFA">
            <w:pPr>
              <w:pStyle w:val="BodyText"/>
            </w:pPr>
            <w:r>
              <w:t>B42</w:t>
            </w:r>
          </w:p>
          <w:p w14:paraId="2196671A" w14:textId="77777777" w:rsidR="00DA1546" w:rsidRDefault="00DA1546" w:rsidP="00633DFA">
            <w:pPr>
              <w:pStyle w:val="BodyText"/>
            </w:pPr>
            <w:r>
              <w:t>n77</w:t>
            </w:r>
          </w:p>
        </w:tc>
        <w:tc>
          <w:tcPr>
            <w:tcW w:w="1079" w:type="dxa"/>
            <w:tcBorders>
              <w:top w:val="single" w:sz="4" w:space="0" w:color="000000"/>
              <w:left w:val="single" w:sz="4" w:space="0" w:color="000000"/>
              <w:bottom w:val="single" w:sz="4" w:space="0" w:color="000000"/>
              <w:right w:val="single" w:sz="4" w:space="0" w:color="000000"/>
            </w:tcBorders>
          </w:tcPr>
          <w:p w14:paraId="21FE1023" w14:textId="77777777" w:rsidR="00633DFA" w:rsidRDefault="00633DFA">
            <w:pPr>
              <w:pStyle w:val="TableParagraph"/>
              <w:kinsoku w:val="0"/>
              <w:overflowPunct w:val="0"/>
              <w:spacing w:line="206" w:lineRule="exact"/>
              <w:ind w:left="108"/>
              <w:rPr>
                <w:rFonts w:eastAsia="Times New Roman"/>
                <w:spacing w:val="-2"/>
                <w:sz w:val="18"/>
                <w:szCs w:val="18"/>
              </w:rPr>
            </w:pPr>
            <w:r>
              <w:rPr>
                <w:sz w:val="18"/>
              </w:rPr>
              <w:t>Internas</w:t>
            </w:r>
          </w:p>
          <w:p w14:paraId="2ABDD154" w14:textId="77777777" w:rsidR="00633DFA" w:rsidRDefault="00633DFA">
            <w:pPr>
              <w:pStyle w:val="TableParagraph"/>
              <w:kinsoku w:val="0"/>
              <w:overflowPunct w:val="0"/>
              <w:spacing w:line="206" w:lineRule="exact"/>
              <w:ind w:left="108"/>
              <w:rPr>
                <w:rFonts w:eastAsia="Times New Roman"/>
                <w:spacing w:val="-2"/>
                <w:sz w:val="18"/>
                <w:szCs w:val="18"/>
              </w:rPr>
            </w:pPr>
          </w:p>
          <w:p w14:paraId="4F144959" w14:textId="77777777" w:rsidR="00633DFA" w:rsidRDefault="00633DFA">
            <w:pPr>
              <w:pStyle w:val="TableParagraph"/>
              <w:kinsoku w:val="0"/>
              <w:overflowPunct w:val="0"/>
              <w:spacing w:line="206" w:lineRule="exact"/>
              <w:ind w:left="108"/>
              <w:rPr>
                <w:rFonts w:eastAsia="Times New Roman"/>
                <w:spacing w:val="-2"/>
                <w:sz w:val="18"/>
                <w:szCs w:val="18"/>
              </w:rPr>
            </w:pPr>
          </w:p>
          <w:p w14:paraId="584EC042" w14:textId="77777777" w:rsidR="00633DFA" w:rsidRDefault="00633DFA">
            <w:pPr>
              <w:pStyle w:val="TableParagraph"/>
              <w:kinsoku w:val="0"/>
              <w:overflowPunct w:val="0"/>
              <w:spacing w:line="206" w:lineRule="exact"/>
              <w:ind w:left="108"/>
              <w:rPr>
                <w:rFonts w:eastAsia="Times New Roman"/>
                <w:spacing w:val="-2"/>
                <w:sz w:val="18"/>
                <w:szCs w:val="18"/>
              </w:rPr>
            </w:pPr>
          </w:p>
          <w:p w14:paraId="60329784" w14:textId="77777777" w:rsidR="00633DFA" w:rsidRDefault="00633DFA">
            <w:pPr>
              <w:pStyle w:val="TableParagraph"/>
              <w:kinsoku w:val="0"/>
              <w:overflowPunct w:val="0"/>
              <w:spacing w:line="206" w:lineRule="exact"/>
              <w:ind w:left="108"/>
              <w:rPr>
                <w:rFonts w:eastAsia="Times New Roman"/>
                <w:spacing w:val="-2"/>
                <w:sz w:val="18"/>
                <w:szCs w:val="18"/>
              </w:rPr>
            </w:pPr>
            <w:r>
              <w:rPr>
                <w:sz w:val="18"/>
              </w:rPr>
              <w:t>4,0</w:t>
            </w:r>
          </w:p>
          <w:p w14:paraId="0FEB803E" w14:textId="77777777" w:rsidR="00633DFA" w:rsidRDefault="00633DFA">
            <w:pPr>
              <w:pStyle w:val="TableParagraph"/>
              <w:kinsoku w:val="0"/>
              <w:overflowPunct w:val="0"/>
              <w:spacing w:line="206" w:lineRule="exact"/>
              <w:ind w:left="108"/>
              <w:rPr>
                <w:rFonts w:eastAsia="Times New Roman"/>
                <w:spacing w:val="-2"/>
                <w:sz w:val="18"/>
                <w:szCs w:val="18"/>
              </w:rPr>
            </w:pPr>
            <w:r>
              <w:rPr>
                <w:sz w:val="18"/>
              </w:rPr>
              <w:t>1,05</w:t>
            </w:r>
          </w:p>
          <w:p w14:paraId="58A38378" w14:textId="77777777" w:rsidR="00633DFA" w:rsidRDefault="00633DFA">
            <w:pPr>
              <w:pStyle w:val="TableParagraph"/>
              <w:kinsoku w:val="0"/>
              <w:overflowPunct w:val="0"/>
              <w:spacing w:line="206" w:lineRule="exact"/>
              <w:ind w:left="108"/>
              <w:rPr>
                <w:rFonts w:eastAsia="Times New Roman"/>
                <w:spacing w:val="-2"/>
                <w:sz w:val="18"/>
                <w:szCs w:val="18"/>
              </w:rPr>
            </w:pPr>
            <w:r>
              <w:rPr>
                <w:sz w:val="18"/>
              </w:rPr>
              <w:t>0,17</w:t>
            </w:r>
          </w:p>
          <w:p w14:paraId="13F76E3C" w14:textId="77777777" w:rsidR="00633DFA" w:rsidRDefault="00633DFA">
            <w:pPr>
              <w:pStyle w:val="TableParagraph"/>
              <w:kinsoku w:val="0"/>
              <w:overflowPunct w:val="0"/>
              <w:spacing w:line="206" w:lineRule="exact"/>
              <w:ind w:left="108"/>
              <w:rPr>
                <w:rFonts w:eastAsia="Times New Roman"/>
                <w:spacing w:val="-2"/>
                <w:sz w:val="18"/>
                <w:szCs w:val="18"/>
              </w:rPr>
            </w:pPr>
            <w:r>
              <w:rPr>
                <w:sz w:val="18"/>
              </w:rPr>
              <w:t>-0,23</w:t>
            </w:r>
          </w:p>
          <w:p w14:paraId="164CACE5" w14:textId="77777777" w:rsidR="00DA1546" w:rsidRDefault="00DA1546">
            <w:pPr>
              <w:pStyle w:val="TableParagraph"/>
              <w:kinsoku w:val="0"/>
              <w:overflowPunct w:val="0"/>
              <w:spacing w:line="206" w:lineRule="exact"/>
              <w:ind w:left="108"/>
              <w:rPr>
                <w:rFonts w:eastAsia="Times New Roman"/>
                <w:spacing w:val="-2"/>
                <w:sz w:val="18"/>
                <w:szCs w:val="18"/>
              </w:rPr>
            </w:pPr>
            <w:r>
              <w:rPr>
                <w:sz w:val="18"/>
              </w:rPr>
              <w:t>6</w:t>
            </w:r>
          </w:p>
        </w:tc>
        <w:tc>
          <w:tcPr>
            <w:tcW w:w="3240" w:type="dxa"/>
            <w:tcBorders>
              <w:top w:val="single" w:sz="4" w:space="0" w:color="000000"/>
              <w:left w:val="single" w:sz="4" w:space="0" w:color="000000"/>
              <w:bottom w:val="single" w:sz="4" w:space="0" w:color="000000"/>
              <w:right w:val="single" w:sz="4" w:space="0" w:color="000000"/>
            </w:tcBorders>
          </w:tcPr>
          <w:p w14:paraId="16919068" w14:textId="77777777" w:rsidR="00633DFA" w:rsidRPr="000D23DC" w:rsidRDefault="00633DFA">
            <w:pPr>
              <w:pStyle w:val="TableParagraph"/>
              <w:kinsoku w:val="0"/>
              <w:overflowPunct w:val="0"/>
              <w:spacing w:line="206" w:lineRule="exact"/>
              <w:ind w:left="109"/>
              <w:rPr>
                <w:rFonts w:eastAsia="Times New Roman"/>
                <w:spacing w:val="-2"/>
                <w:sz w:val="18"/>
                <w:szCs w:val="18"/>
                <w:lang w:val="sv-SE"/>
              </w:rPr>
            </w:pPr>
            <w:r w:rsidRPr="000D23DC">
              <w:rPr>
                <w:sz w:val="18"/>
                <w:lang w:val="sv-SE"/>
              </w:rPr>
              <w:t>Internas</w:t>
            </w:r>
          </w:p>
          <w:p w14:paraId="695D96A2" w14:textId="77777777" w:rsidR="00633DFA" w:rsidRPr="000D23DC" w:rsidRDefault="00633DFA">
            <w:pPr>
              <w:pStyle w:val="TableParagraph"/>
              <w:kinsoku w:val="0"/>
              <w:overflowPunct w:val="0"/>
              <w:spacing w:line="206" w:lineRule="exact"/>
              <w:ind w:left="109"/>
              <w:rPr>
                <w:rFonts w:eastAsia="Times New Roman"/>
                <w:spacing w:val="-2"/>
                <w:sz w:val="18"/>
                <w:szCs w:val="18"/>
                <w:lang w:val="sv-SE"/>
              </w:rPr>
            </w:pPr>
          </w:p>
          <w:p w14:paraId="4668AF2D" w14:textId="77777777" w:rsidR="00633DFA" w:rsidRPr="000D23DC" w:rsidRDefault="00633DFA">
            <w:pPr>
              <w:pStyle w:val="TableParagraph"/>
              <w:kinsoku w:val="0"/>
              <w:overflowPunct w:val="0"/>
              <w:spacing w:line="206" w:lineRule="exact"/>
              <w:ind w:left="109"/>
              <w:rPr>
                <w:rFonts w:eastAsia="Times New Roman"/>
                <w:spacing w:val="-2"/>
                <w:sz w:val="18"/>
                <w:szCs w:val="18"/>
                <w:lang w:val="sv-SE"/>
              </w:rPr>
            </w:pPr>
          </w:p>
          <w:p w14:paraId="39152186" w14:textId="77777777" w:rsidR="00633DFA" w:rsidRPr="000D23DC" w:rsidRDefault="00633DFA">
            <w:pPr>
              <w:pStyle w:val="TableParagraph"/>
              <w:kinsoku w:val="0"/>
              <w:overflowPunct w:val="0"/>
              <w:spacing w:line="206" w:lineRule="exact"/>
              <w:ind w:left="109"/>
              <w:rPr>
                <w:rFonts w:eastAsia="Times New Roman"/>
                <w:spacing w:val="-2"/>
                <w:sz w:val="18"/>
                <w:szCs w:val="18"/>
                <w:lang w:val="sv-SE"/>
              </w:rPr>
            </w:pPr>
          </w:p>
          <w:p w14:paraId="7AB3D2CA" w14:textId="77777777" w:rsidR="00633DFA" w:rsidRPr="000D23DC" w:rsidRDefault="00633DFA">
            <w:pPr>
              <w:pStyle w:val="TableParagraph"/>
              <w:kinsoku w:val="0"/>
              <w:overflowPunct w:val="0"/>
              <w:spacing w:line="206" w:lineRule="exact"/>
              <w:ind w:left="109"/>
              <w:rPr>
                <w:rFonts w:eastAsia="Times New Roman"/>
                <w:spacing w:val="-2"/>
                <w:sz w:val="18"/>
                <w:szCs w:val="18"/>
                <w:lang w:val="sv-SE"/>
              </w:rPr>
            </w:pPr>
            <w:r w:rsidRPr="000D23DC">
              <w:rPr>
                <w:sz w:val="18"/>
                <w:lang w:val="sv-SE"/>
              </w:rPr>
              <w:t>Internas</w:t>
            </w:r>
          </w:p>
          <w:p w14:paraId="5FAA89AA" w14:textId="77777777" w:rsidR="00633DFA" w:rsidRPr="000D23DC" w:rsidRDefault="00633DFA">
            <w:pPr>
              <w:pStyle w:val="TableParagraph"/>
              <w:kinsoku w:val="0"/>
              <w:overflowPunct w:val="0"/>
              <w:spacing w:line="206" w:lineRule="exact"/>
              <w:ind w:left="109"/>
              <w:rPr>
                <w:rFonts w:eastAsia="Times New Roman"/>
                <w:spacing w:val="-2"/>
                <w:sz w:val="18"/>
                <w:szCs w:val="18"/>
                <w:lang w:val="sv-SE"/>
              </w:rPr>
            </w:pPr>
            <w:r w:rsidRPr="000D23DC">
              <w:rPr>
                <w:sz w:val="18"/>
                <w:lang w:val="sv-SE"/>
              </w:rPr>
              <w:t>Internas</w:t>
            </w:r>
          </w:p>
          <w:p w14:paraId="2C702962" w14:textId="77777777" w:rsidR="00633DFA" w:rsidRPr="000D23DC" w:rsidRDefault="00633DFA">
            <w:pPr>
              <w:pStyle w:val="TableParagraph"/>
              <w:kinsoku w:val="0"/>
              <w:overflowPunct w:val="0"/>
              <w:spacing w:line="206" w:lineRule="exact"/>
              <w:ind w:left="109"/>
              <w:rPr>
                <w:rFonts w:eastAsia="Times New Roman"/>
                <w:spacing w:val="-2"/>
                <w:sz w:val="18"/>
                <w:szCs w:val="18"/>
                <w:lang w:val="sv-SE"/>
              </w:rPr>
            </w:pPr>
            <w:r w:rsidRPr="000D23DC">
              <w:rPr>
                <w:sz w:val="18"/>
                <w:lang w:val="sv-SE"/>
              </w:rPr>
              <w:t>Internas</w:t>
            </w:r>
          </w:p>
          <w:p w14:paraId="65F05A48" w14:textId="77777777" w:rsidR="00633DFA" w:rsidRPr="000D23DC" w:rsidRDefault="00633DFA">
            <w:pPr>
              <w:pStyle w:val="TableParagraph"/>
              <w:kinsoku w:val="0"/>
              <w:overflowPunct w:val="0"/>
              <w:spacing w:line="206" w:lineRule="exact"/>
              <w:ind w:left="109"/>
              <w:rPr>
                <w:rFonts w:eastAsia="Times New Roman"/>
                <w:spacing w:val="-2"/>
                <w:sz w:val="18"/>
                <w:szCs w:val="18"/>
                <w:lang w:val="sv-SE"/>
              </w:rPr>
            </w:pPr>
            <w:r w:rsidRPr="000D23DC">
              <w:rPr>
                <w:sz w:val="18"/>
                <w:lang w:val="sv-SE"/>
              </w:rPr>
              <w:t>Internas</w:t>
            </w:r>
          </w:p>
        </w:tc>
      </w:tr>
    </w:tbl>
    <w:p w14:paraId="1C766C03" w14:textId="77777777" w:rsidR="00DF3509" w:rsidRPr="000D23DC" w:rsidRDefault="00DF3509">
      <w:pPr>
        <w:rPr>
          <w:rFonts w:ascii="Cambria" w:hAnsi="Cambria" w:cs="Cambria"/>
          <w:i/>
          <w:iCs/>
          <w:color w:val="365F91"/>
          <w:spacing w:val="-4"/>
          <w:sz w:val="18"/>
          <w:szCs w:val="18"/>
          <w:lang w:val="sv-SE"/>
        </w:rPr>
        <w:sectPr w:rsidR="00DF3509" w:rsidRPr="000D23DC">
          <w:pgSz w:w="12240" w:h="15840"/>
          <w:pgMar w:top="1360" w:right="680" w:bottom="1140" w:left="600" w:header="0" w:footer="950" w:gutter="0"/>
          <w:cols w:space="720"/>
          <w:noEndnote/>
        </w:sectPr>
      </w:pPr>
    </w:p>
    <w:p w14:paraId="061A6544" w14:textId="77777777" w:rsidR="00DF3509" w:rsidRDefault="00DF3509">
      <w:pPr>
        <w:pStyle w:val="Heading1"/>
        <w:kinsoku w:val="0"/>
        <w:overflowPunct w:val="0"/>
        <w:spacing w:before="79"/>
        <w:rPr>
          <w:spacing w:val="-5"/>
        </w:rPr>
      </w:pPr>
      <w:bookmarkStart w:id="19" w:name="_bookmark9"/>
      <w:bookmarkStart w:id="20" w:name="_Toc147414108"/>
      <w:bookmarkEnd w:id="19"/>
      <w:r>
        <w:lastRenderedPageBreak/>
        <w:t>Requisitos normativos para el uso en Europa (Gran Bretaña, Reino Unido y UE)</w:t>
      </w:r>
      <w:bookmarkEnd w:id="20"/>
    </w:p>
    <w:p w14:paraId="3DABA1B1" w14:textId="77777777" w:rsidR="00DF3509" w:rsidRDefault="00DF3509">
      <w:pPr>
        <w:pStyle w:val="BodyText"/>
        <w:kinsoku w:val="0"/>
        <w:overflowPunct w:val="0"/>
        <w:spacing w:before="110"/>
        <w:ind w:left="840"/>
        <w:rPr>
          <w:spacing w:val="-2"/>
        </w:rPr>
      </w:pPr>
      <w:r>
        <w:t>Esta sección se aplica a los productos con la marca CE y/o la marca UKCA:</w:t>
      </w:r>
    </w:p>
    <w:p w14:paraId="7C66E1C8" w14:textId="1B2F235A" w:rsidR="00DF3509" w:rsidRDefault="0052779B">
      <w:pPr>
        <w:pStyle w:val="BodyText"/>
        <w:kinsoku w:val="0"/>
        <w:overflowPunct w:val="0"/>
        <w:spacing w:before="3"/>
        <w:rPr>
          <w:sz w:val="15"/>
          <w:szCs w:val="15"/>
        </w:rPr>
      </w:pPr>
      <w:r>
        <w:rPr>
          <w:noProof/>
        </w:rPr>
        <mc:AlternateContent>
          <mc:Choice Requires="wps">
            <w:drawing>
              <wp:anchor distT="0" distB="0" distL="0" distR="0" simplePos="0" relativeHeight="251649024" behindDoc="0" locked="0" layoutInCell="0" allowOverlap="1" wp14:anchorId="2255B7FF" wp14:editId="4166AE07">
                <wp:simplePos x="0" y="0"/>
                <wp:positionH relativeFrom="page">
                  <wp:posOffset>914400</wp:posOffset>
                </wp:positionH>
                <wp:positionV relativeFrom="paragraph">
                  <wp:posOffset>135255</wp:posOffset>
                </wp:positionV>
                <wp:extent cx="330200" cy="215900"/>
                <wp:effectExtent l="0" t="0" r="0" b="0"/>
                <wp:wrapTopAndBottom/>
                <wp:docPr id="190769328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5EF33" w14:textId="66FB0D0E" w:rsidR="00BE289B" w:rsidRDefault="0052779B">
                            <w:pPr>
                              <w:widowControl/>
                              <w:autoSpaceDE/>
                              <w:autoSpaceDN/>
                              <w:adjustRightInd/>
                              <w:spacing w:line="340" w:lineRule="atLeast"/>
                              <w:rPr>
                                <w:rFonts w:ascii="Times New Roman" w:hAnsi="Times New Roman" w:cs="Times New Roman"/>
                                <w:sz w:val="24"/>
                                <w:szCs w:val="24"/>
                              </w:rPr>
                            </w:pPr>
                            <w:r>
                              <w:rPr>
                                <w:rFonts w:ascii="Times New Roman" w:hAnsi="Times New Roman"/>
                                <w:noProof/>
                                <w:sz w:val="24"/>
                              </w:rPr>
                              <w:drawing>
                                <wp:inline distT="0" distB="0" distL="0" distR="0" wp14:anchorId="5EF906F6" wp14:editId="5242C7E2">
                                  <wp:extent cx="327660" cy="215900"/>
                                  <wp:effectExtent l="0" t="0" r="0" b="0"/>
                                  <wp:docPr id="1893152264" name="Picture 189315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60" cy="215900"/>
                                          </a:xfrm>
                                          <a:prstGeom prst="rect">
                                            <a:avLst/>
                                          </a:prstGeom>
                                          <a:noFill/>
                                          <a:ln>
                                            <a:noFill/>
                                          </a:ln>
                                        </pic:spPr>
                                      </pic:pic>
                                    </a:graphicData>
                                  </a:graphic>
                                </wp:inline>
                              </w:drawing>
                            </w:r>
                          </w:p>
                          <w:p w14:paraId="04966D65"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5B7FF" id="Rectangle 5" o:spid="_x0000_s1026" style="position:absolute;margin-left:1in;margin-top:10.65pt;width:26pt;height:1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JRLzAEAAIYDAAAOAAAAZHJzL2Uyb0RvYy54bWysU9tu2zAMfR+wfxD0vthOsWEz4hRFiw4D&#10;ugvQ7gNkWbKN2aJGKrGzrx8lx+kub8NeBIoiD8nDo931PA7iaJB6cJUsNrkUxmloetdW8uvT/au3&#10;UlBQrlEDOFPJkyF5vX/5Yjf50myhg6ExKBjEUTn5SnYh+DLLSHdmVLQBbxw/WsBRBb5imzWoJkYf&#10;h2yb52+yCbDxCNoQsfdueZT7hG+t0eGztWSCGCrJvYV0YjrreGb7nSpbVL7r9bkN9Q9djKp3XPQC&#10;daeCEgfs/4Iae41AYMNGw5iBtb02aQaepsj/mOaxU96kWZgc8hea6P/B6k/HR/8FY+vkH0B/I+Hg&#10;tlOuNTeIMHVGNVyuiERlk6fykhAvxKminj5Cw6tVhwCJg9niGAF5OjEnqk8Xqs0chGbn1VXO65NC&#10;89O2eP2O7VhBlWuyRwrvDYwiGpVE3mQCV8cHCkvoGhJrObjvhyFtc3C/ORgzelLzsd8oDSrDXM8c&#10;Hc0amhOPgbCIg8XMRgf4Q4qJhVFJ+n5QaKQYPjimIqpoNXA16tVQTnNqJYMUi3kbFrUdPPZtx8hF&#10;GsPBDdNl+zTKcxfnPnnZiYyzMKOafr2nqOfvs/8JAAD//wMAUEsDBBQABgAIAAAAIQB+z3SS3wAA&#10;AAkBAAAPAAAAZHJzL2Rvd25yZXYueG1sTI9LT8MwEITvSPwHa5G4UadPNSFOVfFQOZYWqXBz4yWJ&#10;sNdR7DaBX8/2BMeZHc1+k68GZ8UZu9B4UjAeJSCQSm8aqhS87Z/vliBC1GS09YQKvjHAqri+ynVm&#10;fE+veN7FSnAJhUwrqGNsMylDWaPTYeRbJL59+s7pyLKrpOl0z+XOykmSLKTTDfGHWrf4UGP5tTs5&#10;BZtlu35/8T99ZZ8+NoftIX3cp1Gp25thfQ8i4hD/wnDBZ3QomOnoT2SCsKxnM94SFUzGUxCXQLpg&#10;46hgPp+CLHL5f0HxCwAA//8DAFBLAQItABQABgAIAAAAIQC2gziS/gAAAOEBAAATAAAAAAAAAAAA&#10;AAAAAAAAAABbQ29udGVudF9UeXBlc10ueG1sUEsBAi0AFAAGAAgAAAAhADj9If/WAAAAlAEAAAsA&#10;AAAAAAAAAAAAAAAALwEAAF9yZWxzLy5yZWxzUEsBAi0AFAAGAAgAAAAhALSolEvMAQAAhgMAAA4A&#10;AAAAAAAAAAAAAAAALgIAAGRycy9lMm9Eb2MueG1sUEsBAi0AFAAGAAgAAAAhAH7PdJLfAAAACQEA&#10;AA8AAAAAAAAAAAAAAAAAJgQAAGRycy9kb3ducmV2LnhtbFBLBQYAAAAABAAEAPMAAAAyBQAAAAA=&#10;" o:allowincell="f" filled="f" stroked="f">
                <v:textbox inset="0,0,0,0">
                  <w:txbxContent>
                    <w:p w14:paraId="7F65EF33" w14:textId="66FB0D0E" w:rsidR="00BE289B" w:rsidRDefault="0052779B">
                      <w:pPr>
                        <w:widowControl/>
                        <w:autoSpaceDE/>
                        <w:autoSpaceDN/>
                        <w:adjustRightInd/>
                        <w:spacing w:line="340" w:lineRule="atLeast"/>
                        <w:rPr>
                          <w:rFonts w:ascii="Times New Roman" w:hAnsi="Times New Roman" w:cs="Times New Roman"/>
                          <w:sz w:val="24"/>
                          <w:szCs w:val="24"/>
                        </w:rPr>
                      </w:pPr>
                      <w:r>
                        <w:rPr>
                          <w:rFonts w:ascii="Times New Roman" w:hAnsi="Times New Roman"/>
                          <w:noProof/>
                          <w:sz w:val="24"/>
                        </w:rPr>
                        <w:drawing>
                          <wp:inline distT="0" distB="0" distL="0" distR="0" wp14:anchorId="5EF906F6" wp14:editId="5242C7E2">
                            <wp:extent cx="327660" cy="215900"/>
                            <wp:effectExtent l="0" t="0" r="0" b="0"/>
                            <wp:docPr id="1893152264" name="Picture 189315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60" cy="215900"/>
                                    </a:xfrm>
                                    <a:prstGeom prst="rect">
                                      <a:avLst/>
                                    </a:prstGeom>
                                    <a:noFill/>
                                    <a:ln>
                                      <a:noFill/>
                                    </a:ln>
                                  </pic:spPr>
                                </pic:pic>
                              </a:graphicData>
                            </a:graphic>
                          </wp:inline>
                        </w:drawing>
                      </w:r>
                    </w:p>
                    <w:p w14:paraId="04966D65" w14:textId="77777777" w:rsidR="00BE289B" w:rsidRDefault="00BE289B">
                      <w:pPr>
                        <w:rPr>
                          <w:rFonts w:ascii="Times New Roman" w:hAnsi="Times New Roman" w:cs="Times New Roman"/>
                          <w:sz w:val="24"/>
                          <w:szCs w:val="24"/>
                        </w:rPr>
                      </w:pPr>
                    </w:p>
                  </w:txbxContent>
                </v:textbox>
                <w10:wrap type="topAndBottom" anchorx="page"/>
              </v:rect>
            </w:pict>
          </mc:Fallback>
        </mc:AlternateContent>
      </w:r>
      <w:r>
        <w:rPr>
          <w:noProof/>
        </w:rPr>
        <mc:AlternateContent>
          <mc:Choice Requires="wps">
            <w:drawing>
              <wp:anchor distT="0" distB="0" distL="0" distR="0" simplePos="0" relativeHeight="251650048" behindDoc="0" locked="0" layoutInCell="0" allowOverlap="1" wp14:anchorId="4D8069D5" wp14:editId="4C0B57DD">
                <wp:simplePos x="0" y="0"/>
                <wp:positionH relativeFrom="page">
                  <wp:posOffset>1555750</wp:posOffset>
                </wp:positionH>
                <wp:positionV relativeFrom="paragraph">
                  <wp:posOffset>127000</wp:posOffset>
                </wp:positionV>
                <wp:extent cx="241300" cy="241300"/>
                <wp:effectExtent l="0" t="0" r="0" b="0"/>
                <wp:wrapTopAndBottom/>
                <wp:docPr id="19460784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068A9" w14:textId="3E2C23BE" w:rsidR="00BE289B" w:rsidRDefault="0052779B">
                            <w:pPr>
                              <w:widowControl/>
                              <w:autoSpaceDE/>
                              <w:autoSpaceDN/>
                              <w:adjustRightInd/>
                              <w:spacing w:line="380" w:lineRule="atLeast"/>
                              <w:rPr>
                                <w:rFonts w:ascii="Times New Roman" w:hAnsi="Times New Roman" w:cs="Times New Roman"/>
                                <w:sz w:val="24"/>
                                <w:szCs w:val="24"/>
                              </w:rPr>
                            </w:pPr>
                            <w:r>
                              <w:rPr>
                                <w:rFonts w:ascii="Times New Roman" w:hAnsi="Times New Roman"/>
                                <w:noProof/>
                                <w:sz w:val="24"/>
                              </w:rPr>
                              <w:drawing>
                                <wp:inline distT="0" distB="0" distL="0" distR="0" wp14:anchorId="128CFD1D" wp14:editId="195071D8">
                                  <wp:extent cx="241300" cy="241300"/>
                                  <wp:effectExtent l="0" t="0" r="0" b="0"/>
                                  <wp:docPr id="653157553" name="Picture 653157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p w14:paraId="14EBD82A"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069D5" id="Rectangle 6" o:spid="_x0000_s1027" style="position:absolute;margin-left:122.5pt;margin-top:10pt;width:19pt;height:1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3uzAEAAI0DAAAOAAAAZHJzL2Uyb0RvYy54bWysU9tu2zAMfR+wfxD0vtjOhmEw4hRFiw4D&#10;ugvQ7gMUWbaF2aJGKrGzrx8l2+kub0VfBIqSDs85pHZX09CLk0Gy4CpZbHIpjNNQW9dW8vvj3ZsP&#10;UlBQrlY9OFPJsyF5tX/9ajf60myhg742KBjEUTn6SnYh+DLLSHdmULQBbxwfNoCDCrzFNqtRjYw+&#10;9Nk2z99nI2DtEbQh4uztfCj3Cb9pjA5fm4ZMEH0lmVtIK6b1ENdsv1Nli8p3Vi801DNYDMo6LnqB&#10;ulVBiSPa/6AGqxEImrDRMGTQNFabpIHVFPk/ah465U3SwuaQv9hELwerv5we/DeM1Mnfg/5BwsFN&#10;p1xrrhFh7IyquVwRjcpGT+XlQdwQPxWH8TPU3Fp1DJA8mBocIiCrE1Oy+nyx2kxBaE5u3xVvc26I&#10;5qMljhVUuT72SOGjgUHEoJLInUzg6nRPYb66Xom1HNzZvk/d7N1fCcaMmUQ+8o2jQWWYDpOw9aIs&#10;Zg5Qn1kNwjwjPNMcdIC/pBh5PipJP48KjRT9J8eOxGFaA1yDwxoop/lpJYMUc3gT5qE7erRtx8hF&#10;UuPgml1rbFL0xGKhyz1PnizzGYfqz3269fSL9r8BAAD//wMAUEsDBBQABgAIAAAAIQAt47pb3wAA&#10;AAkBAAAPAAAAZHJzL2Rvd25yZXYueG1sTI/NTsMwEITvSLyDtUjcqE2gKA1xqooflSO0SIWbGy9J&#10;hL2OYrcJPD3LCU47qx3NflMuJ+/EEYfYBdJwOVMgkOpgO2o0vG4fL3IQMRmyxgVCDV8YYVmdnpSm&#10;sGGkFzxuUiM4hGJhNLQp9YWUsW7RmzgLPRLfPsLgTeJ1aKQdzMjh3slMqRvpTUf8oTU93rVYf24O&#10;XsM671dvT+F7bNzD+3r3vFvcbxdJ6/OzaXULIuGU/szwi8/oUDHTPhzIRuE0ZNdz7pJYKJ5syPIr&#10;FnsN81yBrEr5v0H1AwAA//8DAFBLAQItABQABgAIAAAAIQC2gziS/gAAAOEBAAATAAAAAAAAAAAA&#10;AAAAAAAAAABbQ29udGVudF9UeXBlc10ueG1sUEsBAi0AFAAGAAgAAAAhADj9If/WAAAAlAEAAAsA&#10;AAAAAAAAAAAAAAAALwEAAF9yZWxzLy5yZWxzUEsBAi0AFAAGAAgAAAAhAMsjve7MAQAAjQMAAA4A&#10;AAAAAAAAAAAAAAAALgIAAGRycy9lMm9Eb2MueG1sUEsBAi0AFAAGAAgAAAAhAC3julvfAAAACQEA&#10;AA8AAAAAAAAAAAAAAAAAJgQAAGRycy9kb3ducmV2LnhtbFBLBQYAAAAABAAEAPMAAAAyBQAAAAA=&#10;" o:allowincell="f" filled="f" stroked="f">
                <v:textbox inset="0,0,0,0">
                  <w:txbxContent>
                    <w:p w14:paraId="0FF068A9" w14:textId="3E2C23BE" w:rsidR="00BE289B" w:rsidRDefault="0052779B">
                      <w:pPr>
                        <w:widowControl/>
                        <w:autoSpaceDE/>
                        <w:autoSpaceDN/>
                        <w:adjustRightInd/>
                        <w:spacing w:line="380" w:lineRule="atLeast"/>
                        <w:rPr>
                          <w:rFonts w:ascii="Times New Roman" w:hAnsi="Times New Roman" w:cs="Times New Roman"/>
                          <w:sz w:val="24"/>
                          <w:szCs w:val="24"/>
                        </w:rPr>
                      </w:pPr>
                      <w:r>
                        <w:rPr>
                          <w:rFonts w:ascii="Times New Roman" w:hAnsi="Times New Roman"/>
                          <w:noProof/>
                          <w:sz w:val="24"/>
                        </w:rPr>
                        <w:drawing>
                          <wp:inline distT="0" distB="0" distL="0" distR="0" wp14:anchorId="128CFD1D" wp14:editId="195071D8">
                            <wp:extent cx="241300" cy="241300"/>
                            <wp:effectExtent l="0" t="0" r="0" b="0"/>
                            <wp:docPr id="653157553" name="Picture 653157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p w14:paraId="14EBD82A" w14:textId="77777777" w:rsidR="00BE289B" w:rsidRDefault="00BE289B">
                      <w:pPr>
                        <w:rPr>
                          <w:rFonts w:ascii="Times New Roman" w:hAnsi="Times New Roman" w:cs="Times New Roman"/>
                          <w:sz w:val="24"/>
                          <w:szCs w:val="24"/>
                        </w:rPr>
                      </w:pPr>
                    </w:p>
                  </w:txbxContent>
                </v:textbox>
                <w10:wrap type="topAndBottom" anchorx="page"/>
              </v:rect>
            </w:pict>
          </mc:Fallback>
        </mc:AlternateContent>
      </w:r>
    </w:p>
    <w:p w14:paraId="11F0B7BC" w14:textId="77777777" w:rsidR="00DF3509" w:rsidRDefault="00DF3509">
      <w:pPr>
        <w:pStyle w:val="BodyText"/>
        <w:kinsoku w:val="0"/>
        <w:overflowPunct w:val="0"/>
        <w:spacing w:before="5"/>
        <w:rPr>
          <w:sz w:val="17"/>
          <w:szCs w:val="17"/>
        </w:rPr>
      </w:pPr>
    </w:p>
    <w:p w14:paraId="5AC5675C" w14:textId="77777777" w:rsidR="00E159DB" w:rsidRDefault="00DF3509" w:rsidP="00E159DB">
      <w:pPr>
        <w:pStyle w:val="BodyText"/>
        <w:kinsoku w:val="0"/>
        <w:overflowPunct w:val="0"/>
        <w:spacing w:before="120" w:after="120"/>
        <w:ind w:left="839"/>
        <w:rPr>
          <w:spacing w:val="-2"/>
        </w:rPr>
      </w:pPr>
      <w:r>
        <w:t>Los productos con la marca CE cumplen las siguientes directivas de la UE:</w:t>
      </w:r>
    </w:p>
    <w:p w14:paraId="621B19DF" w14:textId="77777777" w:rsidR="000D166D" w:rsidRPr="000D166D" w:rsidRDefault="000D166D" w:rsidP="003608D0">
      <w:pPr>
        <w:pStyle w:val="BodyText"/>
        <w:numPr>
          <w:ilvl w:val="0"/>
          <w:numId w:val="12"/>
        </w:numPr>
        <w:kinsoku w:val="0"/>
        <w:overflowPunct w:val="0"/>
        <w:rPr>
          <w:spacing w:val="-2"/>
        </w:rPr>
      </w:pPr>
      <w:r>
        <w:t>Diseño ecológico (directiva 2009/125/EC)</w:t>
      </w:r>
    </w:p>
    <w:p w14:paraId="44BC7DF7" w14:textId="77777777" w:rsidR="000D166D" w:rsidRPr="000D166D" w:rsidRDefault="000D166D" w:rsidP="003608D0">
      <w:pPr>
        <w:pStyle w:val="BodyText"/>
        <w:numPr>
          <w:ilvl w:val="0"/>
          <w:numId w:val="12"/>
        </w:numPr>
        <w:kinsoku w:val="0"/>
        <w:overflowPunct w:val="0"/>
        <w:rPr>
          <w:spacing w:val="-2"/>
        </w:rPr>
      </w:pPr>
      <w:r>
        <w:t xml:space="preserve">Directiva 2011/65/UE sobre restricciones a la utilización de determinadas sustancias peligrosas en aparatos eléctricos y electrónicos y la Directiva </w:t>
      </w:r>
      <w:proofErr w:type="gramStart"/>
      <w:r>
        <w:t>Delegada</w:t>
      </w:r>
      <w:proofErr w:type="gramEnd"/>
      <w:r>
        <w:t xml:space="preserve"> (UE) 2015/863 que modifica la anterior</w:t>
      </w:r>
    </w:p>
    <w:p w14:paraId="0E395389" w14:textId="77777777" w:rsidR="000D166D" w:rsidRPr="000D166D" w:rsidRDefault="000D166D" w:rsidP="003608D0">
      <w:pPr>
        <w:pStyle w:val="BodyText"/>
        <w:numPr>
          <w:ilvl w:val="0"/>
          <w:numId w:val="12"/>
        </w:numPr>
        <w:kinsoku w:val="0"/>
        <w:overflowPunct w:val="0"/>
        <w:rPr>
          <w:spacing w:val="-2"/>
        </w:rPr>
      </w:pPr>
      <w:r>
        <w:t>Reglamento (CE) n.º 1907/2006 relativo al registro, la evaluación, la autorización y la restricción de las sustancias y preparados químicos (REACH)</w:t>
      </w:r>
    </w:p>
    <w:p w14:paraId="48466A56" w14:textId="77777777" w:rsidR="000D166D" w:rsidRDefault="000D166D" w:rsidP="003608D0">
      <w:pPr>
        <w:pStyle w:val="BodyText"/>
        <w:numPr>
          <w:ilvl w:val="0"/>
          <w:numId w:val="12"/>
        </w:numPr>
        <w:kinsoku w:val="0"/>
        <w:overflowPunct w:val="0"/>
        <w:rPr>
          <w:spacing w:val="-2"/>
        </w:rPr>
      </w:pPr>
      <w:r>
        <w:t>Directiva 94/62/CE relativa a los envases y residuos de envases y Directiva 2005/20/CE por la que se modifica la anterior</w:t>
      </w:r>
    </w:p>
    <w:p w14:paraId="506A4E97" w14:textId="77777777" w:rsidR="00DF3509" w:rsidRPr="00D67FE6" w:rsidRDefault="00E159DB" w:rsidP="003608D0">
      <w:pPr>
        <w:pStyle w:val="BodyText"/>
        <w:spacing w:before="120" w:after="120"/>
        <w:ind w:left="720"/>
      </w:pPr>
      <w:r>
        <w:t xml:space="preserve">   Para equipos que no son de radiofrecuencia:</w:t>
      </w:r>
    </w:p>
    <w:p w14:paraId="1955DF88" w14:textId="77777777" w:rsidR="00DF3509" w:rsidRPr="00D67FE6" w:rsidRDefault="00DF3509" w:rsidP="003608D0">
      <w:pPr>
        <w:pStyle w:val="BodyText"/>
        <w:numPr>
          <w:ilvl w:val="0"/>
          <w:numId w:val="7"/>
        </w:numPr>
      </w:pPr>
      <w:r>
        <w:t>EMC (directiva 2014/30/EU)</w:t>
      </w:r>
    </w:p>
    <w:p w14:paraId="0E6D34BC" w14:textId="77777777" w:rsidR="00DF3509" w:rsidRPr="00D67FE6" w:rsidRDefault="00DF3509" w:rsidP="003608D0">
      <w:pPr>
        <w:pStyle w:val="BodyText"/>
        <w:numPr>
          <w:ilvl w:val="0"/>
          <w:numId w:val="7"/>
        </w:numPr>
      </w:pPr>
      <w:r>
        <w:t>Baja tensión (directiva 2014/35/EU)</w:t>
      </w:r>
    </w:p>
    <w:p w14:paraId="0E8CB8FC" w14:textId="77777777" w:rsidR="00DF3509" w:rsidRPr="00D67FE6" w:rsidRDefault="00E159DB" w:rsidP="003608D0">
      <w:pPr>
        <w:pStyle w:val="BodyText"/>
        <w:spacing w:before="120" w:after="120"/>
        <w:ind w:left="482" w:firstLine="238"/>
      </w:pPr>
      <w:r>
        <w:t xml:space="preserve">   Para equipos de radiofrecuencia:</w:t>
      </w:r>
    </w:p>
    <w:p w14:paraId="47A16739" w14:textId="77777777" w:rsidR="00DF3509" w:rsidRPr="00D67FE6" w:rsidRDefault="00DF3509" w:rsidP="003608D0">
      <w:pPr>
        <w:pStyle w:val="BodyText"/>
        <w:numPr>
          <w:ilvl w:val="0"/>
          <w:numId w:val="7"/>
        </w:numPr>
      </w:pPr>
      <w:r>
        <w:t>Directiva de equipos de radiofrecuencia (RED) 2014/53/EU</w:t>
      </w:r>
    </w:p>
    <w:p w14:paraId="1601E115" w14:textId="77777777" w:rsidR="00DF3509" w:rsidRPr="003608D0" w:rsidRDefault="00DF3509" w:rsidP="003608D0">
      <w:pPr>
        <w:pStyle w:val="BodyText"/>
        <w:rPr>
          <w:highlight w:val="yellow"/>
        </w:rPr>
      </w:pPr>
    </w:p>
    <w:p w14:paraId="6124A144" w14:textId="0BD0A575" w:rsidR="00DF3509" w:rsidRDefault="00DF3509">
      <w:pPr>
        <w:pStyle w:val="BodyText"/>
        <w:kinsoku w:val="0"/>
        <w:overflowPunct w:val="0"/>
        <w:spacing w:line="276" w:lineRule="auto"/>
        <w:ind w:left="840" w:right="873"/>
        <w:rPr>
          <w:color w:val="000000"/>
          <w:spacing w:val="-2"/>
        </w:rPr>
      </w:pPr>
      <w:r>
        <w:t xml:space="preserve">El cumplimiento de estas directivas implica la conformidad con las normas europeas armonizadas que se recogen en la declaración de conformidad de la UE. Para consultar la declaración de conformidad de la CE/UE, visite el siguiente enlace: </w:t>
      </w:r>
      <w:hyperlink r:id="rId16" w:history="1">
        <w:r>
          <w:rPr>
            <w:color w:val="0000FF"/>
            <w:u w:val="single"/>
          </w:rPr>
          <w:t>http://support.netgear.com/app/answers/detail/a_id/11621/</w:t>
        </w:r>
        <w:r>
          <w:rPr>
            <w:color w:val="000000"/>
          </w:rPr>
          <w:t>.</w:t>
        </w:r>
      </w:hyperlink>
    </w:p>
    <w:p w14:paraId="554BA836" w14:textId="77777777" w:rsidR="00DF3509" w:rsidRDefault="00DF3509">
      <w:pPr>
        <w:pStyle w:val="BodyText"/>
        <w:kinsoku w:val="0"/>
        <w:overflowPunct w:val="0"/>
        <w:spacing w:before="3"/>
        <w:rPr>
          <w:sz w:val="9"/>
          <w:szCs w:val="9"/>
        </w:rPr>
      </w:pPr>
    </w:p>
    <w:p w14:paraId="5280F8C8" w14:textId="77777777" w:rsidR="00DF3509" w:rsidRDefault="00DF3509">
      <w:pPr>
        <w:pStyle w:val="BodyText"/>
        <w:kinsoku w:val="0"/>
        <w:overflowPunct w:val="0"/>
        <w:spacing w:before="94"/>
        <w:ind w:left="840" w:right="779"/>
      </w:pPr>
      <w:r>
        <w:t>Los productos que llevan el marcado UKCA cumplen con los Instrumentos Estatutarios del Reino Unido y las normas designadas apropiadas como se indica en la Declaración de Conformidad UKCA. Para consultar la declaración de conformidad de la UKCA, visite el siguiente enlace:</w:t>
      </w:r>
    </w:p>
    <w:p w14:paraId="38D4F057" w14:textId="5D338F1F" w:rsidR="00DF3509" w:rsidRDefault="00000000">
      <w:pPr>
        <w:pStyle w:val="BodyText"/>
        <w:kinsoku w:val="0"/>
        <w:overflowPunct w:val="0"/>
        <w:ind w:left="840"/>
        <w:rPr>
          <w:color w:val="0462C1"/>
          <w:spacing w:val="-2"/>
        </w:rPr>
      </w:pPr>
      <w:hyperlink r:id="rId17" w:history="1">
        <w:r w:rsidR="00DF3509">
          <w:rPr>
            <w:color w:val="0462C1"/>
            <w:u w:val="single"/>
          </w:rPr>
          <w:t>https://kb.netgear.com/000062897/UKCA-Declarations-of-Conformity</w:t>
        </w:r>
      </w:hyperlink>
    </w:p>
    <w:p w14:paraId="5C1511B8" w14:textId="77777777" w:rsidR="00DF3509" w:rsidRDefault="00DF3509">
      <w:pPr>
        <w:pStyle w:val="BodyText"/>
        <w:kinsoku w:val="0"/>
        <w:overflowPunct w:val="0"/>
        <w:spacing w:before="3"/>
        <w:rPr>
          <w:sz w:val="17"/>
          <w:szCs w:val="17"/>
        </w:rPr>
      </w:pPr>
    </w:p>
    <w:p w14:paraId="2F55B110" w14:textId="77777777" w:rsidR="00DF3509" w:rsidRDefault="00DF3509">
      <w:pPr>
        <w:pStyle w:val="Heading2"/>
        <w:kinsoku w:val="0"/>
        <w:overflowPunct w:val="0"/>
        <w:rPr>
          <w:spacing w:val="-2"/>
        </w:rPr>
      </w:pPr>
      <w:bookmarkStart w:id="21" w:name="_bookmark10"/>
      <w:bookmarkStart w:id="22" w:name="_Toc147414109"/>
      <w:bookmarkEnd w:id="21"/>
      <w:r>
        <w:t>Conformidad con la directiva de equipos de radiofrecuencia (RED) 2014/53/UE</w:t>
      </w:r>
      <w:bookmarkEnd w:id="22"/>
    </w:p>
    <w:p w14:paraId="057677E6" w14:textId="77777777" w:rsidR="00DF3509" w:rsidRDefault="00DF3509">
      <w:pPr>
        <w:pStyle w:val="BodyText"/>
        <w:kinsoku w:val="0"/>
        <w:overflowPunct w:val="0"/>
        <w:spacing w:before="102" w:line="280" w:lineRule="auto"/>
        <w:ind w:left="840" w:right="873"/>
      </w:pPr>
      <w:r>
        <w:t>Los productos NETGEAR con la marca CE cumplen lo estipulado en el artículo 10 (2), ya que se pueden utilizar en al menos un estado miembro de la UE, según lo observado.</w:t>
      </w:r>
    </w:p>
    <w:p w14:paraId="2CE2782A" w14:textId="77777777" w:rsidR="00DF3509" w:rsidRDefault="00DF3509">
      <w:pPr>
        <w:pStyle w:val="BodyText"/>
        <w:kinsoku w:val="0"/>
        <w:overflowPunct w:val="0"/>
        <w:spacing w:before="9"/>
        <w:rPr>
          <w:sz w:val="16"/>
          <w:szCs w:val="16"/>
        </w:rPr>
      </w:pPr>
    </w:p>
    <w:p w14:paraId="0728B349" w14:textId="77777777" w:rsidR="00DF3509" w:rsidRDefault="00DF3509">
      <w:pPr>
        <w:pStyle w:val="BodyText"/>
        <w:kinsoku w:val="0"/>
        <w:overflowPunct w:val="0"/>
        <w:spacing w:line="278" w:lineRule="auto"/>
        <w:ind w:left="840" w:right="779"/>
      </w:pPr>
      <w:r>
        <w:t>De conformidad con el artículo 10 (10), los productos NETGEAR que llevan el siguiente pictograma en el embalaje indican que este dispositivo tiene las restricciones descritas a continuación en los países indicados:</w:t>
      </w:r>
    </w:p>
    <w:p w14:paraId="3F72AAB2" w14:textId="35A2DE78" w:rsidR="00DF3509" w:rsidRDefault="0052779B">
      <w:pPr>
        <w:pStyle w:val="BodyText"/>
        <w:kinsoku w:val="0"/>
        <w:overflowPunct w:val="0"/>
        <w:spacing w:before="11"/>
        <w:rPr>
          <w:sz w:val="21"/>
          <w:szCs w:val="21"/>
        </w:rPr>
      </w:pPr>
      <w:r>
        <w:rPr>
          <w:noProof/>
        </w:rPr>
        <mc:AlternateContent>
          <mc:Choice Requires="wps">
            <w:drawing>
              <wp:anchor distT="0" distB="0" distL="0" distR="0" simplePos="0" relativeHeight="251651072" behindDoc="0" locked="0" layoutInCell="0" allowOverlap="1" wp14:anchorId="5268F30F" wp14:editId="311CB6F0">
                <wp:simplePos x="0" y="0"/>
                <wp:positionH relativeFrom="page">
                  <wp:posOffset>958850</wp:posOffset>
                </wp:positionH>
                <wp:positionV relativeFrom="paragraph">
                  <wp:posOffset>175895</wp:posOffset>
                </wp:positionV>
                <wp:extent cx="1727200" cy="660400"/>
                <wp:effectExtent l="0" t="0" r="0" b="0"/>
                <wp:wrapTopAndBottom/>
                <wp:docPr id="141862645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0E767" w14:textId="05CB3AE1" w:rsidR="00BE289B" w:rsidRDefault="0052779B">
                            <w:pPr>
                              <w:widowControl/>
                              <w:autoSpaceDE/>
                              <w:autoSpaceDN/>
                              <w:adjustRightInd/>
                              <w:spacing w:line="1040" w:lineRule="atLeast"/>
                              <w:rPr>
                                <w:rFonts w:ascii="Times New Roman" w:hAnsi="Times New Roman" w:cs="Times New Roman"/>
                                <w:sz w:val="24"/>
                                <w:szCs w:val="24"/>
                              </w:rPr>
                            </w:pPr>
                            <w:r>
                              <w:rPr>
                                <w:rFonts w:ascii="Times New Roman" w:hAnsi="Times New Roman"/>
                                <w:noProof/>
                                <w:sz w:val="24"/>
                              </w:rPr>
                              <w:drawing>
                                <wp:inline distT="0" distB="0" distL="0" distR="0" wp14:anchorId="45D6EAAC" wp14:editId="6C90B060">
                                  <wp:extent cx="1725295" cy="664210"/>
                                  <wp:effectExtent l="0" t="0" r="0" b="0"/>
                                  <wp:docPr id="833559458" name="Picture 833559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a:ln>
                                            <a:noFill/>
                                          </a:ln>
                                        </pic:spPr>
                                      </pic:pic>
                                    </a:graphicData>
                                  </a:graphic>
                                </wp:inline>
                              </w:drawing>
                            </w:r>
                          </w:p>
                          <w:p w14:paraId="072A571A"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8F30F" id="Rectangle 7" o:spid="_x0000_s1028" style="position:absolute;margin-left:75.5pt;margin-top:13.85pt;width:136pt;height:5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8/0gEAAI4DAAAOAAAAZHJzL2Uyb0RvYy54bWysU9tu2zAMfR+wfxD0vtgOhnQw4hRFiw4D&#10;ugvQ7gMUWbaF2aJGKrGzrx8lx+kub0VfBIqSDs85pLbX09CLo0Gy4CpZrHIpjNNQW9dW8vvT/bsP&#10;UlBQrlY9OFPJkyF5vXv7Zjv60qyhg742KBjEUTn6SnYh+DLLSHdmULQCbxwfNoCDCrzFNqtRjYw+&#10;9Nk6zzfZCFh7BG2IOHs3H8pdwm8ao8PXpiETRF9J5hbSimndxzXbbVXZovKd1Wca6gUsBmUdF71A&#10;3amgxAHtf1CD1QgETVhpGDJoGqtN0sBqivwfNY+d8iZpYXPIX2yi14PVX46P/htG6uQfQP8g4eC2&#10;U641N4gwdkbVXK6IRmWjp/LyIG6In4r9+Blqbq06BEgeTA0OEZDViSlZfbpYbaYgNCeLq/UV908K&#10;zWebTf6e41hClctrjxQ+GhhEDCqJ3MqEro4PFOary5VYzMG97fvUzt79lWDMmEnsI+E4G1SGaT8J&#10;W1dyHevGzB7qE8tBmIeEh5qDDvCXFCMPSCXp50GhkaL/5NiSOE1LgEuwXwLlND+tZJBiDm/DPHUH&#10;j7btGLlIahzcsG2NTYqeWZzpctOTJ+cBjVP15z7dev5Gu98AAAD//wMAUEsDBBQABgAIAAAAIQCE&#10;1L4/4QAAAAoBAAAPAAAAZHJzL2Rvd25yZXYueG1sTI9LT8MwEITvSPwHa5G4UScpkDbEqSoeao/0&#10;IRVubrwkEfE6it0m8OtZTnCcndHsN/litK04Y+8bRwriSQQCqXSmoUrBfvdyMwPhgyajW0eo4As9&#10;LIrLi1xnxg20wfM2VIJLyGdaQR1Cl0npyxqt9hPXIbH34XqrA8u+kqbXA5fbViZRdC+tbog/1LrD&#10;xxrLz+3JKljNuuXb2n0PVfv8vjq8HuZPu3lQ6vpqXD6ACDiGvzD84jM6FMx0dCcyXrSs72LeEhQk&#10;aQqCA7fJlA9HdqZxCrLI5f8JxQ8AAAD//wMAUEsBAi0AFAAGAAgAAAAhALaDOJL+AAAA4QEAABMA&#10;AAAAAAAAAAAAAAAAAAAAAFtDb250ZW50X1R5cGVzXS54bWxQSwECLQAUAAYACAAAACEAOP0h/9YA&#10;AACUAQAACwAAAAAAAAAAAAAAAAAvAQAAX3JlbHMvLnJlbHNQSwECLQAUAAYACAAAACEAX0E/P9IB&#10;AACOAwAADgAAAAAAAAAAAAAAAAAuAgAAZHJzL2Uyb0RvYy54bWxQSwECLQAUAAYACAAAACEAhNS+&#10;P+EAAAAKAQAADwAAAAAAAAAAAAAAAAAsBAAAZHJzL2Rvd25yZXYueG1sUEsFBgAAAAAEAAQA8wAA&#10;ADoFAAAAAA==&#10;" o:allowincell="f" filled="f" stroked="f">
                <v:textbox inset="0,0,0,0">
                  <w:txbxContent>
                    <w:p w14:paraId="7830E767" w14:textId="05CB3AE1" w:rsidR="00BE289B" w:rsidRDefault="0052779B">
                      <w:pPr>
                        <w:widowControl/>
                        <w:autoSpaceDE/>
                        <w:autoSpaceDN/>
                        <w:adjustRightInd/>
                        <w:spacing w:line="1040" w:lineRule="atLeast"/>
                        <w:rPr>
                          <w:rFonts w:ascii="Times New Roman" w:hAnsi="Times New Roman" w:cs="Times New Roman"/>
                          <w:sz w:val="24"/>
                          <w:szCs w:val="24"/>
                        </w:rPr>
                      </w:pPr>
                      <w:r>
                        <w:rPr>
                          <w:rFonts w:ascii="Times New Roman" w:hAnsi="Times New Roman"/>
                          <w:noProof/>
                          <w:sz w:val="24"/>
                        </w:rPr>
                        <w:drawing>
                          <wp:inline distT="0" distB="0" distL="0" distR="0" wp14:anchorId="45D6EAAC" wp14:editId="6C90B060">
                            <wp:extent cx="1725295" cy="664210"/>
                            <wp:effectExtent l="0" t="0" r="0" b="0"/>
                            <wp:docPr id="833559458" name="Picture 833559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a:ln>
                                      <a:noFill/>
                                    </a:ln>
                                  </pic:spPr>
                                </pic:pic>
                              </a:graphicData>
                            </a:graphic>
                          </wp:inline>
                        </w:drawing>
                      </w:r>
                    </w:p>
                    <w:p w14:paraId="072A571A" w14:textId="77777777" w:rsidR="00BE289B" w:rsidRDefault="00BE289B">
                      <w:pPr>
                        <w:rPr>
                          <w:rFonts w:ascii="Times New Roman" w:hAnsi="Times New Roman" w:cs="Times New Roman"/>
                          <w:sz w:val="24"/>
                          <w:szCs w:val="24"/>
                        </w:rPr>
                      </w:pPr>
                    </w:p>
                  </w:txbxContent>
                </v:textbox>
                <w10:wrap type="topAndBottom" anchorx="page"/>
              </v:rect>
            </w:pict>
          </mc:Fallback>
        </mc:AlternateContent>
      </w:r>
    </w:p>
    <w:p w14:paraId="2D0B4AD4" w14:textId="77777777" w:rsidR="00DF3509" w:rsidRDefault="00DF3509">
      <w:pPr>
        <w:pStyle w:val="BodyText"/>
        <w:kinsoku w:val="0"/>
        <w:overflowPunct w:val="0"/>
        <w:spacing w:before="7"/>
        <w:rPr>
          <w:sz w:val="21"/>
          <w:szCs w:val="21"/>
        </w:rPr>
      </w:pPr>
    </w:p>
    <w:p w14:paraId="7FFD89C4" w14:textId="16024BC2" w:rsidR="00DF3509" w:rsidRPr="000D23DC" w:rsidRDefault="00DF3509" w:rsidP="000D23DC">
      <w:pPr>
        <w:pStyle w:val="ListParagraph"/>
        <w:numPr>
          <w:ilvl w:val="0"/>
          <w:numId w:val="6"/>
        </w:numPr>
        <w:tabs>
          <w:tab w:val="left" w:pos="1200"/>
        </w:tabs>
        <w:kinsoku w:val="0"/>
        <w:overflowPunct w:val="0"/>
        <w:spacing w:line="280" w:lineRule="atLeast"/>
        <w:ind w:right="160"/>
        <w:rPr>
          <w:sz w:val="18"/>
          <w:szCs w:val="18"/>
        </w:rPr>
      </w:pPr>
      <w:r w:rsidRPr="000D23DC">
        <w:rPr>
          <w:sz w:val="18"/>
          <w:szCs w:val="18"/>
        </w:rPr>
        <w:t>El dispositivo está restringido a uso en interiores únicamente cuando opera en los rangos de frecuencia: 5150 a 5350 MHz</w:t>
      </w:r>
      <w:r w:rsidR="000D23DC" w:rsidRPr="000D23DC">
        <w:rPr>
          <w:sz w:val="18"/>
          <w:szCs w:val="18"/>
        </w:rPr>
        <w:t xml:space="preserve"> </w:t>
      </w:r>
      <w:r w:rsidRPr="000D23DC">
        <w:rPr>
          <w:sz w:val="18"/>
          <w:szCs w:val="18"/>
        </w:rPr>
        <w:t>5945 a 6425 MHz</w:t>
      </w:r>
    </w:p>
    <w:p w14:paraId="3C9B2468" w14:textId="77777777" w:rsidR="00DF3509" w:rsidRPr="00D67FE6" w:rsidRDefault="00DF3509">
      <w:pPr>
        <w:pStyle w:val="ListParagraph"/>
        <w:numPr>
          <w:ilvl w:val="0"/>
          <w:numId w:val="6"/>
        </w:numPr>
        <w:tabs>
          <w:tab w:val="left" w:pos="1560"/>
        </w:tabs>
        <w:kinsoku w:val="0"/>
        <w:overflowPunct w:val="0"/>
        <w:spacing w:before="78"/>
        <w:ind w:right="1096"/>
        <w:rPr>
          <w:sz w:val="18"/>
          <w:szCs w:val="18"/>
        </w:rPr>
      </w:pPr>
      <w:r w:rsidRPr="000D23DC">
        <w:rPr>
          <w:sz w:val="18"/>
          <w:szCs w:val="18"/>
        </w:rPr>
        <w:t>El funcionamiento</w:t>
      </w:r>
      <w:r>
        <w:rPr>
          <w:sz w:val="18"/>
        </w:rPr>
        <w:t xml:space="preserve"> en la gama de frecuencias 5945-6425 MHz no estaba permitido en los países de la UE y la AELC antes de diciembre de 2021, excepto en Chipre, República Checa, Alemania, Francia, Eslovenia, Noruega y el Reino Unido (Irlanda del Norte).</w:t>
      </w:r>
    </w:p>
    <w:p w14:paraId="26D07B88" w14:textId="77777777" w:rsidR="00DF3509" w:rsidRDefault="00DF3509">
      <w:pPr>
        <w:pStyle w:val="ListParagraph"/>
        <w:numPr>
          <w:ilvl w:val="0"/>
          <w:numId w:val="6"/>
        </w:numPr>
        <w:tabs>
          <w:tab w:val="left" w:pos="1560"/>
        </w:tabs>
        <w:kinsoku w:val="0"/>
        <w:overflowPunct w:val="0"/>
        <w:spacing w:before="77"/>
        <w:ind w:right="954"/>
        <w:rPr>
          <w:sz w:val="18"/>
          <w:szCs w:val="18"/>
        </w:rPr>
      </w:pPr>
      <w:r>
        <w:rPr>
          <w:sz w:val="18"/>
        </w:rPr>
        <w:t>Los dispositivos de 5945-6425 MHz están permitidos en Bélgica a partir de octubre de 2021 bajo el Régimen de Autorización hasta que se actualice el Real Decreto para que esta banda de frecuencias quede exenta o sin licencia. Cada ubicación en la que se encuentran los dispositivos requiere una licencia general, véase el BIPT para más información. Referencias adicionales:</w:t>
      </w:r>
    </w:p>
    <w:p w14:paraId="271FCA67" w14:textId="7B64DDCF" w:rsidR="00DF3509" w:rsidRDefault="00000000">
      <w:pPr>
        <w:pStyle w:val="ListParagraph"/>
        <w:numPr>
          <w:ilvl w:val="1"/>
          <w:numId w:val="6"/>
        </w:numPr>
        <w:tabs>
          <w:tab w:val="left" w:pos="2279"/>
        </w:tabs>
        <w:kinsoku w:val="0"/>
        <w:overflowPunct w:val="0"/>
        <w:spacing w:before="84"/>
        <w:ind w:left="2279" w:hanging="359"/>
        <w:rPr>
          <w:color w:val="0000FF"/>
          <w:spacing w:val="-2"/>
          <w:sz w:val="18"/>
          <w:szCs w:val="18"/>
        </w:rPr>
      </w:pPr>
      <w:hyperlink r:id="rId19" w:history="1">
        <w:r w:rsidR="00DF3509">
          <w:rPr>
            <w:color w:val="0000FF"/>
            <w:sz w:val="18"/>
            <w:u w:val="single"/>
          </w:rPr>
          <w:t>https://www.bipt.be/consumers/free-use-of-radio</w:t>
        </w:r>
      </w:hyperlink>
    </w:p>
    <w:p w14:paraId="09A49B87" w14:textId="3D414D9D" w:rsidR="00DF3509" w:rsidRDefault="00000000">
      <w:pPr>
        <w:pStyle w:val="ListParagraph"/>
        <w:numPr>
          <w:ilvl w:val="1"/>
          <w:numId w:val="6"/>
        </w:numPr>
        <w:tabs>
          <w:tab w:val="left" w:pos="2279"/>
        </w:tabs>
        <w:kinsoku w:val="0"/>
        <w:overflowPunct w:val="0"/>
        <w:spacing w:before="62"/>
        <w:ind w:left="2279" w:hanging="359"/>
        <w:rPr>
          <w:color w:val="0000FF"/>
          <w:spacing w:val="-2"/>
          <w:sz w:val="18"/>
          <w:szCs w:val="18"/>
        </w:rPr>
      </w:pPr>
      <w:hyperlink r:id="rId20" w:history="1">
        <w:r w:rsidR="00DF3509">
          <w:rPr>
            <w:color w:val="0000FF"/>
            <w:sz w:val="18"/>
            <w:u w:val="single"/>
          </w:rPr>
          <w:t>https://www.bipt.be/operators/general-holders-licences</w:t>
        </w:r>
      </w:hyperlink>
    </w:p>
    <w:p w14:paraId="0AEF2FCF" w14:textId="77777777" w:rsidR="00DF3509" w:rsidRDefault="00DF3509">
      <w:pPr>
        <w:pStyle w:val="BodyText"/>
        <w:kinsoku w:val="0"/>
        <w:overflowPunct w:val="0"/>
        <w:spacing w:before="8"/>
        <w:rPr>
          <w:sz w:val="23"/>
          <w:szCs w:val="23"/>
        </w:rPr>
      </w:pPr>
    </w:p>
    <w:p w14:paraId="1509E0A8" w14:textId="77777777" w:rsidR="00DF3509" w:rsidRDefault="00DF3509">
      <w:pPr>
        <w:pStyle w:val="Heading3"/>
        <w:kinsoku w:val="0"/>
        <w:overflowPunct w:val="0"/>
        <w:jc w:val="both"/>
        <w:rPr>
          <w:spacing w:val="-2"/>
        </w:rPr>
      </w:pPr>
      <w:bookmarkStart w:id="23" w:name="_Toc147414110"/>
      <w:r>
        <w:t>Guía para la exposición a radiofrecuencia</w:t>
      </w:r>
      <w:bookmarkEnd w:id="23"/>
    </w:p>
    <w:p w14:paraId="7D8C16C0" w14:textId="0BFEA99A" w:rsidR="00DF3509" w:rsidRDefault="00DF3509" w:rsidP="000D23DC">
      <w:pPr>
        <w:pStyle w:val="BodyText"/>
        <w:kinsoku w:val="0"/>
        <w:overflowPunct w:val="0"/>
        <w:spacing w:before="110" w:line="276" w:lineRule="auto"/>
        <w:ind w:left="840" w:right="755"/>
        <w:jc w:val="both"/>
        <w:rPr>
          <w:color w:val="0000FF"/>
          <w:spacing w:val="-2"/>
        </w:rPr>
      </w:pPr>
      <w:r>
        <w:t xml:space="preserve">Para cumplir las condiciones de exposición máxima permitida (PME) de los dispositivos que no sean </w:t>
      </w:r>
      <w:proofErr w:type="spellStart"/>
      <w:r>
        <w:t>hotspots</w:t>
      </w:r>
      <w:proofErr w:type="spellEnd"/>
      <w:r>
        <w:t xml:space="preserve"> móviles ni módems USB, asegúrese de mantener una distancia mínima de 20 cm entre el dispositivo inalámbrico NETGEAR y el cuerpo del usuario. Para obtener más información, consulte la sección sobre exposición a radio en:</w:t>
      </w:r>
      <w:r w:rsidR="000D23DC">
        <w:t xml:space="preserve"> </w:t>
      </w:r>
      <w:hyperlink r:id="rId21" w:history="1">
        <w:r w:rsidR="000D23DC" w:rsidRPr="007B43E2">
          <w:rPr>
            <w:rStyle w:val="Hyperlink"/>
            <w:rFonts w:cs="Arial"/>
          </w:rPr>
          <w:t>https://www.netgear.com/about/regulatory/</w:t>
        </w:r>
      </w:hyperlink>
    </w:p>
    <w:p w14:paraId="0251C142" w14:textId="77777777" w:rsidR="00DF3509" w:rsidRDefault="00DF3509">
      <w:pPr>
        <w:pStyle w:val="BodyText"/>
        <w:kinsoku w:val="0"/>
        <w:overflowPunct w:val="0"/>
        <w:spacing w:before="9"/>
        <w:rPr>
          <w:sz w:val="11"/>
          <w:szCs w:val="11"/>
        </w:rPr>
      </w:pPr>
    </w:p>
    <w:p w14:paraId="156FBE0C" w14:textId="77777777" w:rsidR="00DF3509" w:rsidRDefault="00DF3509">
      <w:pPr>
        <w:pStyle w:val="BodyText"/>
        <w:kinsoku w:val="0"/>
        <w:overflowPunct w:val="0"/>
        <w:spacing w:before="94" w:line="278" w:lineRule="auto"/>
        <w:ind w:left="840" w:right="873"/>
      </w:pPr>
      <w:r>
        <w:t>De acuerdo con el artículo 10.8 (a) y 10.8 (b) de la directiva RED, en la siguiente tabla se proporciona información sobre las bandas de frecuencia utilizadas y la potencia de transmisión de radiofrecuencia máxima para los productos inalámbricos NETGEAR a la venta en la UE:</w:t>
      </w:r>
    </w:p>
    <w:p w14:paraId="7ADA8742" w14:textId="77777777" w:rsidR="00DF3509" w:rsidRDefault="00DF3509">
      <w:pPr>
        <w:pStyle w:val="BodyText"/>
        <w:kinsoku w:val="0"/>
        <w:overflowPunct w:val="0"/>
        <w:spacing w:before="1"/>
        <w:rPr>
          <w:sz w:val="17"/>
          <w:szCs w:val="17"/>
        </w:rPr>
      </w:pPr>
    </w:p>
    <w:p w14:paraId="2C83E8F6" w14:textId="77777777" w:rsidR="00DF3509" w:rsidRDefault="00DF3509">
      <w:pPr>
        <w:pStyle w:val="BodyText"/>
        <w:kinsoku w:val="0"/>
        <w:overflowPunct w:val="0"/>
        <w:ind w:left="840"/>
        <w:rPr>
          <w:i/>
          <w:iCs/>
          <w:spacing w:val="-7"/>
        </w:rPr>
      </w:pPr>
      <w:proofErr w:type="spellStart"/>
      <w:r>
        <w:rPr>
          <w:i/>
        </w:rPr>
        <w:t>WiFi</w:t>
      </w:r>
      <w:proofErr w:type="spellEnd"/>
    </w:p>
    <w:p w14:paraId="5B8CF41E" w14:textId="77777777" w:rsidR="00DF3509" w:rsidRDefault="00DF3509">
      <w:pPr>
        <w:pStyle w:val="BodyText"/>
        <w:kinsoku w:val="0"/>
        <w:overflowPunct w:val="0"/>
        <w:spacing w:before="1"/>
        <w:rPr>
          <w:i/>
          <w:iCs/>
          <w:sz w:val="20"/>
          <w:szCs w:val="20"/>
        </w:rPr>
      </w:pPr>
    </w:p>
    <w:tbl>
      <w:tblPr>
        <w:tblW w:w="0" w:type="auto"/>
        <w:tblInd w:w="860" w:type="dxa"/>
        <w:tblLayout w:type="fixed"/>
        <w:tblCellMar>
          <w:left w:w="0" w:type="dxa"/>
          <w:right w:w="0" w:type="dxa"/>
        </w:tblCellMar>
        <w:tblLook w:val="0000" w:firstRow="0" w:lastRow="0" w:firstColumn="0" w:lastColumn="0" w:noHBand="0" w:noVBand="0"/>
      </w:tblPr>
      <w:tblGrid>
        <w:gridCol w:w="2497"/>
        <w:gridCol w:w="1671"/>
        <w:gridCol w:w="3301"/>
      </w:tblGrid>
      <w:tr w:rsidR="00DF3509" w:rsidRPr="001F545D" w14:paraId="3D42795C" w14:textId="77777777">
        <w:trPr>
          <w:trHeight w:val="438"/>
        </w:trPr>
        <w:tc>
          <w:tcPr>
            <w:tcW w:w="2497" w:type="dxa"/>
            <w:tcBorders>
              <w:top w:val="single" w:sz="8" w:space="0" w:color="000000"/>
              <w:left w:val="single" w:sz="8" w:space="0" w:color="000000"/>
              <w:bottom w:val="single" w:sz="8" w:space="0" w:color="000000"/>
              <w:right w:val="single" w:sz="8" w:space="0" w:color="000000"/>
            </w:tcBorders>
          </w:tcPr>
          <w:p w14:paraId="497DF911" w14:textId="77777777" w:rsidR="00DF3509" w:rsidRPr="001F545D" w:rsidRDefault="00DF3509">
            <w:pPr>
              <w:pStyle w:val="TableParagraph"/>
              <w:kinsoku w:val="0"/>
              <w:overflowPunct w:val="0"/>
              <w:spacing w:before="1"/>
              <w:rPr>
                <w:rFonts w:eastAsia="Times New Roman"/>
                <w:b/>
                <w:bCs/>
                <w:spacing w:val="-4"/>
                <w:sz w:val="18"/>
                <w:szCs w:val="18"/>
              </w:rPr>
            </w:pPr>
            <w:r>
              <w:rPr>
                <w:b/>
                <w:sz w:val="18"/>
              </w:rPr>
              <w:t>Rango de frecuencia (MHz)</w:t>
            </w:r>
          </w:p>
        </w:tc>
        <w:tc>
          <w:tcPr>
            <w:tcW w:w="1671" w:type="dxa"/>
            <w:tcBorders>
              <w:top w:val="single" w:sz="8" w:space="0" w:color="000000"/>
              <w:left w:val="single" w:sz="8" w:space="0" w:color="000000"/>
              <w:bottom w:val="single" w:sz="8" w:space="0" w:color="000000"/>
              <w:right w:val="single" w:sz="8" w:space="0" w:color="000000"/>
            </w:tcBorders>
          </w:tcPr>
          <w:p w14:paraId="00C8D6AC" w14:textId="77777777" w:rsidR="00DF3509" w:rsidRPr="001F545D" w:rsidRDefault="00DF3509">
            <w:pPr>
              <w:pStyle w:val="TableParagraph"/>
              <w:kinsoku w:val="0"/>
              <w:overflowPunct w:val="0"/>
              <w:spacing w:before="1"/>
              <w:rPr>
                <w:rFonts w:eastAsia="Times New Roman"/>
                <w:b/>
                <w:bCs/>
                <w:spacing w:val="-4"/>
                <w:sz w:val="18"/>
                <w:szCs w:val="18"/>
              </w:rPr>
            </w:pPr>
            <w:r>
              <w:rPr>
                <w:b/>
                <w:sz w:val="18"/>
              </w:rPr>
              <w:t>Canales utilizados</w:t>
            </w:r>
          </w:p>
        </w:tc>
        <w:tc>
          <w:tcPr>
            <w:tcW w:w="3301" w:type="dxa"/>
            <w:tcBorders>
              <w:top w:val="single" w:sz="8" w:space="0" w:color="000000"/>
              <w:left w:val="single" w:sz="8" w:space="0" w:color="000000"/>
              <w:bottom w:val="single" w:sz="8" w:space="0" w:color="000000"/>
              <w:right w:val="single" w:sz="8" w:space="0" w:color="000000"/>
            </w:tcBorders>
          </w:tcPr>
          <w:p w14:paraId="33E041A0" w14:textId="77777777" w:rsidR="00DF3509" w:rsidRPr="001F545D" w:rsidRDefault="00DF3509">
            <w:pPr>
              <w:pStyle w:val="TableParagraph"/>
              <w:kinsoku w:val="0"/>
              <w:overflowPunct w:val="0"/>
              <w:spacing w:before="1"/>
              <w:ind w:left="106"/>
              <w:rPr>
                <w:rFonts w:eastAsia="Times New Roman"/>
                <w:b/>
                <w:bCs/>
                <w:spacing w:val="-2"/>
                <w:sz w:val="18"/>
                <w:szCs w:val="18"/>
              </w:rPr>
            </w:pPr>
            <w:r>
              <w:rPr>
                <w:b/>
                <w:sz w:val="18"/>
              </w:rPr>
              <w:t>Potencia de transmisión máx. (dBm/</w:t>
            </w:r>
            <w:proofErr w:type="spellStart"/>
            <w:r>
              <w:rPr>
                <w:b/>
                <w:sz w:val="18"/>
              </w:rPr>
              <w:t>mW</w:t>
            </w:r>
            <w:proofErr w:type="spellEnd"/>
            <w:r>
              <w:rPr>
                <w:b/>
                <w:sz w:val="18"/>
              </w:rPr>
              <w:t>)</w:t>
            </w:r>
          </w:p>
        </w:tc>
      </w:tr>
      <w:tr w:rsidR="00DF3509" w:rsidRPr="001F545D" w14:paraId="423E2E3C" w14:textId="77777777">
        <w:trPr>
          <w:trHeight w:val="474"/>
        </w:trPr>
        <w:tc>
          <w:tcPr>
            <w:tcW w:w="2497" w:type="dxa"/>
            <w:tcBorders>
              <w:top w:val="single" w:sz="8" w:space="0" w:color="000000"/>
              <w:left w:val="single" w:sz="8" w:space="0" w:color="000000"/>
              <w:bottom w:val="single" w:sz="8" w:space="0" w:color="000000"/>
              <w:right w:val="single" w:sz="8" w:space="0" w:color="000000"/>
            </w:tcBorders>
          </w:tcPr>
          <w:p w14:paraId="3A36826C"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2400-2483,5</w:t>
            </w:r>
          </w:p>
        </w:tc>
        <w:tc>
          <w:tcPr>
            <w:tcW w:w="1671" w:type="dxa"/>
            <w:tcBorders>
              <w:top w:val="single" w:sz="8" w:space="0" w:color="000000"/>
              <w:left w:val="single" w:sz="8" w:space="0" w:color="000000"/>
              <w:bottom w:val="single" w:sz="8" w:space="0" w:color="000000"/>
              <w:right w:val="single" w:sz="8" w:space="0" w:color="000000"/>
            </w:tcBorders>
          </w:tcPr>
          <w:p w14:paraId="583629AC" w14:textId="77777777" w:rsidR="00DF3509" w:rsidRPr="001F545D" w:rsidRDefault="00DF3509">
            <w:pPr>
              <w:pStyle w:val="TableParagraph"/>
              <w:kinsoku w:val="0"/>
              <w:overflowPunct w:val="0"/>
              <w:spacing w:line="206" w:lineRule="exact"/>
              <w:rPr>
                <w:rFonts w:eastAsia="Times New Roman"/>
                <w:spacing w:val="-5"/>
                <w:sz w:val="18"/>
                <w:szCs w:val="18"/>
              </w:rPr>
            </w:pPr>
            <w:r>
              <w:rPr>
                <w:sz w:val="18"/>
              </w:rPr>
              <w:t>1-13</w:t>
            </w:r>
          </w:p>
        </w:tc>
        <w:tc>
          <w:tcPr>
            <w:tcW w:w="3301" w:type="dxa"/>
            <w:tcBorders>
              <w:top w:val="single" w:sz="8" w:space="0" w:color="000000"/>
              <w:left w:val="single" w:sz="8" w:space="0" w:color="000000"/>
              <w:bottom w:val="single" w:sz="8" w:space="0" w:color="000000"/>
              <w:right w:val="single" w:sz="8" w:space="0" w:color="000000"/>
            </w:tcBorders>
          </w:tcPr>
          <w:p w14:paraId="30E98D6B" w14:textId="77777777" w:rsidR="00DF3509" w:rsidRPr="001F545D" w:rsidRDefault="00DF3509">
            <w:pPr>
              <w:pStyle w:val="TableParagraph"/>
              <w:kinsoku w:val="0"/>
              <w:overflowPunct w:val="0"/>
              <w:spacing w:line="206" w:lineRule="exact"/>
              <w:ind w:left="106"/>
              <w:rPr>
                <w:rFonts w:eastAsia="Times New Roman"/>
                <w:spacing w:val="-2"/>
                <w:sz w:val="18"/>
                <w:szCs w:val="18"/>
              </w:rPr>
            </w:pPr>
            <w:r>
              <w:rPr>
                <w:sz w:val="18"/>
              </w:rPr>
              <w:t>ODFM: 19,9 dBm (97,7 </w:t>
            </w:r>
            <w:proofErr w:type="spellStart"/>
            <w:r>
              <w:rPr>
                <w:sz w:val="18"/>
              </w:rPr>
              <w:t>mW</w:t>
            </w:r>
            <w:proofErr w:type="spellEnd"/>
            <w:r>
              <w:rPr>
                <w:sz w:val="18"/>
              </w:rPr>
              <w:t>)</w:t>
            </w:r>
          </w:p>
          <w:p w14:paraId="0AE304DC" w14:textId="77777777" w:rsidR="00DF3509" w:rsidRPr="001F545D" w:rsidRDefault="00DF3509">
            <w:pPr>
              <w:pStyle w:val="TableParagraph"/>
              <w:kinsoku w:val="0"/>
              <w:overflowPunct w:val="0"/>
              <w:spacing w:before="30"/>
              <w:ind w:left="106"/>
              <w:rPr>
                <w:rFonts w:eastAsia="Times New Roman"/>
                <w:spacing w:val="-2"/>
                <w:sz w:val="18"/>
                <w:szCs w:val="18"/>
              </w:rPr>
            </w:pPr>
            <w:r>
              <w:rPr>
                <w:sz w:val="18"/>
              </w:rPr>
              <w:t>CCK: 17,9 dBm (61,7 </w:t>
            </w:r>
            <w:proofErr w:type="spellStart"/>
            <w:r>
              <w:rPr>
                <w:sz w:val="18"/>
              </w:rPr>
              <w:t>mW</w:t>
            </w:r>
            <w:proofErr w:type="spellEnd"/>
            <w:r>
              <w:rPr>
                <w:sz w:val="18"/>
              </w:rPr>
              <w:t>)</w:t>
            </w:r>
          </w:p>
        </w:tc>
      </w:tr>
      <w:tr w:rsidR="00DF3509" w:rsidRPr="001F545D" w14:paraId="03D48E30" w14:textId="77777777">
        <w:trPr>
          <w:trHeight w:val="239"/>
        </w:trPr>
        <w:tc>
          <w:tcPr>
            <w:tcW w:w="2497" w:type="dxa"/>
            <w:tcBorders>
              <w:top w:val="single" w:sz="8" w:space="0" w:color="000000"/>
              <w:left w:val="single" w:sz="8" w:space="0" w:color="000000"/>
              <w:bottom w:val="single" w:sz="8" w:space="0" w:color="000000"/>
              <w:right w:val="single" w:sz="8" w:space="0" w:color="000000"/>
            </w:tcBorders>
          </w:tcPr>
          <w:p w14:paraId="6680841E" w14:textId="77777777" w:rsidR="00DF3509" w:rsidRPr="001F545D" w:rsidRDefault="00DF3509">
            <w:pPr>
              <w:pStyle w:val="TableParagraph"/>
              <w:kinsoku w:val="0"/>
              <w:overflowPunct w:val="0"/>
              <w:spacing w:before="1"/>
              <w:rPr>
                <w:rFonts w:eastAsia="Times New Roman"/>
                <w:spacing w:val="-4"/>
                <w:sz w:val="18"/>
                <w:szCs w:val="18"/>
              </w:rPr>
            </w:pPr>
            <w:r>
              <w:rPr>
                <w:sz w:val="18"/>
              </w:rPr>
              <w:t>5150-5250</w:t>
            </w:r>
          </w:p>
        </w:tc>
        <w:tc>
          <w:tcPr>
            <w:tcW w:w="1671" w:type="dxa"/>
            <w:tcBorders>
              <w:top w:val="single" w:sz="8" w:space="0" w:color="000000"/>
              <w:left w:val="single" w:sz="8" w:space="0" w:color="000000"/>
              <w:bottom w:val="single" w:sz="8" w:space="0" w:color="000000"/>
              <w:right w:val="single" w:sz="8" w:space="0" w:color="000000"/>
            </w:tcBorders>
          </w:tcPr>
          <w:p w14:paraId="6B59684F" w14:textId="77777777" w:rsidR="00DF3509" w:rsidRPr="001F545D" w:rsidRDefault="00DF3509">
            <w:pPr>
              <w:pStyle w:val="TableParagraph"/>
              <w:kinsoku w:val="0"/>
              <w:overflowPunct w:val="0"/>
              <w:spacing w:before="1"/>
              <w:rPr>
                <w:rFonts w:eastAsia="Times New Roman"/>
                <w:spacing w:val="-7"/>
                <w:sz w:val="18"/>
                <w:szCs w:val="18"/>
              </w:rPr>
            </w:pPr>
            <w:r>
              <w:rPr>
                <w:sz w:val="18"/>
              </w:rPr>
              <w:t>36-48</w:t>
            </w:r>
          </w:p>
        </w:tc>
        <w:tc>
          <w:tcPr>
            <w:tcW w:w="3301" w:type="dxa"/>
            <w:tcBorders>
              <w:top w:val="single" w:sz="8" w:space="0" w:color="000000"/>
              <w:left w:val="single" w:sz="8" w:space="0" w:color="000000"/>
              <w:bottom w:val="single" w:sz="8" w:space="0" w:color="000000"/>
              <w:right w:val="single" w:sz="8" w:space="0" w:color="000000"/>
            </w:tcBorders>
          </w:tcPr>
          <w:p w14:paraId="600390BD" w14:textId="77777777" w:rsidR="00DF3509" w:rsidRPr="001F545D" w:rsidRDefault="00DF3509">
            <w:pPr>
              <w:pStyle w:val="TableParagraph"/>
              <w:kinsoku w:val="0"/>
              <w:overflowPunct w:val="0"/>
              <w:spacing w:before="1"/>
              <w:ind w:left="106"/>
              <w:rPr>
                <w:rFonts w:eastAsia="Times New Roman"/>
                <w:spacing w:val="-2"/>
                <w:sz w:val="18"/>
                <w:szCs w:val="18"/>
              </w:rPr>
            </w:pPr>
            <w:r>
              <w:rPr>
                <w:sz w:val="18"/>
              </w:rPr>
              <w:t>22,9 dBm (195 </w:t>
            </w:r>
            <w:proofErr w:type="spellStart"/>
            <w:r>
              <w:rPr>
                <w:sz w:val="18"/>
              </w:rPr>
              <w:t>mW</w:t>
            </w:r>
            <w:proofErr w:type="spellEnd"/>
            <w:r>
              <w:rPr>
                <w:sz w:val="18"/>
              </w:rPr>
              <w:t>)</w:t>
            </w:r>
          </w:p>
        </w:tc>
      </w:tr>
      <w:tr w:rsidR="00DF3509" w:rsidRPr="001F545D" w14:paraId="51C6E56D" w14:textId="77777777">
        <w:trPr>
          <w:trHeight w:val="474"/>
        </w:trPr>
        <w:tc>
          <w:tcPr>
            <w:tcW w:w="2497" w:type="dxa"/>
            <w:tcBorders>
              <w:top w:val="single" w:sz="8" w:space="0" w:color="000000"/>
              <w:left w:val="single" w:sz="8" w:space="0" w:color="000000"/>
              <w:bottom w:val="single" w:sz="8" w:space="0" w:color="000000"/>
              <w:right w:val="single" w:sz="8" w:space="0" w:color="000000"/>
            </w:tcBorders>
          </w:tcPr>
          <w:p w14:paraId="0C5F6DA8" w14:textId="77777777" w:rsidR="00DF3509" w:rsidRPr="001F545D" w:rsidRDefault="00DF3509">
            <w:pPr>
              <w:pStyle w:val="TableParagraph"/>
              <w:kinsoku w:val="0"/>
              <w:overflowPunct w:val="0"/>
              <w:spacing w:line="206" w:lineRule="exact"/>
              <w:rPr>
                <w:rFonts w:eastAsia="Times New Roman"/>
                <w:spacing w:val="-4"/>
                <w:sz w:val="18"/>
                <w:szCs w:val="18"/>
              </w:rPr>
            </w:pPr>
            <w:r>
              <w:rPr>
                <w:sz w:val="18"/>
              </w:rPr>
              <w:t>5250-5350</w:t>
            </w:r>
          </w:p>
        </w:tc>
        <w:tc>
          <w:tcPr>
            <w:tcW w:w="1671" w:type="dxa"/>
            <w:tcBorders>
              <w:top w:val="single" w:sz="8" w:space="0" w:color="000000"/>
              <w:left w:val="single" w:sz="8" w:space="0" w:color="000000"/>
              <w:bottom w:val="single" w:sz="8" w:space="0" w:color="000000"/>
              <w:right w:val="single" w:sz="8" w:space="0" w:color="000000"/>
            </w:tcBorders>
          </w:tcPr>
          <w:p w14:paraId="43FE6B92" w14:textId="77777777" w:rsidR="00DF3509" w:rsidRPr="001F545D" w:rsidRDefault="00DF3509">
            <w:pPr>
              <w:pStyle w:val="TableParagraph"/>
              <w:kinsoku w:val="0"/>
              <w:overflowPunct w:val="0"/>
              <w:spacing w:line="206" w:lineRule="exact"/>
              <w:rPr>
                <w:rFonts w:eastAsia="Times New Roman"/>
                <w:spacing w:val="-7"/>
                <w:sz w:val="18"/>
                <w:szCs w:val="18"/>
              </w:rPr>
            </w:pPr>
            <w:r>
              <w:rPr>
                <w:sz w:val="18"/>
              </w:rPr>
              <w:t>52-64</w:t>
            </w:r>
          </w:p>
        </w:tc>
        <w:tc>
          <w:tcPr>
            <w:tcW w:w="3301" w:type="dxa"/>
            <w:tcBorders>
              <w:top w:val="single" w:sz="8" w:space="0" w:color="000000"/>
              <w:left w:val="single" w:sz="8" w:space="0" w:color="000000"/>
              <w:bottom w:val="single" w:sz="8" w:space="0" w:color="000000"/>
              <w:right w:val="single" w:sz="8" w:space="0" w:color="000000"/>
            </w:tcBorders>
          </w:tcPr>
          <w:p w14:paraId="127199F5" w14:textId="77777777" w:rsidR="00DF3509" w:rsidRPr="001F545D" w:rsidRDefault="00DF3509">
            <w:pPr>
              <w:pStyle w:val="TableParagraph"/>
              <w:kinsoku w:val="0"/>
              <w:overflowPunct w:val="0"/>
              <w:spacing w:line="206" w:lineRule="exact"/>
              <w:ind w:left="106"/>
              <w:rPr>
                <w:rFonts w:eastAsia="Times New Roman"/>
                <w:spacing w:val="-5"/>
                <w:sz w:val="18"/>
                <w:szCs w:val="18"/>
              </w:rPr>
            </w:pPr>
            <w:r>
              <w:rPr>
                <w:sz w:val="18"/>
              </w:rPr>
              <w:t>22,9 dBm (195 </w:t>
            </w:r>
            <w:proofErr w:type="spellStart"/>
            <w:r>
              <w:rPr>
                <w:sz w:val="18"/>
              </w:rPr>
              <w:t>mW</w:t>
            </w:r>
            <w:proofErr w:type="spellEnd"/>
            <w:r>
              <w:rPr>
                <w:sz w:val="18"/>
              </w:rPr>
              <w:t>) con TPC</w:t>
            </w:r>
          </w:p>
          <w:p w14:paraId="2B2BFE48" w14:textId="77777777" w:rsidR="00DF3509" w:rsidRPr="001F545D" w:rsidRDefault="00DF3509">
            <w:pPr>
              <w:pStyle w:val="TableParagraph"/>
              <w:kinsoku w:val="0"/>
              <w:overflowPunct w:val="0"/>
              <w:spacing w:before="30"/>
              <w:ind w:left="106"/>
              <w:rPr>
                <w:rFonts w:eastAsia="Times New Roman"/>
                <w:spacing w:val="-5"/>
                <w:sz w:val="18"/>
                <w:szCs w:val="18"/>
              </w:rPr>
            </w:pPr>
            <w:r>
              <w:rPr>
                <w:sz w:val="18"/>
              </w:rPr>
              <w:t>19,9 dBm (97,7 </w:t>
            </w:r>
            <w:proofErr w:type="spellStart"/>
            <w:r>
              <w:rPr>
                <w:sz w:val="18"/>
              </w:rPr>
              <w:t>mW</w:t>
            </w:r>
            <w:proofErr w:type="spellEnd"/>
            <w:r>
              <w:rPr>
                <w:sz w:val="18"/>
              </w:rPr>
              <w:t>) sin TPC</w:t>
            </w:r>
          </w:p>
        </w:tc>
      </w:tr>
      <w:tr w:rsidR="00DF3509" w:rsidRPr="001F545D" w14:paraId="304DE8CA" w14:textId="77777777">
        <w:trPr>
          <w:trHeight w:val="477"/>
        </w:trPr>
        <w:tc>
          <w:tcPr>
            <w:tcW w:w="2497" w:type="dxa"/>
            <w:tcBorders>
              <w:top w:val="single" w:sz="8" w:space="0" w:color="000000"/>
              <w:left w:val="single" w:sz="8" w:space="0" w:color="000000"/>
              <w:bottom w:val="single" w:sz="8" w:space="0" w:color="000000"/>
              <w:right w:val="single" w:sz="8" w:space="0" w:color="000000"/>
            </w:tcBorders>
          </w:tcPr>
          <w:p w14:paraId="565C5532" w14:textId="77777777" w:rsidR="00DF3509" w:rsidRPr="001F545D" w:rsidRDefault="00DF3509">
            <w:pPr>
              <w:pStyle w:val="TableParagraph"/>
              <w:kinsoku w:val="0"/>
              <w:overflowPunct w:val="0"/>
              <w:spacing w:before="1"/>
              <w:rPr>
                <w:rFonts w:eastAsia="Times New Roman"/>
                <w:spacing w:val="-4"/>
                <w:sz w:val="18"/>
                <w:szCs w:val="18"/>
              </w:rPr>
            </w:pPr>
            <w:r>
              <w:rPr>
                <w:sz w:val="18"/>
              </w:rPr>
              <w:t>5470-5725</w:t>
            </w:r>
          </w:p>
        </w:tc>
        <w:tc>
          <w:tcPr>
            <w:tcW w:w="1671" w:type="dxa"/>
            <w:tcBorders>
              <w:top w:val="single" w:sz="8" w:space="0" w:color="000000"/>
              <w:left w:val="single" w:sz="8" w:space="0" w:color="000000"/>
              <w:bottom w:val="single" w:sz="8" w:space="0" w:color="000000"/>
              <w:right w:val="single" w:sz="8" w:space="0" w:color="000000"/>
            </w:tcBorders>
          </w:tcPr>
          <w:p w14:paraId="2F3D4DC2" w14:textId="77777777" w:rsidR="00DF3509" w:rsidRPr="001F545D" w:rsidRDefault="00DF3509">
            <w:pPr>
              <w:pStyle w:val="TableParagraph"/>
              <w:kinsoku w:val="0"/>
              <w:overflowPunct w:val="0"/>
              <w:spacing w:before="1"/>
              <w:rPr>
                <w:rFonts w:eastAsia="Times New Roman"/>
                <w:spacing w:val="-5"/>
                <w:sz w:val="18"/>
                <w:szCs w:val="18"/>
              </w:rPr>
            </w:pPr>
            <w:r>
              <w:rPr>
                <w:sz w:val="18"/>
              </w:rPr>
              <w:t>100-140</w:t>
            </w:r>
          </w:p>
        </w:tc>
        <w:tc>
          <w:tcPr>
            <w:tcW w:w="3301" w:type="dxa"/>
            <w:tcBorders>
              <w:top w:val="single" w:sz="8" w:space="0" w:color="000000"/>
              <w:left w:val="single" w:sz="8" w:space="0" w:color="000000"/>
              <w:bottom w:val="single" w:sz="8" w:space="0" w:color="000000"/>
              <w:right w:val="single" w:sz="8" w:space="0" w:color="000000"/>
            </w:tcBorders>
          </w:tcPr>
          <w:p w14:paraId="5DDCE936" w14:textId="77777777" w:rsidR="00DF3509" w:rsidRPr="001F545D" w:rsidRDefault="00DF3509">
            <w:pPr>
              <w:pStyle w:val="TableParagraph"/>
              <w:kinsoku w:val="0"/>
              <w:overflowPunct w:val="0"/>
              <w:spacing w:before="1"/>
              <w:ind w:left="106"/>
              <w:rPr>
                <w:rFonts w:eastAsia="Times New Roman"/>
                <w:spacing w:val="-5"/>
                <w:sz w:val="18"/>
                <w:szCs w:val="18"/>
              </w:rPr>
            </w:pPr>
            <w:r>
              <w:rPr>
                <w:sz w:val="18"/>
              </w:rPr>
              <w:t>29,9 dBm (977 </w:t>
            </w:r>
            <w:proofErr w:type="spellStart"/>
            <w:r>
              <w:rPr>
                <w:sz w:val="18"/>
              </w:rPr>
              <w:t>mW</w:t>
            </w:r>
            <w:proofErr w:type="spellEnd"/>
            <w:r>
              <w:rPr>
                <w:sz w:val="18"/>
              </w:rPr>
              <w:t>) con TPC</w:t>
            </w:r>
          </w:p>
          <w:p w14:paraId="7EEB9F5F" w14:textId="77777777" w:rsidR="00DF3509" w:rsidRPr="001F545D" w:rsidRDefault="00DF3509">
            <w:pPr>
              <w:pStyle w:val="TableParagraph"/>
              <w:kinsoku w:val="0"/>
              <w:overflowPunct w:val="0"/>
              <w:spacing w:before="31"/>
              <w:ind w:left="106"/>
              <w:rPr>
                <w:rFonts w:eastAsia="Times New Roman"/>
                <w:spacing w:val="-5"/>
                <w:sz w:val="18"/>
                <w:szCs w:val="18"/>
              </w:rPr>
            </w:pPr>
            <w:r>
              <w:rPr>
                <w:sz w:val="18"/>
              </w:rPr>
              <w:t>26,9 dBm (490 </w:t>
            </w:r>
            <w:proofErr w:type="spellStart"/>
            <w:r>
              <w:rPr>
                <w:sz w:val="18"/>
              </w:rPr>
              <w:t>mW</w:t>
            </w:r>
            <w:proofErr w:type="spellEnd"/>
            <w:r>
              <w:rPr>
                <w:sz w:val="18"/>
              </w:rPr>
              <w:t>) sin TPC</w:t>
            </w:r>
          </w:p>
        </w:tc>
      </w:tr>
      <w:tr w:rsidR="00DF3509" w:rsidRPr="001F545D" w14:paraId="034F9565" w14:textId="77777777">
        <w:trPr>
          <w:trHeight w:val="239"/>
        </w:trPr>
        <w:tc>
          <w:tcPr>
            <w:tcW w:w="2497" w:type="dxa"/>
            <w:tcBorders>
              <w:top w:val="single" w:sz="8" w:space="0" w:color="000000"/>
              <w:left w:val="single" w:sz="8" w:space="0" w:color="000000"/>
              <w:bottom w:val="single" w:sz="8" w:space="0" w:color="000000"/>
              <w:right w:val="single" w:sz="8" w:space="0" w:color="000000"/>
            </w:tcBorders>
          </w:tcPr>
          <w:p w14:paraId="37E848CD" w14:textId="77777777" w:rsidR="00DF3509" w:rsidRPr="001F545D" w:rsidRDefault="00DF3509">
            <w:pPr>
              <w:pStyle w:val="TableParagraph"/>
              <w:kinsoku w:val="0"/>
              <w:overflowPunct w:val="0"/>
              <w:spacing w:line="206" w:lineRule="exact"/>
              <w:rPr>
                <w:rFonts w:eastAsia="Times New Roman"/>
                <w:spacing w:val="-4"/>
                <w:sz w:val="18"/>
                <w:szCs w:val="18"/>
              </w:rPr>
            </w:pPr>
            <w:r>
              <w:rPr>
                <w:sz w:val="18"/>
              </w:rPr>
              <w:t>5945-6425</w:t>
            </w:r>
          </w:p>
        </w:tc>
        <w:tc>
          <w:tcPr>
            <w:tcW w:w="1671" w:type="dxa"/>
            <w:tcBorders>
              <w:top w:val="single" w:sz="8" w:space="0" w:color="000000"/>
              <w:left w:val="single" w:sz="8" w:space="0" w:color="000000"/>
              <w:bottom w:val="single" w:sz="8" w:space="0" w:color="000000"/>
              <w:right w:val="single" w:sz="8" w:space="0" w:color="000000"/>
            </w:tcBorders>
          </w:tcPr>
          <w:p w14:paraId="653DBBE2" w14:textId="77777777" w:rsidR="00DF3509" w:rsidRPr="003608D0" w:rsidRDefault="00C63EEA" w:rsidP="00C63EEA">
            <w:pPr>
              <w:pStyle w:val="TableParagraph"/>
              <w:kinsoku w:val="0"/>
              <w:overflowPunct w:val="0"/>
              <w:ind w:left="0"/>
              <w:rPr>
                <w:sz w:val="18"/>
                <w:szCs w:val="18"/>
              </w:rPr>
            </w:pPr>
            <w:r>
              <w:rPr>
                <w:sz w:val="18"/>
              </w:rPr>
              <w:t xml:space="preserve">   1-93</w:t>
            </w:r>
          </w:p>
        </w:tc>
        <w:tc>
          <w:tcPr>
            <w:tcW w:w="3301" w:type="dxa"/>
            <w:tcBorders>
              <w:top w:val="single" w:sz="8" w:space="0" w:color="000000"/>
              <w:left w:val="single" w:sz="8" w:space="0" w:color="000000"/>
              <w:bottom w:val="single" w:sz="8" w:space="0" w:color="000000"/>
              <w:right w:val="single" w:sz="8" w:space="0" w:color="000000"/>
            </w:tcBorders>
          </w:tcPr>
          <w:p w14:paraId="0C5DBE06" w14:textId="77777777" w:rsidR="00DF3509" w:rsidRPr="001F545D" w:rsidRDefault="00DF3509">
            <w:pPr>
              <w:pStyle w:val="TableParagraph"/>
              <w:kinsoku w:val="0"/>
              <w:overflowPunct w:val="0"/>
              <w:spacing w:line="206" w:lineRule="exact"/>
              <w:ind w:left="106"/>
              <w:rPr>
                <w:rFonts w:eastAsia="Times New Roman"/>
                <w:spacing w:val="-2"/>
                <w:sz w:val="18"/>
                <w:szCs w:val="18"/>
              </w:rPr>
            </w:pPr>
            <w:r>
              <w:rPr>
                <w:sz w:val="18"/>
              </w:rPr>
              <w:t>22,9 dBm (195 </w:t>
            </w:r>
            <w:proofErr w:type="spellStart"/>
            <w:r>
              <w:rPr>
                <w:sz w:val="18"/>
              </w:rPr>
              <w:t>mW</w:t>
            </w:r>
            <w:proofErr w:type="spellEnd"/>
            <w:r>
              <w:rPr>
                <w:sz w:val="18"/>
              </w:rPr>
              <w:t>)</w:t>
            </w:r>
          </w:p>
        </w:tc>
      </w:tr>
    </w:tbl>
    <w:p w14:paraId="1F22F36C" w14:textId="77777777" w:rsidR="00DF3509" w:rsidRDefault="00DF3509">
      <w:pPr>
        <w:pStyle w:val="BodyText"/>
        <w:kinsoku w:val="0"/>
        <w:overflowPunct w:val="0"/>
        <w:spacing w:before="10"/>
        <w:rPr>
          <w:i/>
          <w:iCs/>
          <w:sz w:val="20"/>
          <w:szCs w:val="20"/>
        </w:rPr>
      </w:pPr>
    </w:p>
    <w:p w14:paraId="1AE144C4" w14:textId="77777777" w:rsidR="00DF3509" w:rsidRDefault="00DF3509">
      <w:pPr>
        <w:pStyle w:val="BodyText"/>
        <w:kinsoku w:val="0"/>
        <w:overflowPunct w:val="0"/>
        <w:ind w:left="840"/>
        <w:rPr>
          <w:spacing w:val="-2"/>
        </w:rPr>
      </w:pPr>
      <w:r>
        <w:t>TPC: control de la potencia de transmisión.</w:t>
      </w:r>
    </w:p>
    <w:p w14:paraId="4F17C51B" w14:textId="77777777" w:rsidR="00DF3509" w:rsidRDefault="00DF3509">
      <w:pPr>
        <w:pStyle w:val="BodyText"/>
        <w:kinsoku w:val="0"/>
        <w:overflowPunct w:val="0"/>
        <w:spacing w:before="2"/>
        <w:rPr>
          <w:sz w:val="20"/>
          <w:szCs w:val="20"/>
        </w:rPr>
      </w:pPr>
    </w:p>
    <w:p w14:paraId="5DF17599" w14:textId="77777777" w:rsidR="00DF3509" w:rsidRDefault="00DF3509">
      <w:pPr>
        <w:pStyle w:val="BodyText"/>
        <w:kinsoku w:val="0"/>
        <w:overflowPunct w:val="0"/>
        <w:ind w:left="840"/>
        <w:rPr>
          <w:i/>
          <w:iCs/>
          <w:spacing w:val="-2"/>
        </w:rPr>
      </w:pPr>
      <w:r>
        <w:rPr>
          <w:i/>
        </w:rPr>
        <w:t>Red móvil</w:t>
      </w:r>
    </w:p>
    <w:p w14:paraId="133951CA" w14:textId="77777777" w:rsidR="00DF3509" w:rsidRDefault="00DF3509">
      <w:pPr>
        <w:pStyle w:val="BodyText"/>
        <w:kinsoku w:val="0"/>
        <w:overflowPunct w:val="0"/>
        <w:spacing w:before="10"/>
        <w:rPr>
          <w:i/>
          <w:iCs/>
          <w:sz w:val="19"/>
          <w:szCs w:val="19"/>
        </w:rPr>
      </w:pPr>
    </w:p>
    <w:tbl>
      <w:tblPr>
        <w:tblW w:w="0" w:type="auto"/>
        <w:tblInd w:w="850" w:type="dxa"/>
        <w:tblLayout w:type="fixed"/>
        <w:tblCellMar>
          <w:left w:w="0" w:type="dxa"/>
          <w:right w:w="0" w:type="dxa"/>
        </w:tblCellMar>
        <w:tblLook w:val="0000" w:firstRow="0" w:lastRow="0" w:firstColumn="0" w:lastColumn="0" w:noHBand="0" w:noVBand="0"/>
      </w:tblPr>
      <w:tblGrid>
        <w:gridCol w:w="2516"/>
        <w:gridCol w:w="1620"/>
        <w:gridCol w:w="5216"/>
      </w:tblGrid>
      <w:tr w:rsidR="00DF3509" w:rsidRPr="001F545D" w14:paraId="7E450BFE"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190378BE" w14:textId="77777777" w:rsidR="00DF3509" w:rsidRPr="001F545D" w:rsidRDefault="00DF3509">
            <w:pPr>
              <w:pStyle w:val="TableParagraph"/>
              <w:kinsoku w:val="0"/>
              <w:overflowPunct w:val="0"/>
              <w:spacing w:line="188" w:lineRule="exact"/>
              <w:rPr>
                <w:rFonts w:eastAsia="Times New Roman"/>
                <w:b/>
                <w:bCs/>
                <w:spacing w:val="-4"/>
                <w:sz w:val="18"/>
                <w:szCs w:val="18"/>
              </w:rPr>
            </w:pPr>
            <w:r>
              <w:rPr>
                <w:b/>
                <w:sz w:val="18"/>
              </w:rPr>
              <w:t>Frecuencia (MHz)</w:t>
            </w:r>
          </w:p>
        </w:tc>
        <w:tc>
          <w:tcPr>
            <w:tcW w:w="1620" w:type="dxa"/>
            <w:tcBorders>
              <w:top w:val="single" w:sz="4" w:space="0" w:color="000000"/>
              <w:left w:val="single" w:sz="4" w:space="0" w:color="000000"/>
              <w:bottom w:val="single" w:sz="4" w:space="0" w:color="000000"/>
              <w:right w:val="single" w:sz="4" w:space="0" w:color="000000"/>
            </w:tcBorders>
          </w:tcPr>
          <w:p w14:paraId="353BDA01" w14:textId="77777777" w:rsidR="00DF3509" w:rsidRPr="001F545D" w:rsidRDefault="00DF3509">
            <w:pPr>
              <w:pStyle w:val="TableParagraph"/>
              <w:kinsoku w:val="0"/>
              <w:overflowPunct w:val="0"/>
              <w:spacing w:line="188" w:lineRule="exact"/>
              <w:rPr>
                <w:rFonts w:eastAsia="Times New Roman"/>
                <w:b/>
                <w:bCs/>
                <w:spacing w:val="-4"/>
                <w:sz w:val="18"/>
                <w:szCs w:val="18"/>
              </w:rPr>
            </w:pPr>
            <w:r>
              <w:rPr>
                <w:b/>
                <w:sz w:val="18"/>
              </w:rPr>
              <w:t>Bandas utilizadas</w:t>
            </w:r>
          </w:p>
        </w:tc>
        <w:tc>
          <w:tcPr>
            <w:tcW w:w="5216" w:type="dxa"/>
            <w:tcBorders>
              <w:top w:val="single" w:sz="4" w:space="0" w:color="000000"/>
              <w:left w:val="single" w:sz="4" w:space="0" w:color="000000"/>
              <w:bottom w:val="single" w:sz="4" w:space="0" w:color="000000"/>
              <w:right w:val="single" w:sz="4" w:space="0" w:color="000000"/>
            </w:tcBorders>
          </w:tcPr>
          <w:p w14:paraId="54272F0E" w14:textId="77777777" w:rsidR="00DF3509" w:rsidRPr="001F545D" w:rsidRDefault="00DF3509">
            <w:pPr>
              <w:pStyle w:val="TableParagraph"/>
              <w:kinsoku w:val="0"/>
              <w:overflowPunct w:val="0"/>
              <w:spacing w:line="188" w:lineRule="exact"/>
              <w:rPr>
                <w:rFonts w:eastAsia="Times New Roman"/>
                <w:b/>
                <w:bCs/>
                <w:spacing w:val="-2"/>
                <w:sz w:val="18"/>
                <w:szCs w:val="18"/>
              </w:rPr>
            </w:pPr>
            <w:r>
              <w:rPr>
                <w:b/>
                <w:sz w:val="18"/>
              </w:rPr>
              <w:t>Potencia de transmisión máx. (dBm/</w:t>
            </w:r>
            <w:proofErr w:type="spellStart"/>
            <w:r>
              <w:rPr>
                <w:b/>
                <w:sz w:val="18"/>
              </w:rPr>
              <w:t>mW</w:t>
            </w:r>
            <w:proofErr w:type="spellEnd"/>
            <w:r>
              <w:rPr>
                <w:b/>
                <w:sz w:val="18"/>
              </w:rPr>
              <w:t>)</w:t>
            </w:r>
          </w:p>
        </w:tc>
      </w:tr>
      <w:tr w:rsidR="00DF3509" w:rsidRPr="001F545D" w14:paraId="6F5B0EF6" w14:textId="77777777">
        <w:trPr>
          <w:trHeight w:val="205"/>
        </w:trPr>
        <w:tc>
          <w:tcPr>
            <w:tcW w:w="2516" w:type="dxa"/>
            <w:tcBorders>
              <w:top w:val="single" w:sz="4" w:space="0" w:color="000000"/>
              <w:left w:val="single" w:sz="4" w:space="0" w:color="000000"/>
              <w:bottom w:val="single" w:sz="4" w:space="0" w:color="000000"/>
              <w:right w:val="single" w:sz="4" w:space="0" w:color="000000"/>
            </w:tcBorders>
          </w:tcPr>
          <w:p w14:paraId="39E9FC4B"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703-748</w:t>
            </w:r>
          </w:p>
        </w:tc>
        <w:tc>
          <w:tcPr>
            <w:tcW w:w="1620" w:type="dxa"/>
            <w:tcBorders>
              <w:top w:val="single" w:sz="4" w:space="0" w:color="000000"/>
              <w:left w:val="single" w:sz="4" w:space="0" w:color="000000"/>
              <w:bottom w:val="single" w:sz="4" w:space="0" w:color="000000"/>
              <w:right w:val="single" w:sz="4" w:space="0" w:color="000000"/>
            </w:tcBorders>
          </w:tcPr>
          <w:p w14:paraId="6080AE2C"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Banda 28</w:t>
            </w:r>
          </w:p>
        </w:tc>
        <w:tc>
          <w:tcPr>
            <w:tcW w:w="5216" w:type="dxa"/>
            <w:tcBorders>
              <w:top w:val="single" w:sz="4" w:space="0" w:color="000000"/>
              <w:left w:val="single" w:sz="4" w:space="0" w:color="000000"/>
              <w:bottom w:val="single" w:sz="4" w:space="0" w:color="000000"/>
              <w:right w:val="single" w:sz="4" w:space="0" w:color="000000"/>
            </w:tcBorders>
          </w:tcPr>
          <w:p w14:paraId="43A6C186"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23,9 dBm (245 </w:t>
            </w:r>
            <w:proofErr w:type="spellStart"/>
            <w:r>
              <w:rPr>
                <w:sz w:val="18"/>
              </w:rPr>
              <w:t>mW</w:t>
            </w:r>
            <w:proofErr w:type="spellEnd"/>
            <w:r>
              <w:rPr>
                <w:sz w:val="18"/>
              </w:rPr>
              <w:t>)</w:t>
            </w:r>
          </w:p>
        </w:tc>
      </w:tr>
      <w:tr w:rsidR="00DF3509" w:rsidRPr="001F545D" w14:paraId="0751EC68" w14:textId="77777777">
        <w:trPr>
          <w:trHeight w:val="206"/>
        </w:trPr>
        <w:tc>
          <w:tcPr>
            <w:tcW w:w="2516" w:type="dxa"/>
            <w:tcBorders>
              <w:top w:val="single" w:sz="4" w:space="0" w:color="000000"/>
              <w:left w:val="single" w:sz="4" w:space="0" w:color="000000"/>
              <w:bottom w:val="single" w:sz="4" w:space="0" w:color="000000"/>
              <w:right w:val="single" w:sz="4" w:space="0" w:color="000000"/>
            </w:tcBorders>
          </w:tcPr>
          <w:p w14:paraId="1359F90B"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832-862</w:t>
            </w:r>
          </w:p>
        </w:tc>
        <w:tc>
          <w:tcPr>
            <w:tcW w:w="1620" w:type="dxa"/>
            <w:tcBorders>
              <w:top w:val="single" w:sz="4" w:space="0" w:color="000000"/>
              <w:left w:val="single" w:sz="4" w:space="0" w:color="000000"/>
              <w:bottom w:val="single" w:sz="4" w:space="0" w:color="000000"/>
              <w:right w:val="single" w:sz="4" w:space="0" w:color="000000"/>
            </w:tcBorders>
          </w:tcPr>
          <w:p w14:paraId="7DB3D044"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Banda 20</w:t>
            </w:r>
          </w:p>
        </w:tc>
        <w:tc>
          <w:tcPr>
            <w:tcW w:w="5216" w:type="dxa"/>
            <w:tcBorders>
              <w:top w:val="single" w:sz="4" w:space="0" w:color="000000"/>
              <w:left w:val="single" w:sz="4" w:space="0" w:color="000000"/>
              <w:bottom w:val="single" w:sz="4" w:space="0" w:color="000000"/>
              <w:right w:val="single" w:sz="4" w:space="0" w:color="000000"/>
            </w:tcBorders>
          </w:tcPr>
          <w:p w14:paraId="7649C686"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23,9 dBm (245 </w:t>
            </w:r>
            <w:proofErr w:type="spellStart"/>
            <w:r>
              <w:rPr>
                <w:sz w:val="18"/>
              </w:rPr>
              <w:t>mW</w:t>
            </w:r>
            <w:proofErr w:type="spellEnd"/>
            <w:r>
              <w:rPr>
                <w:sz w:val="18"/>
              </w:rPr>
              <w:t>)</w:t>
            </w:r>
          </w:p>
        </w:tc>
      </w:tr>
      <w:tr w:rsidR="00DF3509" w:rsidRPr="001F545D" w14:paraId="55874486"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6CE710A5" w14:textId="77777777" w:rsidR="00DF3509" w:rsidRPr="001F545D" w:rsidRDefault="00DF3509">
            <w:pPr>
              <w:pStyle w:val="TableParagraph"/>
              <w:kinsoku w:val="0"/>
              <w:overflowPunct w:val="0"/>
              <w:spacing w:before="1" w:line="187" w:lineRule="exact"/>
              <w:rPr>
                <w:rFonts w:eastAsia="Times New Roman"/>
                <w:spacing w:val="-5"/>
                <w:sz w:val="18"/>
                <w:szCs w:val="18"/>
              </w:rPr>
            </w:pPr>
            <w:r>
              <w:rPr>
                <w:sz w:val="18"/>
              </w:rPr>
              <w:t>880-915</w:t>
            </w:r>
          </w:p>
        </w:tc>
        <w:tc>
          <w:tcPr>
            <w:tcW w:w="1620" w:type="dxa"/>
            <w:tcBorders>
              <w:top w:val="single" w:sz="4" w:space="0" w:color="000000"/>
              <w:left w:val="single" w:sz="4" w:space="0" w:color="000000"/>
              <w:bottom w:val="single" w:sz="4" w:space="0" w:color="000000"/>
              <w:right w:val="single" w:sz="4" w:space="0" w:color="000000"/>
            </w:tcBorders>
          </w:tcPr>
          <w:p w14:paraId="777672FD" w14:textId="77777777" w:rsidR="00DF3509" w:rsidRPr="001F545D" w:rsidRDefault="00DF3509">
            <w:pPr>
              <w:pStyle w:val="TableParagraph"/>
              <w:kinsoku w:val="0"/>
              <w:overflowPunct w:val="0"/>
              <w:spacing w:before="1" w:line="187" w:lineRule="exact"/>
              <w:rPr>
                <w:rFonts w:eastAsia="Times New Roman"/>
                <w:spacing w:val="-10"/>
                <w:sz w:val="18"/>
                <w:szCs w:val="18"/>
              </w:rPr>
            </w:pPr>
            <w:r>
              <w:rPr>
                <w:sz w:val="18"/>
              </w:rPr>
              <w:t>Banda 8</w:t>
            </w:r>
          </w:p>
        </w:tc>
        <w:tc>
          <w:tcPr>
            <w:tcW w:w="5216" w:type="dxa"/>
            <w:tcBorders>
              <w:top w:val="single" w:sz="4" w:space="0" w:color="000000"/>
              <w:left w:val="single" w:sz="4" w:space="0" w:color="000000"/>
              <w:bottom w:val="single" w:sz="4" w:space="0" w:color="000000"/>
              <w:right w:val="single" w:sz="4" w:space="0" w:color="000000"/>
            </w:tcBorders>
          </w:tcPr>
          <w:p w14:paraId="1626473A" w14:textId="77777777" w:rsidR="00DF3509" w:rsidRPr="001F545D" w:rsidRDefault="00DF3509">
            <w:pPr>
              <w:pStyle w:val="TableParagraph"/>
              <w:kinsoku w:val="0"/>
              <w:overflowPunct w:val="0"/>
              <w:spacing w:before="1" w:line="187" w:lineRule="exact"/>
              <w:rPr>
                <w:rFonts w:eastAsia="Times New Roman"/>
                <w:spacing w:val="-2"/>
                <w:sz w:val="18"/>
                <w:szCs w:val="18"/>
              </w:rPr>
            </w:pPr>
            <w:r>
              <w:rPr>
                <w:sz w:val="18"/>
              </w:rPr>
              <w:t>23,9 dBm (245 </w:t>
            </w:r>
            <w:proofErr w:type="spellStart"/>
            <w:r>
              <w:rPr>
                <w:sz w:val="18"/>
              </w:rPr>
              <w:t>mW</w:t>
            </w:r>
            <w:proofErr w:type="spellEnd"/>
            <w:r>
              <w:rPr>
                <w:sz w:val="18"/>
              </w:rPr>
              <w:t>)</w:t>
            </w:r>
          </w:p>
        </w:tc>
      </w:tr>
      <w:tr w:rsidR="00DF3509" w:rsidRPr="001F545D" w14:paraId="6F3F0350" w14:textId="77777777">
        <w:trPr>
          <w:trHeight w:val="206"/>
        </w:trPr>
        <w:tc>
          <w:tcPr>
            <w:tcW w:w="2516" w:type="dxa"/>
            <w:tcBorders>
              <w:top w:val="single" w:sz="4" w:space="0" w:color="000000"/>
              <w:left w:val="single" w:sz="4" w:space="0" w:color="000000"/>
              <w:bottom w:val="single" w:sz="4" w:space="0" w:color="000000"/>
              <w:right w:val="single" w:sz="4" w:space="0" w:color="000000"/>
            </w:tcBorders>
          </w:tcPr>
          <w:p w14:paraId="415CBB52" w14:textId="77777777" w:rsidR="00DF3509" w:rsidRPr="001F545D" w:rsidRDefault="00DF3509">
            <w:pPr>
              <w:pStyle w:val="TableParagraph"/>
              <w:kinsoku w:val="0"/>
              <w:overflowPunct w:val="0"/>
              <w:spacing w:line="186" w:lineRule="exact"/>
              <w:rPr>
                <w:rFonts w:eastAsia="Times New Roman"/>
                <w:spacing w:val="-4"/>
                <w:sz w:val="18"/>
                <w:szCs w:val="18"/>
              </w:rPr>
            </w:pPr>
            <w:r>
              <w:rPr>
                <w:sz w:val="18"/>
              </w:rPr>
              <w:t>1710-1785</w:t>
            </w:r>
          </w:p>
        </w:tc>
        <w:tc>
          <w:tcPr>
            <w:tcW w:w="1620" w:type="dxa"/>
            <w:tcBorders>
              <w:top w:val="single" w:sz="4" w:space="0" w:color="000000"/>
              <w:left w:val="single" w:sz="4" w:space="0" w:color="000000"/>
              <w:bottom w:val="single" w:sz="4" w:space="0" w:color="000000"/>
              <w:right w:val="single" w:sz="4" w:space="0" w:color="000000"/>
            </w:tcBorders>
          </w:tcPr>
          <w:p w14:paraId="1D8B0F2F" w14:textId="77777777" w:rsidR="00DF3509" w:rsidRPr="001F545D" w:rsidRDefault="00DF3509">
            <w:pPr>
              <w:pStyle w:val="TableParagraph"/>
              <w:kinsoku w:val="0"/>
              <w:overflowPunct w:val="0"/>
              <w:spacing w:line="186" w:lineRule="exact"/>
              <w:rPr>
                <w:rFonts w:eastAsia="Times New Roman"/>
                <w:spacing w:val="-10"/>
                <w:sz w:val="18"/>
                <w:szCs w:val="18"/>
              </w:rPr>
            </w:pPr>
            <w:r>
              <w:rPr>
                <w:sz w:val="18"/>
              </w:rPr>
              <w:t>Banda 3</w:t>
            </w:r>
          </w:p>
        </w:tc>
        <w:tc>
          <w:tcPr>
            <w:tcW w:w="5216" w:type="dxa"/>
            <w:tcBorders>
              <w:top w:val="single" w:sz="4" w:space="0" w:color="000000"/>
              <w:left w:val="single" w:sz="4" w:space="0" w:color="000000"/>
              <w:bottom w:val="single" w:sz="4" w:space="0" w:color="000000"/>
              <w:right w:val="single" w:sz="4" w:space="0" w:color="000000"/>
            </w:tcBorders>
          </w:tcPr>
          <w:p w14:paraId="7AD2421B"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FDD: 23,9 dBm (245 </w:t>
            </w:r>
            <w:proofErr w:type="spellStart"/>
            <w:r>
              <w:rPr>
                <w:sz w:val="18"/>
              </w:rPr>
              <w:t>mW</w:t>
            </w:r>
            <w:proofErr w:type="spellEnd"/>
            <w:r>
              <w:rPr>
                <w:sz w:val="18"/>
              </w:rPr>
              <w:t>)</w:t>
            </w:r>
          </w:p>
        </w:tc>
      </w:tr>
      <w:tr w:rsidR="00DF3509" w:rsidRPr="001F545D" w14:paraId="5B07DCF5"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5F6EF77E" w14:textId="77777777" w:rsidR="00DF3509" w:rsidRPr="001F545D" w:rsidRDefault="00DF3509">
            <w:pPr>
              <w:pStyle w:val="TableParagraph"/>
              <w:kinsoku w:val="0"/>
              <w:overflowPunct w:val="0"/>
              <w:spacing w:line="188" w:lineRule="exact"/>
              <w:rPr>
                <w:rFonts w:eastAsia="Times New Roman"/>
                <w:spacing w:val="-4"/>
                <w:sz w:val="18"/>
                <w:szCs w:val="18"/>
              </w:rPr>
            </w:pPr>
            <w:r>
              <w:rPr>
                <w:sz w:val="18"/>
              </w:rPr>
              <w:t>1920-1980</w:t>
            </w:r>
          </w:p>
        </w:tc>
        <w:tc>
          <w:tcPr>
            <w:tcW w:w="1620" w:type="dxa"/>
            <w:tcBorders>
              <w:top w:val="single" w:sz="4" w:space="0" w:color="000000"/>
              <w:left w:val="single" w:sz="4" w:space="0" w:color="000000"/>
              <w:bottom w:val="single" w:sz="4" w:space="0" w:color="000000"/>
              <w:right w:val="single" w:sz="4" w:space="0" w:color="000000"/>
            </w:tcBorders>
          </w:tcPr>
          <w:p w14:paraId="3F19781D" w14:textId="77777777" w:rsidR="00DF3509" w:rsidRPr="001F545D" w:rsidRDefault="00DF3509">
            <w:pPr>
              <w:pStyle w:val="TableParagraph"/>
              <w:kinsoku w:val="0"/>
              <w:overflowPunct w:val="0"/>
              <w:spacing w:line="188" w:lineRule="exact"/>
              <w:rPr>
                <w:rFonts w:eastAsia="Times New Roman"/>
                <w:spacing w:val="-10"/>
                <w:sz w:val="18"/>
                <w:szCs w:val="18"/>
              </w:rPr>
            </w:pPr>
            <w:r>
              <w:rPr>
                <w:sz w:val="18"/>
              </w:rPr>
              <w:t>Banda 1</w:t>
            </w:r>
          </w:p>
        </w:tc>
        <w:tc>
          <w:tcPr>
            <w:tcW w:w="5216" w:type="dxa"/>
            <w:tcBorders>
              <w:top w:val="single" w:sz="4" w:space="0" w:color="000000"/>
              <w:left w:val="single" w:sz="4" w:space="0" w:color="000000"/>
              <w:bottom w:val="single" w:sz="4" w:space="0" w:color="000000"/>
              <w:right w:val="single" w:sz="4" w:space="0" w:color="000000"/>
            </w:tcBorders>
          </w:tcPr>
          <w:p w14:paraId="4F21B41F"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23,9 dBm (245 </w:t>
            </w:r>
            <w:proofErr w:type="spellStart"/>
            <w:r>
              <w:rPr>
                <w:sz w:val="18"/>
              </w:rPr>
              <w:t>mW</w:t>
            </w:r>
            <w:proofErr w:type="spellEnd"/>
            <w:r>
              <w:rPr>
                <w:sz w:val="18"/>
              </w:rPr>
              <w:t>)</w:t>
            </w:r>
          </w:p>
        </w:tc>
      </w:tr>
      <w:tr w:rsidR="00DF3509" w:rsidRPr="001F545D" w14:paraId="5EDF30AA" w14:textId="77777777">
        <w:trPr>
          <w:trHeight w:val="206"/>
        </w:trPr>
        <w:tc>
          <w:tcPr>
            <w:tcW w:w="2516" w:type="dxa"/>
            <w:tcBorders>
              <w:top w:val="single" w:sz="4" w:space="0" w:color="000000"/>
              <w:left w:val="single" w:sz="4" w:space="0" w:color="000000"/>
              <w:bottom w:val="single" w:sz="4" w:space="0" w:color="000000"/>
              <w:right w:val="single" w:sz="4" w:space="0" w:color="000000"/>
            </w:tcBorders>
          </w:tcPr>
          <w:p w14:paraId="57B478B9" w14:textId="77777777" w:rsidR="00DF3509" w:rsidRPr="001F545D" w:rsidRDefault="00DF3509">
            <w:pPr>
              <w:pStyle w:val="TableParagraph"/>
              <w:kinsoku w:val="0"/>
              <w:overflowPunct w:val="0"/>
              <w:spacing w:line="186" w:lineRule="exact"/>
              <w:rPr>
                <w:rFonts w:eastAsia="Times New Roman"/>
                <w:spacing w:val="-4"/>
                <w:sz w:val="18"/>
                <w:szCs w:val="18"/>
              </w:rPr>
            </w:pPr>
            <w:r>
              <w:rPr>
                <w:sz w:val="18"/>
              </w:rPr>
              <w:t>2300-2400</w:t>
            </w:r>
          </w:p>
        </w:tc>
        <w:tc>
          <w:tcPr>
            <w:tcW w:w="1620" w:type="dxa"/>
            <w:tcBorders>
              <w:top w:val="single" w:sz="4" w:space="0" w:color="000000"/>
              <w:left w:val="single" w:sz="4" w:space="0" w:color="000000"/>
              <w:bottom w:val="single" w:sz="4" w:space="0" w:color="000000"/>
              <w:right w:val="single" w:sz="4" w:space="0" w:color="000000"/>
            </w:tcBorders>
          </w:tcPr>
          <w:p w14:paraId="41882341"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Banda 40</w:t>
            </w:r>
          </w:p>
        </w:tc>
        <w:tc>
          <w:tcPr>
            <w:tcW w:w="5216" w:type="dxa"/>
            <w:tcBorders>
              <w:top w:val="single" w:sz="4" w:space="0" w:color="000000"/>
              <w:left w:val="single" w:sz="4" w:space="0" w:color="000000"/>
              <w:bottom w:val="single" w:sz="4" w:space="0" w:color="000000"/>
              <w:right w:val="single" w:sz="4" w:space="0" w:color="000000"/>
            </w:tcBorders>
          </w:tcPr>
          <w:p w14:paraId="1EBD4A7C"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23,9 dBm (245 </w:t>
            </w:r>
            <w:proofErr w:type="spellStart"/>
            <w:r>
              <w:rPr>
                <w:sz w:val="18"/>
              </w:rPr>
              <w:t>mW</w:t>
            </w:r>
            <w:proofErr w:type="spellEnd"/>
            <w:r>
              <w:rPr>
                <w:sz w:val="18"/>
              </w:rPr>
              <w:t>)</w:t>
            </w:r>
          </w:p>
        </w:tc>
      </w:tr>
      <w:tr w:rsidR="00DF3509" w:rsidRPr="001F545D" w14:paraId="21E6EC5B" w14:textId="77777777">
        <w:trPr>
          <w:trHeight w:val="206"/>
        </w:trPr>
        <w:tc>
          <w:tcPr>
            <w:tcW w:w="2516" w:type="dxa"/>
            <w:tcBorders>
              <w:top w:val="single" w:sz="4" w:space="0" w:color="000000"/>
              <w:left w:val="single" w:sz="4" w:space="0" w:color="000000"/>
              <w:bottom w:val="single" w:sz="4" w:space="0" w:color="000000"/>
              <w:right w:val="single" w:sz="4" w:space="0" w:color="000000"/>
            </w:tcBorders>
          </w:tcPr>
          <w:p w14:paraId="335ADDBF" w14:textId="77777777" w:rsidR="00DF3509" w:rsidRPr="001F545D" w:rsidRDefault="00DF3509">
            <w:pPr>
              <w:pStyle w:val="TableParagraph"/>
              <w:kinsoku w:val="0"/>
              <w:overflowPunct w:val="0"/>
              <w:spacing w:line="186" w:lineRule="exact"/>
              <w:rPr>
                <w:rFonts w:eastAsia="Times New Roman"/>
                <w:spacing w:val="-4"/>
                <w:sz w:val="18"/>
                <w:szCs w:val="18"/>
              </w:rPr>
            </w:pPr>
            <w:r>
              <w:rPr>
                <w:sz w:val="18"/>
              </w:rPr>
              <w:t>2496-2690</w:t>
            </w:r>
          </w:p>
        </w:tc>
        <w:tc>
          <w:tcPr>
            <w:tcW w:w="1620" w:type="dxa"/>
            <w:tcBorders>
              <w:top w:val="single" w:sz="4" w:space="0" w:color="000000"/>
              <w:left w:val="single" w:sz="4" w:space="0" w:color="000000"/>
              <w:bottom w:val="single" w:sz="4" w:space="0" w:color="000000"/>
              <w:right w:val="single" w:sz="4" w:space="0" w:color="000000"/>
            </w:tcBorders>
          </w:tcPr>
          <w:p w14:paraId="3FF9C91F"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Banda 41</w:t>
            </w:r>
          </w:p>
        </w:tc>
        <w:tc>
          <w:tcPr>
            <w:tcW w:w="5216" w:type="dxa"/>
            <w:tcBorders>
              <w:top w:val="single" w:sz="4" w:space="0" w:color="000000"/>
              <w:left w:val="single" w:sz="4" w:space="0" w:color="000000"/>
              <w:bottom w:val="single" w:sz="4" w:space="0" w:color="000000"/>
              <w:right w:val="single" w:sz="4" w:space="0" w:color="000000"/>
            </w:tcBorders>
          </w:tcPr>
          <w:p w14:paraId="6CA570D7"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26,9 dBm (500 </w:t>
            </w:r>
            <w:proofErr w:type="spellStart"/>
            <w:r>
              <w:rPr>
                <w:sz w:val="18"/>
              </w:rPr>
              <w:t>mW</w:t>
            </w:r>
            <w:proofErr w:type="spellEnd"/>
            <w:r>
              <w:rPr>
                <w:sz w:val="18"/>
              </w:rPr>
              <w:t>)</w:t>
            </w:r>
          </w:p>
        </w:tc>
      </w:tr>
      <w:tr w:rsidR="00DF3509" w:rsidRPr="001F545D" w14:paraId="37E97E53"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33062977" w14:textId="77777777" w:rsidR="00DF3509" w:rsidRPr="001F545D" w:rsidRDefault="00DF3509">
            <w:pPr>
              <w:pStyle w:val="TableParagraph"/>
              <w:kinsoku w:val="0"/>
              <w:overflowPunct w:val="0"/>
              <w:spacing w:before="1" w:line="187" w:lineRule="exact"/>
              <w:rPr>
                <w:rFonts w:eastAsia="Times New Roman"/>
                <w:spacing w:val="-4"/>
                <w:sz w:val="18"/>
                <w:szCs w:val="18"/>
              </w:rPr>
            </w:pPr>
            <w:r>
              <w:rPr>
                <w:sz w:val="18"/>
              </w:rPr>
              <w:t>2500-2570</w:t>
            </w:r>
          </w:p>
        </w:tc>
        <w:tc>
          <w:tcPr>
            <w:tcW w:w="1620" w:type="dxa"/>
            <w:tcBorders>
              <w:top w:val="single" w:sz="4" w:space="0" w:color="000000"/>
              <w:left w:val="single" w:sz="4" w:space="0" w:color="000000"/>
              <w:bottom w:val="single" w:sz="4" w:space="0" w:color="000000"/>
              <w:right w:val="single" w:sz="4" w:space="0" w:color="000000"/>
            </w:tcBorders>
          </w:tcPr>
          <w:p w14:paraId="0E717BDF" w14:textId="77777777" w:rsidR="00DF3509" w:rsidRPr="001F545D" w:rsidRDefault="00DF3509">
            <w:pPr>
              <w:pStyle w:val="TableParagraph"/>
              <w:kinsoku w:val="0"/>
              <w:overflowPunct w:val="0"/>
              <w:spacing w:before="1" w:line="187" w:lineRule="exact"/>
              <w:rPr>
                <w:rFonts w:eastAsia="Times New Roman"/>
                <w:spacing w:val="-10"/>
                <w:sz w:val="18"/>
                <w:szCs w:val="18"/>
              </w:rPr>
            </w:pPr>
            <w:r>
              <w:rPr>
                <w:sz w:val="18"/>
              </w:rPr>
              <w:t>Banda 7</w:t>
            </w:r>
          </w:p>
        </w:tc>
        <w:tc>
          <w:tcPr>
            <w:tcW w:w="5216" w:type="dxa"/>
            <w:tcBorders>
              <w:top w:val="single" w:sz="4" w:space="0" w:color="000000"/>
              <w:left w:val="single" w:sz="4" w:space="0" w:color="000000"/>
              <w:bottom w:val="single" w:sz="4" w:space="0" w:color="000000"/>
              <w:right w:val="single" w:sz="4" w:space="0" w:color="000000"/>
            </w:tcBorders>
          </w:tcPr>
          <w:p w14:paraId="32A9D1FC" w14:textId="77777777" w:rsidR="00DF3509" w:rsidRPr="001F545D" w:rsidRDefault="00DF3509">
            <w:pPr>
              <w:pStyle w:val="TableParagraph"/>
              <w:kinsoku w:val="0"/>
              <w:overflowPunct w:val="0"/>
              <w:spacing w:before="1" w:line="187" w:lineRule="exact"/>
              <w:rPr>
                <w:rFonts w:eastAsia="Times New Roman"/>
                <w:spacing w:val="-2"/>
                <w:sz w:val="18"/>
                <w:szCs w:val="18"/>
              </w:rPr>
            </w:pPr>
            <w:r>
              <w:rPr>
                <w:sz w:val="18"/>
              </w:rPr>
              <w:t>23,9 dBm (245 </w:t>
            </w:r>
            <w:proofErr w:type="spellStart"/>
            <w:r>
              <w:rPr>
                <w:sz w:val="18"/>
              </w:rPr>
              <w:t>mW</w:t>
            </w:r>
            <w:proofErr w:type="spellEnd"/>
            <w:r>
              <w:rPr>
                <w:sz w:val="18"/>
              </w:rPr>
              <w:t>)</w:t>
            </w:r>
          </w:p>
        </w:tc>
      </w:tr>
      <w:tr w:rsidR="00DF3509" w:rsidRPr="001F545D" w14:paraId="5764AC30" w14:textId="77777777">
        <w:trPr>
          <w:trHeight w:val="205"/>
        </w:trPr>
        <w:tc>
          <w:tcPr>
            <w:tcW w:w="2516" w:type="dxa"/>
            <w:tcBorders>
              <w:top w:val="single" w:sz="4" w:space="0" w:color="000000"/>
              <w:left w:val="single" w:sz="4" w:space="0" w:color="000000"/>
              <w:bottom w:val="single" w:sz="4" w:space="0" w:color="000000"/>
              <w:right w:val="single" w:sz="4" w:space="0" w:color="000000"/>
            </w:tcBorders>
          </w:tcPr>
          <w:p w14:paraId="139FFE76" w14:textId="77777777" w:rsidR="00DF3509" w:rsidRPr="001F545D" w:rsidRDefault="00DF3509">
            <w:pPr>
              <w:pStyle w:val="TableParagraph"/>
              <w:kinsoku w:val="0"/>
              <w:overflowPunct w:val="0"/>
              <w:spacing w:line="186" w:lineRule="exact"/>
              <w:rPr>
                <w:rFonts w:eastAsia="Times New Roman"/>
                <w:spacing w:val="-4"/>
                <w:sz w:val="18"/>
                <w:szCs w:val="18"/>
              </w:rPr>
            </w:pPr>
            <w:r>
              <w:rPr>
                <w:sz w:val="18"/>
              </w:rPr>
              <w:t>2570-2620</w:t>
            </w:r>
          </w:p>
        </w:tc>
        <w:tc>
          <w:tcPr>
            <w:tcW w:w="1620" w:type="dxa"/>
            <w:tcBorders>
              <w:top w:val="single" w:sz="4" w:space="0" w:color="000000"/>
              <w:left w:val="single" w:sz="4" w:space="0" w:color="000000"/>
              <w:bottom w:val="single" w:sz="4" w:space="0" w:color="000000"/>
              <w:right w:val="single" w:sz="4" w:space="0" w:color="000000"/>
            </w:tcBorders>
          </w:tcPr>
          <w:p w14:paraId="7BF1B334"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Banda 38</w:t>
            </w:r>
          </w:p>
        </w:tc>
        <w:tc>
          <w:tcPr>
            <w:tcW w:w="5216" w:type="dxa"/>
            <w:tcBorders>
              <w:top w:val="single" w:sz="4" w:space="0" w:color="000000"/>
              <w:left w:val="single" w:sz="4" w:space="0" w:color="000000"/>
              <w:bottom w:val="single" w:sz="4" w:space="0" w:color="000000"/>
              <w:right w:val="single" w:sz="4" w:space="0" w:color="000000"/>
            </w:tcBorders>
          </w:tcPr>
          <w:p w14:paraId="0274D6E4"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23,9 dBm (245 </w:t>
            </w:r>
            <w:proofErr w:type="spellStart"/>
            <w:r>
              <w:rPr>
                <w:sz w:val="18"/>
              </w:rPr>
              <w:t>mW</w:t>
            </w:r>
            <w:proofErr w:type="spellEnd"/>
            <w:r>
              <w:rPr>
                <w:sz w:val="18"/>
              </w:rPr>
              <w:t>)</w:t>
            </w:r>
          </w:p>
        </w:tc>
      </w:tr>
      <w:tr w:rsidR="00DF3509" w:rsidRPr="001F545D" w14:paraId="30BEA30A"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4C2E9298" w14:textId="77777777" w:rsidR="00DF3509" w:rsidRPr="001F545D" w:rsidRDefault="00DF3509">
            <w:pPr>
              <w:pStyle w:val="TableParagraph"/>
              <w:kinsoku w:val="0"/>
              <w:overflowPunct w:val="0"/>
              <w:spacing w:line="188" w:lineRule="exact"/>
              <w:rPr>
                <w:rFonts w:eastAsia="Times New Roman"/>
                <w:spacing w:val="-4"/>
                <w:sz w:val="18"/>
                <w:szCs w:val="18"/>
              </w:rPr>
            </w:pPr>
            <w:r>
              <w:rPr>
                <w:sz w:val="18"/>
              </w:rPr>
              <w:t>3300-4200</w:t>
            </w:r>
          </w:p>
        </w:tc>
        <w:tc>
          <w:tcPr>
            <w:tcW w:w="1620" w:type="dxa"/>
            <w:tcBorders>
              <w:top w:val="single" w:sz="4" w:space="0" w:color="000000"/>
              <w:left w:val="single" w:sz="4" w:space="0" w:color="000000"/>
              <w:bottom w:val="single" w:sz="4" w:space="0" w:color="000000"/>
              <w:right w:val="single" w:sz="4" w:space="0" w:color="000000"/>
            </w:tcBorders>
          </w:tcPr>
          <w:p w14:paraId="31BAA3F1" w14:textId="77777777" w:rsidR="00DF3509" w:rsidRPr="001F545D" w:rsidRDefault="00DF3509">
            <w:pPr>
              <w:pStyle w:val="TableParagraph"/>
              <w:kinsoku w:val="0"/>
              <w:overflowPunct w:val="0"/>
              <w:spacing w:line="188" w:lineRule="exact"/>
              <w:rPr>
                <w:rFonts w:eastAsia="Times New Roman"/>
                <w:spacing w:val="-5"/>
                <w:sz w:val="18"/>
                <w:szCs w:val="18"/>
              </w:rPr>
            </w:pPr>
            <w:r>
              <w:rPr>
                <w:sz w:val="18"/>
              </w:rPr>
              <w:t>Banda 77, 78</w:t>
            </w:r>
          </w:p>
        </w:tc>
        <w:tc>
          <w:tcPr>
            <w:tcW w:w="5216" w:type="dxa"/>
            <w:tcBorders>
              <w:top w:val="single" w:sz="4" w:space="0" w:color="000000"/>
              <w:left w:val="single" w:sz="4" w:space="0" w:color="000000"/>
              <w:bottom w:val="single" w:sz="4" w:space="0" w:color="000000"/>
              <w:right w:val="single" w:sz="4" w:space="0" w:color="000000"/>
            </w:tcBorders>
          </w:tcPr>
          <w:p w14:paraId="60301C68"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26,9 dBm (500 </w:t>
            </w:r>
            <w:proofErr w:type="spellStart"/>
            <w:r>
              <w:rPr>
                <w:sz w:val="18"/>
              </w:rPr>
              <w:t>mW</w:t>
            </w:r>
            <w:proofErr w:type="spellEnd"/>
            <w:r>
              <w:rPr>
                <w:sz w:val="18"/>
              </w:rPr>
              <w:t>)</w:t>
            </w:r>
          </w:p>
        </w:tc>
      </w:tr>
    </w:tbl>
    <w:p w14:paraId="1C8187A2" w14:textId="77777777" w:rsidR="00DF3509" w:rsidRDefault="00DF3509">
      <w:pPr>
        <w:pStyle w:val="BodyText"/>
        <w:kinsoku w:val="0"/>
        <w:overflowPunct w:val="0"/>
        <w:rPr>
          <w:i/>
          <w:iCs/>
          <w:sz w:val="20"/>
          <w:szCs w:val="20"/>
        </w:rPr>
      </w:pPr>
    </w:p>
    <w:p w14:paraId="303D12E4" w14:textId="77777777" w:rsidR="00DF3509" w:rsidRDefault="00DF3509">
      <w:pPr>
        <w:pStyle w:val="BodyText"/>
        <w:kinsoku w:val="0"/>
        <w:overflowPunct w:val="0"/>
        <w:spacing w:before="4"/>
        <w:rPr>
          <w:i/>
          <w:iCs/>
        </w:rPr>
      </w:pPr>
    </w:p>
    <w:p w14:paraId="320A81C8" w14:textId="77777777" w:rsidR="00DF3509" w:rsidRDefault="00DF3509">
      <w:pPr>
        <w:pStyle w:val="Heading2"/>
        <w:kinsoku w:val="0"/>
        <w:overflowPunct w:val="0"/>
        <w:rPr>
          <w:spacing w:val="-5"/>
        </w:rPr>
      </w:pPr>
      <w:bookmarkStart w:id="24" w:name="_bookmark12"/>
      <w:bookmarkStart w:id="25" w:name="_Toc147414111"/>
      <w:bookmarkEnd w:id="24"/>
      <w:r>
        <w:t>Precauciones específicas para EMC</w:t>
      </w:r>
      <w:bookmarkEnd w:id="25"/>
    </w:p>
    <w:p w14:paraId="58219E09" w14:textId="77777777" w:rsidR="00DF3509" w:rsidRDefault="00DF3509">
      <w:pPr>
        <w:pStyle w:val="BodyText"/>
        <w:kinsoku w:val="0"/>
        <w:overflowPunct w:val="0"/>
        <w:spacing w:before="105" w:line="278" w:lineRule="auto"/>
        <w:ind w:left="840" w:right="873"/>
      </w:pPr>
      <w:r>
        <w:t>Los productos NETGEAR, incluidos todos los dispositivos inalámbricos, módulos y switches pequeños, son dispositivos EMC de clase B. Los switches Ethernet con más de 8 puertos son, por lo general, dispositivos EMC de clase A.</w:t>
      </w:r>
    </w:p>
    <w:p w14:paraId="1CB8AAF2" w14:textId="77777777" w:rsidR="00DF3509" w:rsidRDefault="00DF3509">
      <w:pPr>
        <w:pStyle w:val="BodyText"/>
        <w:kinsoku w:val="0"/>
        <w:overflowPunct w:val="0"/>
        <w:spacing w:before="10"/>
        <w:rPr>
          <w:sz w:val="16"/>
          <w:szCs w:val="16"/>
        </w:rPr>
      </w:pPr>
    </w:p>
    <w:p w14:paraId="7382BA10" w14:textId="75D4DED6" w:rsidR="00DF3509" w:rsidRDefault="00DF3509">
      <w:pPr>
        <w:pStyle w:val="BodyText"/>
        <w:kinsoku w:val="0"/>
        <w:overflowPunct w:val="0"/>
        <w:spacing w:before="1" w:line="280" w:lineRule="auto"/>
        <w:ind w:left="840" w:right="873"/>
      </w:pPr>
      <w:r>
        <w:t xml:space="preserve">Advertencia: </w:t>
      </w:r>
      <w:r w:rsidR="00271BBC">
        <w:t>L</w:t>
      </w:r>
      <w:r>
        <w:t>os equipos de la clase A de NETGEAR son compatibles con la clase A de EN 55032. Es posible que este equipo cause interferencias de radio en un entorno residencial, en cuyo caso, el usuario deberá tomar las medidas adecuadas.</w:t>
      </w:r>
    </w:p>
    <w:p w14:paraId="7928E1D5" w14:textId="77777777" w:rsidR="00DF3509" w:rsidRDefault="00DF3509">
      <w:pPr>
        <w:pStyle w:val="BodyText"/>
        <w:kinsoku w:val="0"/>
        <w:overflowPunct w:val="0"/>
        <w:rPr>
          <w:sz w:val="20"/>
          <w:szCs w:val="20"/>
        </w:rPr>
      </w:pPr>
    </w:p>
    <w:p w14:paraId="306CA97B" w14:textId="77777777" w:rsidR="00DF3509" w:rsidRDefault="00DF3509">
      <w:pPr>
        <w:pStyle w:val="BodyText"/>
        <w:kinsoku w:val="0"/>
        <w:overflowPunct w:val="0"/>
        <w:spacing w:before="2"/>
        <w:rPr>
          <w:sz w:val="21"/>
          <w:szCs w:val="21"/>
        </w:rPr>
      </w:pPr>
    </w:p>
    <w:p w14:paraId="53AEAC53" w14:textId="77777777" w:rsidR="00DF3509" w:rsidRDefault="00DF3509">
      <w:pPr>
        <w:pStyle w:val="Heading1"/>
        <w:kinsoku w:val="0"/>
        <w:overflowPunct w:val="0"/>
        <w:rPr>
          <w:spacing w:val="-2"/>
        </w:rPr>
      </w:pPr>
      <w:bookmarkStart w:id="26" w:name="_bookmark13"/>
      <w:bookmarkStart w:id="27" w:name="_Toc147414112"/>
      <w:bookmarkEnd w:id="26"/>
      <w:r>
        <w:t>Requisitos de la FCC para el uso en Estados Unidos</w:t>
      </w:r>
      <w:bookmarkEnd w:id="27"/>
    </w:p>
    <w:p w14:paraId="6F15C16B" w14:textId="52FC04F7" w:rsidR="00DF3509" w:rsidRDefault="0052779B">
      <w:pPr>
        <w:pStyle w:val="BodyText"/>
        <w:kinsoku w:val="0"/>
        <w:overflowPunct w:val="0"/>
        <w:spacing w:before="4"/>
        <w:rPr>
          <w:sz w:val="17"/>
          <w:szCs w:val="17"/>
        </w:rPr>
      </w:pPr>
      <w:r>
        <w:rPr>
          <w:noProof/>
        </w:rPr>
        <mc:AlternateContent>
          <mc:Choice Requires="wps">
            <w:drawing>
              <wp:anchor distT="0" distB="0" distL="114300" distR="114300" simplePos="0" relativeHeight="251652096" behindDoc="0" locked="0" layoutInCell="0" allowOverlap="1" wp14:anchorId="1F4168C2" wp14:editId="49C62EBE">
                <wp:simplePos x="0" y="0"/>
                <wp:positionH relativeFrom="page">
                  <wp:posOffset>940435</wp:posOffset>
                </wp:positionH>
                <wp:positionV relativeFrom="paragraph">
                  <wp:posOffset>13970</wp:posOffset>
                </wp:positionV>
                <wp:extent cx="558800" cy="393700"/>
                <wp:effectExtent l="0" t="0" r="0" b="0"/>
                <wp:wrapNone/>
                <wp:docPr id="19815471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0A5DB" w14:textId="77777777" w:rsidR="00BE289B" w:rsidRDefault="00BE289B">
                            <w:pPr>
                              <w:widowControl/>
                              <w:autoSpaceDE/>
                              <w:autoSpaceDN/>
                              <w:adjustRightInd/>
                              <w:spacing w:line="620" w:lineRule="atLeast"/>
                              <w:rPr>
                                <w:rFonts w:ascii="Times New Roman" w:hAnsi="Times New Roman" w:cs="Times New Roman"/>
                                <w:sz w:val="24"/>
                                <w:szCs w:val="24"/>
                              </w:rPr>
                            </w:pPr>
                          </w:p>
                          <w:p w14:paraId="1AD77F54"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168C2" id="Rectangle 8" o:spid="_x0000_s1029" style="position:absolute;margin-left:74.05pt;margin-top:1.1pt;width:44pt;height:3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pk0gEAAI0DAAAOAAAAZHJzL2Uyb0RvYy54bWysU9tu2zAMfR+wfxD0vthp0S0z4hRFiw4D&#10;ugvQ9QNkWbaF2aJGKrGzrx8lx+m6vQ17EShKOjznkNpeT0MvDgbJgivlepVLYZyG2rq2lE/f7t9s&#10;pKCgXK16cKaUR0Pyevf61Xb0hbmADvraoGAQR8XoS9mF4IssI92ZQdEKvHF82AAOKvAW26xGNTL6&#10;0GcXef42GwFrj6ANEWfv5kO5S/hNY3T40jRkguhLydxCWjGtVVyz3VYVLSrfWX2iof6BxaCs46Jn&#10;qDsVlNij/QtqsBqBoAkrDUMGTWO1SRpYzTr/Q81jp7xJWtgc8meb6P/B6s+HR/8VI3XyD6C/k3Bw&#10;2ynXmhtEGDujai63jkZlo6fi/CBuiJ+KavwENbdW7QMkD6YGhwjI6sSUrD6erTZTEJqTV1ebTc4N&#10;0Xx0+f7yHcexgiqWxx4pfDAwiBiUErmTCVwdHijMV5crsZaDe9v3qZu9e5FgzJhJ5CPfOBpUhKma&#10;hK25eKwbMxXUR1aDMM8IzzQHHeBPKUaej1LSj71CI0X/0bEjcZiWAJegWgLlND8tZZBiDm/DPHR7&#10;j7btGHmd1Di4YdcamxQ9szjR5Z4nT07zGYfq93269fyLdr8AAAD//wMAUEsDBBQABgAIAAAAIQC2&#10;Ghta3gAAAAgBAAAPAAAAZHJzL2Rvd25yZXYueG1sTI/LTsMwEEX3SPyDNUjsqNNQRWmIU1U8VJa0&#10;RSrs3HhIIuxxFLtN4OsZVrA8uld3zpSryVlxxiF0nhTMZwkIpNqbjhoFr/unmxxEiJqMtp5QwRcG&#10;WFWXF6UujB9pi+ddbASPUCi0gjbGvpAy1C06HWa+R+Lsww9OR8ahkWbQI487K9MkyaTTHfGFVvd4&#10;32L9uTs5BZu8X789+++xsY/vm8PLYfmwX0alrq+m9R2IiFP8K8OvPqtDxU5HfyIThGVe5HOuKkhT&#10;EJyntxnzUUG2SEFWpfz/QPUDAAD//wMAUEsBAi0AFAAGAAgAAAAhALaDOJL+AAAA4QEAABMAAAAA&#10;AAAAAAAAAAAAAAAAAFtDb250ZW50X1R5cGVzXS54bWxQSwECLQAUAAYACAAAACEAOP0h/9YAAACU&#10;AQAACwAAAAAAAAAAAAAAAAAvAQAAX3JlbHMvLnJlbHNQSwECLQAUAAYACAAAACEApOUaZNIBAACN&#10;AwAADgAAAAAAAAAAAAAAAAAuAgAAZHJzL2Uyb0RvYy54bWxQSwECLQAUAAYACAAAACEAthobWt4A&#10;AAAIAQAADwAAAAAAAAAAAAAAAAAsBAAAZHJzL2Rvd25yZXYueG1sUEsFBgAAAAAEAAQA8wAAADcF&#10;AAAAAA==&#10;" o:allowincell="f" filled="f" stroked="f">
                <v:textbox inset="0,0,0,0">
                  <w:txbxContent>
                    <w:p w14:paraId="33B0A5DB" w14:textId="77777777" w:rsidR="00BE289B" w:rsidRDefault="00BE289B">
                      <w:pPr>
                        <w:widowControl/>
                        <w:autoSpaceDE/>
                        <w:autoSpaceDN/>
                        <w:adjustRightInd/>
                        <w:spacing w:line="620" w:lineRule="atLeast"/>
                        <w:rPr>
                          <w:rFonts w:ascii="Times New Roman" w:hAnsi="Times New Roman" w:cs="Times New Roman"/>
                          <w:sz w:val="24"/>
                          <w:szCs w:val="24"/>
                        </w:rPr>
                      </w:pPr>
                    </w:p>
                    <w:p w14:paraId="1AD77F54" w14:textId="77777777" w:rsidR="00BE289B" w:rsidRDefault="00BE289B">
                      <w:pPr>
                        <w:rPr>
                          <w:rFonts w:ascii="Times New Roman" w:hAnsi="Times New Roman" w:cs="Times New Roman"/>
                          <w:sz w:val="24"/>
                          <w:szCs w:val="24"/>
                        </w:rPr>
                      </w:pPr>
                    </w:p>
                  </w:txbxContent>
                </v:textbox>
                <w10:wrap anchorx="page"/>
              </v:rect>
            </w:pict>
          </mc:Fallback>
        </mc:AlternateContent>
      </w:r>
    </w:p>
    <w:p w14:paraId="30AA1AD6" w14:textId="77777777" w:rsidR="00DF3509" w:rsidRDefault="00DF3509">
      <w:pPr>
        <w:pStyle w:val="Heading2"/>
        <w:kinsoku w:val="0"/>
        <w:overflowPunct w:val="0"/>
        <w:rPr>
          <w:spacing w:val="-2"/>
        </w:rPr>
      </w:pPr>
      <w:bookmarkStart w:id="28" w:name="_bookmark14"/>
      <w:bookmarkStart w:id="29" w:name="_Toc147414113"/>
      <w:bookmarkEnd w:id="28"/>
      <w:r>
        <w:t>Declaración de conformidad de la FCC</w:t>
      </w:r>
      <w:bookmarkEnd w:id="29"/>
    </w:p>
    <w:p w14:paraId="08D44C0D" w14:textId="1DA6A649" w:rsidR="00DF3509" w:rsidRDefault="00DF3509">
      <w:pPr>
        <w:pStyle w:val="BodyText"/>
        <w:kinsoku w:val="0"/>
        <w:overflowPunct w:val="0"/>
        <w:spacing w:before="105" w:line="276" w:lineRule="auto"/>
        <w:ind w:left="840" w:right="779"/>
      </w:pPr>
      <w:r>
        <w:lastRenderedPageBreak/>
        <w:t xml:space="preserve">NETGEAR, Inc., 350 East </w:t>
      </w:r>
      <w:proofErr w:type="spellStart"/>
      <w:r>
        <w:t>Plumeria</w:t>
      </w:r>
      <w:proofErr w:type="spellEnd"/>
      <w:r>
        <w:t xml:space="preserve"> Drive, San José, CA 95134, (EE. UU.) (</w:t>
      </w:r>
      <w:hyperlink r:id="rId22" w:history="1">
        <w:r w:rsidRPr="000D23DC">
          <w:rPr>
            <w:i/>
          </w:rPr>
          <w:t>www.netgear.com/support</w:t>
        </w:r>
        <w:r>
          <w:rPr>
            <w:i/>
            <w:sz w:val="20"/>
          </w:rPr>
          <w:t>)</w:t>
        </w:r>
        <w:r>
          <w:t>,</w:t>
        </w:r>
      </w:hyperlink>
      <w:r>
        <w:t xml:space="preserve"> declara, y asume toda la responsabilidad que de ello pueda derivarse, que todos los productos cumplen con las directrices del subapartado B de la parte 15 del título 47 del CFR. Su funcionamiento está sujeto a las dos condiciones siguientes:</w:t>
      </w:r>
    </w:p>
    <w:p w14:paraId="7C773D72" w14:textId="77777777" w:rsidR="00DF3509" w:rsidRDefault="00DF3509">
      <w:pPr>
        <w:pStyle w:val="ListParagraph"/>
        <w:numPr>
          <w:ilvl w:val="0"/>
          <w:numId w:val="5"/>
        </w:numPr>
        <w:tabs>
          <w:tab w:val="left" w:pos="1558"/>
        </w:tabs>
        <w:kinsoku w:val="0"/>
        <w:overflowPunct w:val="0"/>
        <w:spacing w:before="79"/>
        <w:ind w:left="1558" w:hanging="358"/>
        <w:rPr>
          <w:spacing w:val="-5"/>
          <w:sz w:val="18"/>
          <w:szCs w:val="18"/>
        </w:rPr>
      </w:pPr>
      <w:r>
        <w:rPr>
          <w:sz w:val="18"/>
        </w:rPr>
        <w:t>el dispositivo no causa interferencias perjudiciales y</w:t>
      </w:r>
    </w:p>
    <w:p w14:paraId="057D2811" w14:textId="77777777" w:rsidR="00DF3509" w:rsidRDefault="00DF3509">
      <w:pPr>
        <w:pStyle w:val="ListParagraph"/>
        <w:numPr>
          <w:ilvl w:val="0"/>
          <w:numId w:val="5"/>
        </w:numPr>
        <w:tabs>
          <w:tab w:val="left" w:pos="1560"/>
        </w:tabs>
        <w:kinsoku w:val="0"/>
        <w:overflowPunct w:val="0"/>
        <w:spacing w:before="31" w:line="278" w:lineRule="auto"/>
        <w:ind w:right="1510"/>
        <w:rPr>
          <w:spacing w:val="-2"/>
          <w:sz w:val="18"/>
          <w:szCs w:val="18"/>
        </w:rPr>
      </w:pPr>
      <w:r>
        <w:rPr>
          <w:sz w:val="18"/>
        </w:rPr>
        <w:t>el dispositivo tolera cualquier interferencia recibida, incluidas las que puedan provocar un funcionamiento no deseado.</w:t>
      </w:r>
    </w:p>
    <w:p w14:paraId="2D76CC26" w14:textId="77777777" w:rsidR="00DF3509" w:rsidRDefault="00DF3509">
      <w:pPr>
        <w:pStyle w:val="BodyText"/>
        <w:kinsoku w:val="0"/>
        <w:overflowPunct w:val="0"/>
        <w:spacing w:before="3"/>
        <w:rPr>
          <w:sz w:val="17"/>
          <w:szCs w:val="17"/>
        </w:rPr>
      </w:pPr>
    </w:p>
    <w:p w14:paraId="41829B95" w14:textId="77777777" w:rsidR="00DF3509" w:rsidRDefault="00DF3509">
      <w:pPr>
        <w:pStyle w:val="Heading2"/>
        <w:kinsoku w:val="0"/>
        <w:overflowPunct w:val="0"/>
        <w:rPr>
          <w:spacing w:val="-4"/>
        </w:rPr>
      </w:pPr>
      <w:bookmarkStart w:id="30" w:name="_bookmark15"/>
      <w:bookmarkStart w:id="31" w:name="_Toc147414114"/>
      <w:bookmarkEnd w:id="30"/>
      <w:r>
        <w:t>Información de la FCC para el usuario</w:t>
      </w:r>
      <w:bookmarkEnd w:id="31"/>
    </w:p>
    <w:p w14:paraId="4A976B6F" w14:textId="77777777" w:rsidR="00DF3509" w:rsidRDefault="00DF3509">
      <w:pPr>
        <w:pStyle w:val="BodyText"/>
        <w:kinsoku w:val="0"/>
        <w:overflowPunct w:val="0"/>
        <w:spacing w:before="102" w:line="278" w:lineRule="auto"/>
        <w:ind w:left="840" w:right="873"/>
      </w:pPr>
      <w:r>
        <w:t>Este producto NETGEAR no contiene ningún componente reemplazable por parte del usuario. Cualquier cambio o modificación del producto conllevará la nulidad de todas las certificaciones y aprobaciones regulatorias.</w:t>
      </w:r>
    </w:p>
    <w:p w14:paraId="2E016607" w14:textId="77777777" w:rsidR="00DF3509" w:rsidRDefault="00DF3509">
      <w:pPr>
        <w:pStyle w:val="BodyText"/>
        <w:kinsoku w:val="0"/>
        <w:overflowPunct w:val="0"/>
        <w:spacing w:before="4"/>
        <w:rPr>
          <w:sz w:val="17"/>
          <w:szCs w:val="17"/>
        </w:rPr>
      </w:pPr>
    </w:p>
    <w:p w14:paraId="06B3F92E" w14:textId="77777777" w:rsidR="00DF3509" w:rsidRDefault="00DF3509">
      <w:pPr>
        <w:pStyle w:val="BodyText"/>
        <w:kinsoku w:val="0"/>
        <w:overflowPunct w:val="0"/>
        <w:ind w:left="840"/>
        <w:rPr>
          <w:spacing w:val="-2"/>
        </w:rPr>
      </w:pPr>
      <w:r>
        <w:t>La siguiente declaración es aplicable a los productos en los que la declaración de cumplimiento de la FCC no se puede incluir en la etiqueta:</w:t>
      </w:r>
    </w:p>
    <w:p w14:paraId="416B1CFF" w14:textId="77777777" w:rsidR="00DF3509" w:rsidRDefault="00DF3509">
      <w:pPr>
        <w:pStyle w:val="BodyText"/>
        <w:kinsoku w:val="0"/>
        <w:overflowPunct w:val="0"/>
        <w:spacing w:before="9"/>
        <w:rPr>
          <w:sz w:val="19"/>
          <w:szCs w:val="19"/>
        </w:rPr>
      </w:pPr>
    </w:p>
    <w:p w14:paraId="454440D2" w14:textId="77777777" w:rsidR="00DF3509" w:rsidRDefault="00DF3509">
      <w:pPr>
        <w:pStyle w:val="BodyText"/>
        <w:kinsoku w:val="0"/>
        <w:overflowPunct w:val="0"/>
        <w:spacing w:after="32"/>
        <w:ind w:left="840"/>
        <w:rPr>
          <w:rFonts w:ascii="Cambria" w:hAnsi="Cambria" w:cs="Cambria"/>
          <w:i/>
          <w:iCs/>
          <w:color w:val="365F91"/>
          <w:spacing w:val="-4"/>
        </w:rPr>
      </w:pPr>
      <w:r>
        <w:rPr>
          <w:rFonts w:ascii="Cambria" w:hAnsi="Cambria"/>
          <w:i/>
          <w:color w:val="365F91"/>
        </w:rPr>
        <w:t>Tabla 3: Productos demasiado pequeños para la etiqueta de la FCC</w:t>
      </w:r>
    </w:p>
    <w:tbl>
      <w:tblPr>
        <w:tblW w:w="0" w:type="auto"/>
        <w:tblInd w:w="1570" w:type="dxa"/>
        <w:tblLayout w:type="fixed"/>
        <w:tblCellMar>
          <w:left w:w="0" w:type="dxa"/>
          <w:right w:w="0" w:type="dxa"/>
        </w:tblCellMar>
        <w:tblLook w:val="0000" w:firstRow="0" w:lastRow="0" w:firstColumn="0" w:lastColumn="0" w:noHBand="0" w:noVBand="0"/>
      </w:tblPr>
      <w:tblGrid>
        <w:gridCol w:w="1615"/>
        <w:gridCol w:w="1260"/>
        <w:gridCol w:w="1259"/>
        <w:gridCol w:w="1259"/>
        <w:gridCol w:w="1259"/>
        <w:gridCol w:w="1260"/>
      </w:tblGrid>
      <w:tr w:rsidR="00DF3509" w:rsidRPr="001F545D" w14:paraId="5FBFF6F4" w14:textId="77777777">
        <w:trPr>
          <w:trHeight w:val="208"/>
        </w:trPr>
        <w:tc>
          <w:tcPr>
            <w:tcW w:w="1615" w:type="dxa"/>
            <w:tcBorders>
              <w:top w:val="single" w:sz="4" w:space="0" w:color="000000"/>
              <w:left w:val="single" w:sz="4" w:space="0" w:color="000000"/>
              <w:bottom w:val="single" w:sz="4" w:space="0" w:color="000000"/>
              <w:right w:val="single" w:sz="4" w:space="0" w:color="000000"/>
            </w:tcBorders>
          </w:tcPr>
          <w:p w14:paraId="66779E7D" w14:textId="77777777" w:rsidR="00DF3509" w:rsidRPr="001F545D" w:rsidRDefault="00DF3509">
            <w:pPr>
              <w:pStyle w:val="TableParagraph"/>
              <w:kinsoku w:val="0"/>
              <w:overflowPunct w:val="0"/>
              <w:spacing w:before="1" w:line="187" w:lineRule="exact"/>
              <w:rPr>
                <w:rFonts w:eastAsia="Times New Roman"/>
                <w:spacing w:val="-2"/>
                <w:sz w:val="18"/>
                <w:szCs w:val="18"/>
              </w:rPr>
            </w:pPr>
            <w:r>
              <w:rPr>
                <w:sz w:val="18"/>
              </w:rPr>
              <w:t>A6100</w:t>
            </w:r>
          </w:p>
        </w:tc>
        <w:tc>
          <w:tcPr>
            <w:tcW w:w="1260" w:type="dxa"/>
            <w:tcBorders>
              <w:top w:val="single" w:sz="4" w:space="0" w:color="000000"/>
              <w:left w:val="single" w:sz="4" w:space="0" w:color="000000"/>
              <w:bottom w:val="single" w:sz="4" w:space="0" w:color="000000"/>
              <w:right w:val="single" w:sz="4" w:space="0" w:color="000000"/>
            </w:tcBorders>
          </w:tcPr>
          <w:p w14:paraId="16081853" w14:textId="77777777" w:rsidR="00DF3509" w:rsidRPr="001F545D" w:rsidRDefault="00DF3509">
            <w:pPr>
              <w:pStyle w:val="TableParagraph"/>
              <w:kinsoku w:val="0"/>
              <w:overflowPunct w:val="0"/>
              <w:spacing w:before="1" w:line="187" w:lineRule="exact"/>
              <w:ind w:left="108"/>
              <w:rPr>
                <w:rFonts w:eastAsia="Times New Roman"/>
                <w:spacing w:val="-2"/>
                <w:sz w:val="18"/>
                <w:szCs w:val="18"/>
              </w:rPr>
            </w:pPr>
            <w:r>
              <w:rPr>
                <w:sz w:val="18"/>
              </w:rPr>
              <w:t>A7000</w:t>
            </w:r>
          </w:p>
        </w:tc>
        <w:tc>
          <w:tcPr>
            <w:tcW w:w="1259" w:type="dxa"/>
            <w:tcBorders>
              <w:top w:val="single" w:sz="4" w:space="0" w:color="000000"/>
              <w:left w:val="single" w:sz="4" w:space="0" w:color="000000"/>
              <w:bottom w:val="single" w:sz="4" w:space="0" w:color="000000"/>
              <w:right w:val="single" w:sz="4" w:space="0" w:color="000000"/>
            </w:tcBorders>
          </w:tcPr>
          <w:p w14:paraId="4F99E5BE" w14:textId="77777777" w:rsidR="00DF3509" w:rsidRPr="001F545D" w:rsidRDefault="00DF3509">
            <w:pPr>
              <w:pStyle w:val="TableParagraph"/>
              <w:kinsoku w:val="0"/>
              <w:overflowPunct w:val="0"/>
              <w:spacing w:before="1" w:line="187" w:lineRule="exact"/>
              <w:ind w:left="108"/>
              <w:rPr>
                <w:rFonts w:eastAsia="Times New Roman"/>
                <w:spacing w:val="-2"/>
                <w:sz w:val="18"/>
                <w:szCs w:val="18"/>
              </w:rPr>
            </w:pPr>
            <w:r>
              <w:rPr>
                <w:sz w:val="18"/>
              </w:rPr>
              <w:t>ACC763</w:t>
            </w:r>
          </w:p>
        </w:tc>
        <w:tc>
          <w:tcPr>
            <w:tcW w:w="1259" w:type="dxa"/>
            <w:tcBorders>
              <w:top w:val="single" w:sz="4" w:space="0" w:color="000000"/>
              <w:left w:val="single" w:sz="4" w:space="0" w:color="000000"/>
              <w:bottom w:val="single" w:sz="4" w:space="0" w:color="000000"/>
              <w:right w:val="single" w:sz="4" w:space="0" w:color="000000"/>
            </w:tcBorders>
          </w:tcPr>
          <w:p w14:paraId="5E0F8FB3" w14:textId="77777777" w:rsidR="00DF3509" w:rsidRPr="001F545D" w:rsidRDefault="00DF3509">
            <w:pPr>
              <w:pStyle w:val="TableParagraph"/>
              <w:kinsoku w:val="0"/>
              <w:overflowPunct w:val="0"/>
              <w:spacing w:before="1" w:line="187" w:lineRule="exact"/>
              <w:ind w:left="110"/>
              <w:rPr>
                <w:rFonts w:eastAsia="Times New Roman"/>
                <w:spacing w:val="-2"/>
                <w:sz w:val="18"/>
                <w:szCs w:val="18"/>
              </w:rPr>
            </w:pPr>
            <w:r>
              <w:rPr>
                <w:sz w:val="18"/>
              </w:rPr>
              <w:t>AGM731F</w:t>
            </w:r>
          </w:p>
        </w:tc>
        <w:tc>
          <w:tcPr>
            <w:tcW w:w="1259" w:type="dxa"/>
            <w:tcBorders>
              <w:top w:val="single" w:sz="4" w:space="0" w:color="000000"/>
              <w:left w:val="single" w:sz="4" w:space="0" w:color="000000"/>
              <w:bottom w:val="single" w:sz="4" w:space="0" w:color="000000"/>
              <w:right w:val="single" w:sz="4" w:space="0" w:color="000000"/>
            </w:tcBorders>
          </w:tcPr>
          <w:p w14:paraId="1608B287" w14:textId="77777777" w:rsidR="00DF3509" w:rsidRPr="001F545D" w:rsidRDefault="00DF3509">
            <w:pPr>
              <w:pStyle w:val="TableParagraph"/>
              <w:kinsoku w:val="0"/>
              <w:overflowPunct w:val="0"/>
              <w:spacing w:before="1" w:line="187" w:lineRule="exact"/>
              <w:ind w:left="111"/>
              <w:rPr>
                <w:rFonts w:eastAsia="Times New Roman"/>
                <w:spacing w:val="-2"/>
                <w:sz w:val="18"/>
                <w:szCs w:val="18"/>
              </w:rPr>
            </w:pPr>
            <w:r>
              <w:rPr>
                <w:sz w:val="18"/>
              </w:rPr>
              <w:t>AXM761</w:t>
            </w:r>
          </w:p>
        </w:tc>
        <w:tc>
          <w:tcPr>
            <w:tcW w:w="1260" w:type="dxa"/>
            <w:tcBorders>
              <w:top w:val="single" w:sz="4" w:space="0" w:color="000000"/>
              <w:left w:val="single" w:sz="4" w:space="0" w:color="000000"/>
              <w:bottom w:val="single" w:sz="4" w:space="0" w:color="000000"/>
              <w:right w:val="single" w:sz="4" w:space="0" w:color="000000"/>
            </w:tcBorders>
          </w:tcPr>
          <w:p w14:paraId="66B5991E" w14:textId="77777777" w:rsidR="00DF3509" w:rsidRPr="001F545D" w:rsidRDefault="00DF3509">
            <w:pPr>
              <w:pStyle w:val="TableParagraph"/>
              <w:kinsoku w:val="0"/>
              <w:overflowPunct w:val="0"/>
              <w:spacing w:before="1" w:line="187" w:lineRule="exact"/>
              <w:ind w:left="112"/>
              <w:rPr>
                <w:rFonts w:eastAsia="Times New Roman"/>
                <w:spacing w:val="-2"/>
                <w:sz w:val="18"/>
                <w:szCs w:val="18"/>
              </w:rPr>
            </w:pPr>
            <w:r>
              <w:rPr>
                <w:sz w:val="18"/>
              </w:rPr>
              <w:t>AXM764</w:t>
            </w:r>
          </w:p>
        </w:tc>
      </w:tr>
      <w:tr w:rsidR="00DF3509" w:rsidRPr="001F545D" w14:paraId="23142D75" w14:textId="77777777">
        <w:trPr>
          <w:trHeight w:val="205"/>
        </w:trPr>
        <w:tc>
          <w:tcPr>
            <w:tcW w:w="1615" w:type="dxa"/>
            <w:tcBorders>
              <w:top w:val="single" w:sz="4" w:space="0" w:color="000000"/>
              <w:left w:val="single" w:sz="4" w:space="0" w:color="000000"/>
              <w:bottom w:val="single" w:sz="4" w:space="0" w:color="000000"/>
              <w:right w:val="single" w:sz="4" w:space="0" w:color="000000"/>
            </w:tcBorders>
          </w:tcPr>
          <w:p w14:paraId="6271CD6C"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A6150</w:t>
            </w:r>
          </w:p>
        </w:tc>
        <w:tc>
          <w:tcPr>
            <w:tcW w:w="1260" w:type="dxa"/>
            <w:tcBorders>
              <w:top w:val="single" w:sz="4" w:space="0" w:color="000000"/>
              <w:left w:val="single" w:sz="4" w:space="0" w:color="000000"/>
              <w:bottom w:val="single" w:sz="4" w:space="0" w:color="000000"/>
              <w:right w:val="single" w:sz="4" w:space="0" w:color="000000"/>
            </w:tcBorders>
          </w:tcPr>
          <w:p w14:paraId="42E29FD2" w14:textId="77777777" w:rsidR="00DF3509" w:rsidRPr="001F545D" w:rsidRDefault="008D2723">
            <w:pPr>
              <w:pStyle w:val="TableParagraph"/>
              <w:kinsoku w:val="0"/>
              <w:overflowPunct w:val="0"/>
              <w:spacing w:line="186" w:lineRule="exact"/>
              <w:ind w:left="108"/>
              <w:rPr>
                <w:rFonts w:eastAsia="Times New Roman"/>
                <w:spacing w:val="-2"/>
                <w:sz w:val="18"/>
                <w:szCs w:val="18"/>
              </w:rPr>
            </w:pPr>
            <w:r>
              <w:rPr>
                <w:sz w:val="18"/>
              </w:rPr>
              <w:t>A8000</w:t>
            </w:r>
          </w:p>
        </w:tc>
        <w:tc>
          <w:tcPr>
            <w:tcW w:w="1259" w:type="dxa"/>
            <w:tcBorders>
              <w:top w:val="single" w:sz="4" w:space="0" w:color="000000"/>
              <w:left w:val="single" w:sz="4" w:space="0" w:color="000000"/>
              <w:bottom w:val="single" w:sz="4" w:space="0" w:color="000000"/>
              <w:right w:val="single" w:sz="4" w:space="0" w:color="000000"/>
            </w:tcBorders>
          </w:tcPr>
          <w:p w14:paraId="0B1A113C" w14:textId="77777777" w:rsidR="00DF3509" w:rsidRPr="001F545D" w:rsidRDefault="00DF3509">
            <w:pPr>
              <w:pStyle w:val="TableParagraph"/>
              <w:kinsoku w:val="0"/>
              <w:overflowPunct w:val="0"/>
              <w:spacing w:line="186" w:lineRule="exact"/>
              <w:ind w:left="108"/>
              <w:rPr>
                <w:rFonts w:eastAsia="Times New Roman"/>
                <w:spacing w:val="-2"/>
                <w:sz w:val="18"/>
                <w:szCs w:val="18"/>
              </w:rPr>
            </w:pPr>
            <w:r>
              <w:rPr>
                <w:sz w:val="18"/>
              </w:rPr>
              <w:t>ACM761</w:t>
            </w:r>
          </w:p>
        </w:tc>
        <w:tc>
          <w:tcPr>
            <w:tcW w:w="1259" w:type="dxa"/>
            <w:tcBorders>
              <w:top w:val="single" w:sz="4" w:space="0" w:color="000000"/>
              <w:left w:val="single" w:sz="4" w:space="0" w:color="000000"/>
              <w:bottom w:val="single" w:sz="4" w:space="0" w:color="000000"/>
              <w:right w:val="single" w:sz="4" w:space="0" w:color="000000"/>
            </w:tcBorders>
          </w:tcPr>
          <w:p w14:paraId="0213EB64" w14:textId="77777777" w:rsidR="00DF3509" w:rsidRPr="001F545D" w:rsidRDefault="00DF3509">
            <w:pPr>
              <w:pStyle w:val="TableParagraph"/>
              <w:kinsoku w:val="0"/>
              <w:overflowPunct w:val="0"/>
              <w:spacing w:line="186" w:lineRule="exact"/>
              <w:ind w:left="110"/>
              <w:rPr>
                <w:rFonts w:eastAsia="Times New Roman"/>
                <w:spacing w:val="-2"/>
                <w:sz w:val="18"/>
                <w:szCs w:val="18"/>
              </w:rPr>
            </w:pPr>
            <w:r>
              <w:rPr>
                <w:sz w:val="18"/>
              </w:rPr>
              <w:t>AGM732F</w:t>
            </w:r>
          </w:p>
        </w:tc>
        <w:tc>
          <w:tcPr>
            <w:tcW w:w="1259" w:type="dxa"/>
            <w:tcBorders>
              <w:top w:val="single" w:sz="4" w:space="0" w:color="000000"/>
              <w:left w:val="single" w:sz="4" w:space="0" w:color="000000"/>
              <w:bottom w:val="single" w:sz="4" w:space="0" w:color="000000"/>
              <w:right w:val="single" w:sz="4" w:space="0" w:color="000000"/>
            </w:tcBorders>
          </w:tcPr>
          <w:p w14:paraId="5139FE78" w14:textId="77777777" w:rsidR="00DF3509" w:rsidRPr="001F545D" w:rsidRDefault="00DF3509">
            <w:pPr>
              <w:pStyle w:val="TableParagraph"/>
              <w:kinsoku w:val="0"/>
              <w:overflowPunct w:val="0"/>
              <w:spacing w:line="186" w:lineRule="exact"/>
              <w:ind w:left="111"/>
              <w:rPr>
                <w:rFonts w:eastAsia="Times New Roman"/>
                <w:spacing w:val="-2"/>
                <w:sz w:val="18"/>
                <w:szCs w:val="18"/>
              </w:rPr>
            </w:pPr>
            <w:r>
              <w:rPr>
                <w:sz w:val="18"/>
              </w:rPr>
              <w:t>AXM762</w:t>
            </w:r>
          </w:p>
        </w:tc>
        <w:tc>
          <w:tcPr>
            <w:tcW w:w="1260" w:type="dxa"/>
            <w:tcBorders>
              <w:top w:val="single" w:sz="4" w:space="0" w:color="000000"/>
              <w:left w:val="single" w:sz="4" w:space="0" w:color="000000"/>
              <w:bottom w:val="single" w:sz="4" w:space="0" w:color="000000"/>
              <w:right w:val="single" w:sz="4" w:space="0" w:color="000000"/>
            </w:tcBorders>
          </w:tcPr>
          <w:p w14:paraId="38E422B4" w14:textId="77777777" w:rsidR="00DF3509" w:rsidRPr="001F545D" w:rsidRDefault="0078115C">
            <w:pPr>
              <w:pStyle w:val="TableParagraph"/>
              <w:kinsoku w:val="0"/>
              <w:overflowPunct w:val="0"/>
              <w:spacing w:line="186" w:lineRule="exact"/>
              <w:ind w:left="112"/>
              <w:rPr>
                <w:rFonts w:eastAsia="Times New Roman"/>
                <w:spacing w:val="-2"/>
                <w:sz w:val="18"/>
                <w:szCs w:val="18"/>
              </w:rPr>
            </w:pPr>
            <w:r>
              <w:rPr>
                <w:sz w:val="18"/>
              </w:rPr>
              <w:t>AXM765v2</w:t>
            </w:r>
          </w:p>
        </w:tc>
      </w:tr>
      <w:tr w:rsidR="00DF3509" w:rsidRPr="001F545D" w14:paraId="69886F37" w14:textId="77777777">
        <w:trPr>
          <w:trHeight w:val="208"/>
        </w:trPr>
        <w:tc>
          <w:tcPr>
            <w:tcW w:w="1615" w:type="dxa"/>
            <w:tcBorders>
              <w:top w:val="single" w:sz="4" w:space="0" w:color="000000"/>
              <w:left w:val="single" w:sz="4" w:space="0" w:color="000000"/>
              <w:bottom w:val="single" w:sz="4" w:space="0" w:color="000000"/>
              <w:right w:val="single" w:sz="4" w:space="0" w:color="000000"/>
            </w:tcBorders>
          </w:tcPr>
          <w:p w14:paraId="5820A1B7"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A6210</w:t>
            </w:r>
          </w:p>
        </w:tc>
        <w:tc>
          <w:tcPr>
            <w:tcW w:w="1260" w:type="dxa"/>
            <w:tcBorders>
              <w:top w:val="single" w:sz="4" w:space="0" w:color="000000"/>
              <w:left w:val="single" w:sz="4" w:space="0" w:color="000000"/>
              <w:bottom w:val="single" w:sz="4" w:space="0" w:color="000000"/>
              <w:right w:val="single" w:sz="4" w:space="0" w:color="000000"/>
            </w:tcBorders>
          </w:tcPr>
          <w:p w14:paraId="76E8DCDE" w14:textId="77777777" w:rsidR="00DF3509" w:rsidRPr="001F545D" w:rsidRDefault="00DF3509">
            <w:pPr>
              <w:pStyle w:val="TableParagraph"/>
              <w:kinsoku w:val="0"/>
              <w:overflowPunct w:val="0"/>
              <w:spacing w:line="188" w:lineRule="exact"/>
              <w:ind w:left="108"/>
              <w:rPr>
                <w:rFonts w:eastAsia="Times New Roman"/>
                <w:spacing w:val="-2"/>
                <w:sz w:val="18"/>
                <w:szCs w:val="18"/>
              </w:rPr>
            </w:pPr>
            <w:r>
              <w:rPr>
                <w:sz w:val="18"/>
              </w:rPr>
              <w:t>ACC761</w:t>
            </w:r>
          </w:p>
        </w:tc>
        <w:tc>
          <w:tcPr>
            <w:tcW w:w="1259" w:type="dxa"/>
            <w:tcBorders>
              <w:top w:val="single" w:sz="4" w:space="0" w:color="000000"/>
              <w:left w:val="single" w:sz="4" w:space="0" w:color="000000"/>
              <w:bottom w:val="single" w:sz="4" w:space="0" w:color="000000"/>
              <w:right w:val="single" w:sz="4" w:space="0" w:color="000000"/>
            </w:tcBorders>
          </w:tcPr>
          <w:p w14:paraId="5E6E265C" w14:textId="77777777" w:rsidR="00DF3509" w:rsidRPr="001F545D" w:rsidRDefault="00DF3509">
            <w:pPr>
              <w:pStyle w:val="TableParagraph"/>
              <w:kinsoku w:val="0"/>
              <w:overflowPunct w:val="0"/>
              <w:spacing w:line="188" w:lineRule="exact"/>
              <w:ind w:left="108"/>
              <w:rPr>
                <w:rFonts w:eastAsia="Times New Roman"/>
                <w:spacing w:val="-2"/>
                <w:sz w:val="18"/>
                <w:szCs w:val="18"/>
              </w:rPr>
            </w:pPr>
            <w:r>
              <w:rPr>
                <w:sz w:val="18"/>
              </w:rPr>
              <w:t>ACM762</w:t>
            </w:r>
          </w:p>
        </w:tc>
        <w:tc>
          <w:tcPr>
            <w:tcW w:w="1259" w:type="dxa"/>
            <w:tcBorders>
              <w:top w:val="single" w:sz="4" w:space="0" w:color="000000"/>
              <w:left w:val="single" w:sz="4" w:space="0" w:color="000000"/>
              <w:bottom w:val="single" w:sz="4" w:space="0" w:color="000000"/>
              <w:right w:val="single" w:sz="4" w:space="0" w:color="000000"/>
            </w:tcBorders>
          </w:tcPr>
          <w:p w14:paraId="42C27F0C" w14:textId="77777777" w:rsidR="00DF3509" w:rsidRPr="001F545D" w:rsidRDefault="00DF3509">
            <w:pPr>
              <w:pStyle w:val="TableParagraph"/>
              <w:kinsoku w:val="0"/>
              <w:overflowPunct w:val="0"/>
              <w:spacing w:line="188" w:lineRule="exact"/>
              <w:ind w:left="110"/>
              <w:rPr>
                <w:rFonts w:eastAsia="Times New Roman"/>
                <w:spacing w:val="-2"/>
                <w:sz w:val="18"/>
                <w:szCs w:val="18"/>
              </w:rPr>
            </w:pPr>
            <w:r>
              <w:rPr>
                <w:sz w:val="18"/>
              </w:rPr>
              <w:t>AGM734</w:t>
            </w:r>
          </w:p>
        </w:tc>
        <w:tc>
          <w:tcPr>
            <w:tcW w:w="1259" w:type="dxa"/>
            <w:tcBorders>
              <w:top w:val="single" w:sz="4" w:space="0" w:color="000000"/>
              <w:left w:val="single" w:sz="4" w:space="0" w:color="000000"/>
              <w:bottom w:val="single" w:sz="4" w:space="0" w:color="000000"/>
              <w:right w:val="single" w:sz="4" w:space="0" w:color="000000"/>
            </w:tcBorders>
          </w:tcPr>
          <w:p w14:paraId="3A90D137" w14:textId="77777777" w:rsidR="00DF3509" w:rsidRPr="001F545D" w:rsidRDefault="00DF3509">
            <w:pPr>
              <w:pStyle w:val="TableParagraph"/>
              <w:kinsoku w:val="0"/>
              <w:overflowPunct w:val="0"/>
              <w:spacing w:line="188" w:lineRule="exact"/>
              <w:ind w:left="111"/>
              <w:rPr>
                <w:rFonts w:eastAsia="Times New Roman"/>
                <w:spacing w:val="-2"/>
                <w:sz w:val="18"/>
                <w:szCs w:val="18"/>
              </w:rPr>
            </w:pPr>
            <w:r>
              <w:rPr>
                <w:sz w:val="18"/>
              </w:rPr>
              <w:t>AXM763</w:t>
            </w:r>
          </w:p>
        </w:tc>
        <w:tc>
          <w:tcPr>
            <w:tcW w:w="1260" w:type="dxa"/>
            <w:tcBorders>
              <w:top w:val="single" w:sz="4" w:space="0" w:color="000000"/>
              <w:left w:val="single" w:sz="4" w:space="0" w:color="000000"/>
              <w:bottom w:val="single" w:sz="4" w:space="0" w:color="000000"/>
              <w:right w:val="single" w:sz="4" w:space="0" w:color="000000"/>
            </w:tcBorders>
          </w:tcPr>
          <w:p w14:paraId="60B70D5C" w14:textId="77777777" w:rsidR="00DF3509" w:rsidRPr="001F545D" w:rsidRDefault="0078115C" w:rsidP="003608D0">
            <w:pPr>
              <w:pStyle w:val="TableParagraph"/>
              <w:kinsoku w:val="0"/>
              <w:overflowPunct w:val="0"/>
              <w:spacing w:line="186" w:lineRule="exact"/>
              <w:ind w:left="111"/>
              <w:rPr>
                <w:rFonts w:ascii="Times New Roman" w:hAnsi="Times New Roman" w:cs="Times New Roman"/>
                <w:sz w:val="14"/>
                <w:szCs w:val="14"/>
              </w:rPr>
            </w:pPr>
            <w:r>
              <w:rPr>
                <w:sz w:val="18"/>
              </w:rPr>
              <w:t>RBK40</w:t>
            </w:r>
          </w:p>
        </w:tc>
      </w:tr>
    </w:tbl>
    <w:p w14:paraId="321F874B" w14:textId="77777777" w:rsidR="00DF3509" w:rsidRDefault="00DF3509">
      <w:pPr>
        <w:pStyle w:val="BodyText"/>
        <w:kinsoku w:val="0"/>
        <w:overflowPunct w:val="0"/>
        <w:spacing w:before="61" w:line="276" w:lineRule="auto"/>
        <w:ind w:left="840" w:right="1233"/>
        <w:jc w:val="both"/>
      </w:pPr>
      <w:r>
        <w:t>Este dispositivo cumple con el apartado 15 de la normativa FCC. Su funcionamiento está sujeto a las dos condiciones siguientes: (1) este dispositivo no causa interferencias perjudiciales y (2) este dispositivo tolera cualquier interferencia recibida, incluidas las que puedan provocar un funcionamiento no deseado.</w:t>
      </w:r>
    </w:p>
    <w:p w14:paraId="7E961AD0" w14:textId="77777777" w:rsidR="00DF3509" w:rsidRDefault="00DF3509">
      <w:pPr>
        <w:pStyle w:val="BodyText"/>
        <w:kinsoku w:val="0"/>
        <w:overflowPunct w:val="0"/>
        <w:spacing w:before="6"/>
        <w:rPr>
          <w:sz w:val="17"/>
          <w:szCs w:val="17"/>
        </w:rPr>
      </w:pPr>
    </w:p>
    <w:p w14:paraId="5F8FA435" w14:textId="77777777" w:rsidR="00DF3509" w:rsidRDefault="00DF3509">
      <w:pPr>
        <w:pStyle w:val="Heading2"/>
        <w:kinsoku w:val="0"/>
        <w:overflowPunct w:val="0"/>
        <w:rPr>
          <w:spacing w:val="-2"/>
        </w:rPr>
      </w:pPr>
      <w:bookmarkStart w:id="32" w:name="_bookmark16"/>
      <w:bookmarkStart w:id="33" w:name="_Toc147414115"/>
      <w:bookmarkEnd w:id="32"/>
      <w:r>
        <w:t>Instrucciones y advertencias de la FCC sobre radiofrecuencia</w:t>
      </w:r>
      <w:bookmarkEnd w:id="33"/>
    </w:p>
    <w:p w14:paraId="249B6ED4" w14:textId="77777777" w:rsidR="00DF3509" w:rsidRDefault="00DF3509">
      <w:pPr>
        <w:pStyle w:val="BodyText"/>
        <w:kinsoku w:val="0"/>
        <w:overflowPunct w:val="0"/>
        <w:spacing w:before="103" w:line="278" w:lineRule="auto"/>
        <w:ind w:left="840" w:right="1173"/>
        <w:jc w:val="both"/>
        <w:rPr>
          <w:spacing w:val="-2"/>
        </w:rPr>
      </w:pPr>
      <w:r>
        <w:t>Los productos comercializados en EE. UU. solo pueden utilizarse en los canales del 1 al 11. No se pueden seleccionar otros canales.</w:t>
      </w:r>
    </w:p>
    <w:p w14:paraId="79F7923B" w14:textId="77777777" w:rsidR="00DF3509" w:rsidRDefault="00DF3509">
      <w:pPr>
        <w:pStyle w:val="BodyText"/>
        <w:kinsoku w:val="0"/>
        <w:overflowPunct w:val="0"/>
        <w:spacing w:before="1"/>
        <w:rPr>
          <w:sz w:val="17"/>
          <w:szCs w:val="17"/>
        </w:rPr>
      </w:pPr>
    </w:p>
    <w:p w14:paraId="29B1CBC2" w14:textId="77777777" w:rsidR="00DF3509" w:rsidRDefault="00DF3509">
      <w:pPr>
        <w:pStyle w:val="Heading3"/>
        <w:kinsoku w:val="0"/>
        <w:overflowPunct w:val="0"/>
        <w:jc w:val="both"/>
        <w:rPr>
          <w:spacing w:val="-2"/>
        </w:rPr>
      </w:pPr>
      <w:bookmarkStart w:id="34" w:name="_bookmark17"/>
      <w:bookmarkStart w:id="35" w:name="_Toc147414116"/>
      <w:bookmarkEnd w:id="34"/>
      <w:r>
        <w:t>Uso de la selección del código de país (dispositivos WLAN)</w:t>
      </w:r>
      <w:bookmarkEnd w:id="35"/>
    </w:p>
    <w:p w14:paraId="24E2A1BA" w14:textId="77777777" w:rsidR="00DF3509" w:rsidRDefault="00DF3509">
      <w:pPr>
        <w:pStyle w:val="BodyText"/>
        <w:kinsoku w:val="0"/>
        <w:overflowPunct w:val="0"/>
        <w:spacing w:before="91" w:line="278" w:lineRule="auto"/>
        <w:ind w:left="840" w:right="1159"/>
        <w:jc w:val="both"/>
      </w:pPr>
      <w:r>
        <w:t xml:space="preserve">La selección del código de país se aplica únicamente a los modelos no estadounidenses y no está disponible en ninguno de los modelos estadounidenses. De acuerdo con la normativa de la FCC, todos los productos con </w:t>
      </w:r>
      <w:proofErr w:type="spellStart"/>
      <w:r>
        <w:t>WiFi</w:t>
      </w:r>
      <w:proofErr w:type="spellEnd"/>
      <w:r>
        <w:t xml:space="preserve"> comercializados en EE. UU. deben limitarse únicamente a los canales de funcionamiento estadounidenses.</w:t>
      </w:r>
    </w:p>
    <w:p w14:paraId="256324A7" w14:textId="77777777" w:rsidR="00DF3509" w:rsidRDefault="00DF3509">
      <w:pPr>
        <w:pStyle w:val="BodyText"/>
        <w:kinsoku w:val="0"/>
        <w:overflowPunct w:val="0"/>
        <w:spacing w:before="1"/>
        <w:rPr>
          <w:sz w:val="17"/>
          <w:szCs w:val="17"/>
        </w:rPr>
      </w:pPr>
    </w:p>
    <w:p w14:paraId="6781EA77" w14:textId="77777777" w:rsidR="00DF3509" w:rsidRDefault="00DF3509">
      <w:pPr>
        <w:pStyle w:val="BodyText"/>
        <w:kinsoku w:val="0"/>
        <w:overflowPunct w:val="0"/>
        <w:spacing w:line="276" w:lineRule="auto"/>
        <w:ind w:left="840" w:right="873"/>
        <w:rPr>
          <w:color w:val="FF0000"/>
        </w:rPr>
      </w:pPr>
      <w:r>
        <w:t xml:space="preserve">Este producto NETGEAR solo debe utilizarse con antenas autorizadas. Ni este dispositivo ni sus antenas deben colocarse o utilizarse junto con ninguna otra antena o transmisor, excepto si se realiza de conformidad con los procedimientos para </w:t>
      </w:r>
      <w:proofErr w:type="spellStart"/>
      <w:r>
        <w:t>multitransmisores</w:t>
      </w:r>
      <w:proofErr w:type="spellEnd"/>
      <w:r>
        <w:t xml:space="preserve"> de la FCC</w:t>
      </w:r>
      <w:r>
        <w:rPr>
          <w:color w:val="FF0000"/>
        </w:rPr>
        <w:t>.</w:t>
      </w:r>
    </w:p>
    <w:p w14:paraId="7E0CC239" w14:textId="77777777" w:rsidR="00DF3509" w:rsidRDefault="00DF3509">
      <w:pPr>
        <w:pStyle w:val="BodyText"/>
        <w:kinsoku w:val="0"/>
        <w:overflowPunct w:val="0"/>
        <w:spacing w:before="2"/>
        <w:rPr>
          <w:sz w:val="17"/>
          <w:szCs w:val="17"/>
        </w:rPr>
      </w:pPr>
    </w:p>
    <w:p w14:paraId="4A841398" w14:textId="77777777" w:rsidR="00DF3509" w:rsidRDefault="00DF3509">
      <w:pPr>
        <w:pStyle w:val="BodyText"/>
        <w:kinsoku w:val="0"/>
        <w:overflowPunct w:val="0"/>
        <w:spacing w:before="1" w:line="280" w:lineRule="auto"/>
        <w:ind w:left="840" w:right="873"/>
      </w:pPr>
      <w:r>
        <w:t>Ni el dispositivo ni sus antenas deben colocarse o utilizarse junto con ninguna otra antena o transmisor, excepto si se realiza de conformidad con la normativa de la FCC.</w:t>
      </w:r>
    </w:p>
    <w:p w14:paraId="47F0970B" w14:textId="77777777" w:rsidR="00DF3509" w:rsidRDefault="00DF3509">
      <w:pPr>
        <w:pStyle w:val="BodyText"/>
        <w:kinsoku w:val="0"/>
        <w:overflowPunct w:val="0"/>
        <w:spacing w:before="8"/>
        <w:rPr>
          <w:sz w:val="16"/>
          <w:szCs w:val="16"/>
        </w:rPr>
      </w:pPr>
    </w:p>
    <w:p w14:paraId="73DF5F41" w14:textId="114B66B7" w:rsidR="00DF3509" w:rsidRDefault="00DF3509">
      <w:pPr>
        <w:pStyle w:val="BodyText"/>
        <w:kinsoku w:val="0"/>
        <w:overflowPunct w:val="0"/>
        <w:spacing w:line="278" w:lineRule="auto"/>
        <w:ind w:left="840" w:right="1060"/>
        <w:jc w:val="both"/>
      </w:pPr>
      <w:r>
        <w:t xml:space="preserve">Aviso de la FCC: </w:t>
      </w:r>
      <w:r w:rsidR="00271BBC">
        <w:t>L</w:t>
      </w:r>
      <w:r>
        <w:t>a realización de cualquier cambio o modificación no aprobados expresamente por la parte responsable del cumplimiento normativo podrá derivar en la anulación del permiso del usuario para manejar este equipo.</w:t>
      </w:r>
    </w:p>
    <w:p w14:paraId="5B562DC8" w14:textId="77777777" w:rsidR="00DF3509" w:rsidRDefault="00DF3509">
      <w:pPr>
        <w:pStyle w:val="BodyText"/>
        <w:kinsoku w:val="0"/>
        <w:overflowPunct w:val="0"/>
        <w:spacing w:before="1"/>
        <w:rPr>
          <w:sz w:val="17"/>
          <w:szCs w:val="17"/>
        </w:rPr>
      </w:pPr>
    </w:p>
    <w:p w14:paraId="14274486" w14:textId="77777777" w:rsidR="00DF3509" w:rsidRDefault="00DF3509">
      <w:pPr>
        <w:pStyle w:val="Heading3"/>
        <w:kinsoku w:val="0"/>
        <w:overflowPunct w:val="0"/>
        <w:rPr>
          <w:spacing w:val="-2"/>
        </w:rPr>
      </w:pPr>
      <w:bookmarkStart w:id="36" w:name="_bookmark18"/>
      <w:bookmarkStart w:id="37" w:name="_Toc147414117"/>
      <w:bookmarkEnd w:id="36"/>
      <w:r>
        <w:t xml:space="preserve">Dispositivos </w:t>
      </w:r>
      <w:proofErr w:type="spellStart"/>
      <w:r>
        <w:t>WiFi</w:t>
      </w:r>
      <w:proofErr w:type="spellEnd"/>
      <w:r>
        <w:t xml:space="preserve"> de 5,9 y 6 GHz</w:t>
      </w:r>
      <w:bookmarkEnd w:id="37"/>
    </w:p>
    <w:p w14:paraId="417C8D9D" w14:textId="77777777" w:rsidR="00DF3509" w:rsidRDefault="00DF3509">
      <w:pPr>
        <w:pStyle w:val="BodyText"/>
        <w:kinsoku w:val="0"/>
        <w:overflowPunct w:val="0"/>
        <w:spacing w:before="91" w:line="276" w:lineRule="auto"/>
        <w:ind w:left="840" w:right="873"/>
        <w:rPr>
          <w:spacing w:val="-2"/>
        </w:rPr>
      </w:pPr>
      <w:r>
        <w:t>La normativa de la FCC restringe el funcionamiento de este dispositivo a un uso en interiores. Este dispositivo no puede utilizarse para proporcionar conexión entre edificios o estructuras separadas. Su funcionamiento está prohibido en plataformas petrolíferas, coches, trenes, barcos y aeronaves, excepto que el funcionamiento de este dispositivo esté permitido en aviones grandes volando por encima de los 3000 metros. El funcionamiento de transmisores en la banda de 5,915-7,125 GHz está prohibido para el control o las comunicaciones con sistemas de aeronaves no tripuladas.</w:t>
      </w:r>
    </w:p>
    <w:p w14:paraId="62519E12" w14:textId="77777777" w:rsidR="00DF3509" w:rsidRDefault="00DF3509">
      <w:pPr>
        <w:pStyle w:val="BodyText"/>
        <w:kinsoku w:val="0"/>
        <w:overflowPunct w:val="0"/>
        <w:spacing w:before="6"/>
        <w:rPr>
          <w:sz w:val="17"/>
          <w:szCs w:val="17"/>
        </w:rPr>
      </w:pPr>
    </w:p>
    <w:p w14:paraId="7029F0CD" w14:textId="77777777" w:rsidR="00DF3509" w:rsidRDefault="00DF3509">
      <w:pPr>
        <w:pStyle w:val="Heading2"/>
        <w:kinsoku w:val="0"/>
        <w:overflowPunct w:val="0"/>
        <w:rPr>
          <w:spacing w:val="-2"/>
        </w:rPr>
      </w:pPr>
      <w:bookmarkStart w:id="38" w:name="_bookmark19"/>
      <w:bookmarkStart w:id="39" w:name="_Toc147414118"/>
      <w:bookmarkEnd w:id="38"/>
      <w:r>
        <w:t>Declaraciones de SAR y exposición a la radiación de radiofrecuencia de la FCC</w:t>
      </w:r>
      <w:bookmarkEnd w:id="39"/>
    </w:p>
    <w:p w14:paraId="1407E7A1" w14:textId="77777777" w:rsidR="00DF3509" w:rsidRDefault="00DF3509">
      <w:pPr>
        <w:pStyle w:val="Heading3"/>
        <w:kinsoku w:val="0"/>
        <w:overflowPunct w:val="0"/>
        <w:spacing w:before="244" w:line="276" w:lineRule="auto"/>
        <w:ind w:right="873"/>
        <w:rPr>
          <w:spacing w:val="-2"/>
        </w:rPr>
      </w:pPr>
      <w:bookmarkStart w:id="40" w:name="_bookmark20"/>
      <w:bookmarkStart w:id="41" w:name="_Toc147414119"/>
      <w:bookmarkEnd w:id="40"/>
      <w:r>
        <w:t>La información de esta sección se aplica a los productos que transmiten datos o que se comunican de forma inalámbrica - Declaración de SAR.</w:t>
      </w:r>
      <w:bookmarkEnd w:id="41"/>
    </w:p>
    <w:p w14:paraId="0E4DC869" w14:textId="77777777" w:rsidR="00DF3509" w:rsidRDefault="00DF3509">
      <w:pPr>
        <w:pStyle w:val="BodyText"/>
        <w:kinsoku w:val="0"/>
        <w:overflowPunct w:val="0"/>
        <w:spacing w:before="59" w:line="278" w:lineRule="auto"/>
        <w:ind w:left="840" w:right="873"/>
      </w:pPr>
      <w:r>
        <w:lastRenderedPageBreak/>
        <w:t>La información de esta sección se aplica a los productos inalámbricos NETGEAR diseñados para su uso cerca del cuerpo humano.</w:t>
      </w:r>
    </w:p>
    <w:p w14:paraId="590E0B1B" w14:textId="77777777" w:rsidR="00DF3509" w:rsidRDefault="00DF3509">
      <w:pPr>
        <w:pStyle w:val="BodyText"/>
        <w:kinsoku w:val="0"/>
        <w:overflowPunct w:val="0"/>
        <w:spacing w:before="1"/>
        <w:rPr>
          <w:sz w:val="17"/>
          <w:szCs w:val="17"/>
        </w:rPr>
      </w:pPr>
    </w:p>
    <w:p w14:paraId="5B2C97D8" w14:textId="48196BD8" w:rsidR="00DF3509" w:rsidRDefault="00DF3509" w:rsidP="000D23DC">
      <w:pPr>
        <w:pStyle w:val="BodyText"/>
        <w:kinsoku w:val="0"/>
        <w:overflowPunct w:val="0"/>
        <w:spacing w:line="276" w:lineRule="auto"/>
        <w:ind w:left="840" w:right="160"/>
      </w:pPr>
      <w:r>
        <w:t>Los productos NETGEAR que están diseñados para su uso cerca del cuerpo humano se han sometido a pruebas para garantizar el cumplimiento de la tasa de absorción específica (SAR). Este producto cumple los límites de SAR nacionales aplicables de 1,6 W/kg. Cuando lleve el producto consigo o lo use mientras lo lleve cerca del cuerpo, mantenga el producto a una distancia de 10 mm de su cuerpo para garantizar el cumplimiento de</w:t>
      </w:r>
      <w:r w:rsidR="000D23DC">
        <w:t xml:space="preserve"> </w:t>
      </w:r>
      <w:r>
        <w:t>los requisitos de exposición a la radiofrecuencia. Para obtener más información y consultar la distancia mínima, así como para informarse sobre el nivel más alto de SAR determinado para este dispositivo, consulte la sección sobre exposición a radio en:</w:t>
      </w:r>
    </w:p>
    <w:p w14:paraId="58CA11F5" w14:textId="77777777" w:rsidR="00DF3509" w:rsidRDefault="00DF3509">
      <w:pPr>
        <w:pStyle w:val="BodyText"/>
        <w:kinsoku w:val="0"/>
        <w:overflowPunct w:val="0"/>
        <w:spacing w:before="4"/>
        <w:rPr>
          <w:sz w:val="17"/>
          <w:szCs w:val="17"/>
        </w:rPr>
      </w:pPr>
    </w:p>
    <w:p w14:paraId="5B1FD1B3" w14:textId="23300978" w:rsidR="00DF3509" w:rsidRDefault="00000000">
      <w:pPr>
        <w:pStyle w:val="BodyText"/>
        <w:kinsoku w:val="0"/>
        <w:overflowPunct w:val="0"/>
        <w:ind w:left="840"/>
        <w:rPr>
          <w:color w:val="0000FF"/>
          <w:spacing w:val="-2"/>
        </w:rPr>
      </w:pPr>
      <w:hyperlink r:id="rId23" w:history="1">
        <w:r w:rsidR="00DF3509">
          <w:rPr>
            <w:color w:val="0000FF"/>
            <w:u w:val="single"/>
          </w:rPr>
          <w:t>https://www.netgear.com/about/regulatory/</w:t>
        </w:r>
      </w:hyperlink>
    </w:p>
    <w:p w14:paraId="6EBC96DE" w14:textId="77777777" w:rsidR="00DF3509" w:rsidRDefault="00DF3509">
      <w:pPr>
        <w:pStyle w:val="BodyText"/>
        <w:kinsoku w:val="0"/>
        <w:overflowPunct w:val="0"/>
        <w:spacing w:before="6"/>
        <w:rPr>
          <w:sz w:val="11"/>
          <w:szCs w:val="11"/>
        </w:rPr>
      </w:pPr>
    </w:p>
    <w:p w14:paraId="53F4B07E" w14:textId="77777777" w:rsidR="00DF3509" w:rsidRDefault="00DF3509">
      <w:pPr>
        <w:pStyle w:val="BodyText"/>
        <w:kinsoku w:val="0"/>
        <w:overflowPunct w:val="0"/>
        <w:spacing w:before="95" w:line="276" w:lineRule="auto"/>
        <w:ind w:left="840" w:right="873"/>
      </w:pPr>
      <w:r>
        <w:t xml:space="preserve">Los transmisores de llave USB NETGEAR están aprobados para su uso en ordenadores portátiles comunes. Para cumplir con los requisitos de exposición a radiofrecuencia de la FCC, no utilice transmisores de llave USB NETGEAR en otros dispositivos ni en determinadas configuraciones de portátiles y </w:t>
      </w:r>
      <w:proofErr w:type="spellStart"/>
      <w:r>
        <w:t>tablets</w:t>
      </w:r>
      <w:proofErr w:type="spellEnd"/>
      <w:r>
        <w:t xml:space="preserve"> en las que los conectores USB del ordenador host no puedan proporcionar o garantizar las configuraciones de funcionamiento necesarias para que se cumplan los requisitos de exposición a radiofrecuencia previstas para el dispositivo y sus usuarios o las personas que se encuentran en las cercanías.</w:t>
      </w:r>
    </w:p>
    <w:p w14:paraId="6D23B6B3" w14:textId="77777777" w:rsidR="00DF3509" w:rsidRDefault="00DF3509">
      <w:pPr>
        <w:pStyle w:val="BodyText"/>
        <w:kinsoku w:val="0"/>
        <w:overflowPunct w:val="0"/>
        <w:spacing w:before="3"/>
        <w:rPr>
          <w:sz w:val="17"/>
          <w:szCs w:val="17"/>
        </w:rPr>
      </w:pPr>
    </w:p>
    <w:p w14:paraId="0E24E492" w14:textId="77777777" w:rsidR="00DF3509" w:rsidRDefault="00DF3509">
      <w:pPr>
        <w:pStyle w:val="Heading3"/>
        <w:kinsoku w:val="0"/>
        <w:overflowPunct w:val="0"/>
        <w:spacing w:before="1"/>
        <w:rPr>
          <w:spacing w:val="-2"/>
        </w:rPr>
      </w:pPr>
      <w:bookmarkStart w:id="42" w:name="_bookmark21"/>
      <w:bookmarkStart w:id="43" w:name="_Toc147414120"/>
      <w:bookmarkEnd w:id="42"/>
      <w:r>
        <w:t>Declaración de exposición máxima permisiva</w:t>
      </w:r>
      <w:bookmarkEnd w:id="43"/>
    </w:p>
    <w:p w14:paraId="38616C1D" w14:textId="77777777" w:rsidR="00DF3509" w:rsidRDefault="00DF3509">
      <w:pPr>
        <w:pStyle w:val="BodyText"/>
        <w:kinsoku w:val="0"/>
        <w:overflowPunct w:val="0"/>
        <w:spacing w:before="93" w:line="278" w:lineRule="auto"/>
        <w:ind w:left="840" w:right="779"/>
      </w:pPr>
      <w:r>
        <w:t>La información de esta sección se aplica a los productos inalámbricos NETGEAR diseñados para su uso a una distancia mínima de 20 cm del cuerpo.</w:t>
      </w:r>
    </w:p>
    <w:p w14:paraId="0C7D5B6C" w14:textId="77777777" w:rsidR="00DF3509" w:rsidRDefault="00DF3509">
      <w:pPr>
        <w:pStyle w:val="BodyText"/>
        <w:kinsoku w:val="0"/>
        <w:overflowPunct w:val="0"/>
        <w:spacing w:before="10"/>
        <w:rPr>
          <w:sz w:val="16"/>
          <w:szCs w:val="16"/>
        </w:rPr>
      </w:pPr>
    </w:p>
    <w:p w14:paraId="4028EB44" w14:textId="77777777" w:rsidR="00DF3509" w:rsidRDefault="00DF3509">
      <w:pPr>
        <w:pStyle w:val="BodyText"/>
        <w:kinsoku w:val="0"/>
        <w:overflowPunct w:val="0"/>
        <w:spacing w:before="1" w:line="278" w:lineRule="auto"/>
        <w:ind w:left="840" w:right="779"/>
      </w:pPr>
      <w:r>
        <w:t>Los productos NETGEAR cumplen con los límites de exposición a la radiación establecidos por la FCC para ambientes no controlados. Se recomienda instalar y usar este equipo a una distancia mínima de 35 cm entre el dispositivo emisor de radio y el usuario. Para obtener más información y consultar la distancia mínima sobre productos específicos, consulte la sección sobre exposición a radio en:</w:t>
      </w:r>
    </w:p>
    <w:p w14:paraId="7CD66FE8" w14:textId="77777777" w:rsidR="00DF3509" w:rsidRDefault="00DF3509">
      <w:pPr>
        <w:pStyle w:val="BodyText"/>
        <w:kinsoku w:val="0"/>
        <w:overflowPunct w:val="0"/>
        <w:spacing w:before="9"/>
        <w:rPr>
          <w:sz w:val="16"/>
          <w:szCs w:val="16"/>
        </w:rPr>
      </w:pPr>
    </w:p>
    <w:p w14:paraId="4990202D" w14:textId="54D56251" w:rsidR="00DF3509" w:rsidRDefault="00000000">
      <w:pPr>
        <w:pStyle w:val="BodyText"/>
        <w:kinsoku w:val="0"/>
        <w:overflowPunct w:val="0"/>
        <w:spacing w:before="1"/>
        <w:ind w:left="840"/>
        <w:rPr>
          <w:color w:val="0000FF"/>
          <w:spacing w:val="-2"/>
        </w:rPr>
      </w:pPr>
      <w:hyperlink r:id="rId24" w:history="1">
        <w:r w:rsidR="00DF3509">
          <w:rPr>
            <w:color w:val="0000FF"/>
            <w:u w:val="single"/>
          </w:rPr>
          <w:t>https://www.netgear.com/about/regulatory/</w:t>
        </w:r>
      </w:hyperlink>
    </w:p>
    <w:p w14:paraId="392F32CB" w14:textId="77777777" w:rsidR="00DF3509" w:rsidRDefault="00DF3509">
      <w:pPr>
        <w:pStyle w:val="BodyText"/>
        <w:kinsoku w:val="0"/>
        <w:overflowPunct w:val="0"/>
        <w:spacing w:before="1"/>
        <w:rPr>
          <w:sz w:val="20"/>
          <w:szCs w:val="20"/>
        </w:rPr>
      </w:pPr>
    </w:p>
    <w:p w14:paraId="62BC646B" w14:textId="77777777" w:rsidR="00DF3509" w:rsidRDefault="00DF3509">
      <w:pPr>
        <w:pStyle w:val="Heading2"/>
        <w:kinsoku w:val="0"/>
        <w:overflowPunct w:val="0"/>
        <w:rPr>
          <w:spacing w:val="-5"/>
        </w:rPr>
      </w:pPr>
      <w:bookmarkStart w:id="44" w:name="_bookmark22"/>
      <w:bookmarkStart w:id="45" w:name="_Toc147414121"/>
      <w:bookmarkEnd w:id="44"/>
      <w:r>
        <w:t>Precauciones específicas para EMC</w:t>
      </w:r>
      <w:bookmarkEnd w:id="45"/>
    </w:p>
    <w:p w14:paraId="7065526E" w14:textId="77777777" w:rsidR="00DF3509" w:rsidRDefault="00DF3509">
      <w:pPr>
        <w:pStyle w:val="BodyText"/>
        <w:kinsoku w:val="0"/>
        <w:overflowPunct w:val="0"/>
        <w:spacing w:before="103" w:line="278" w:lineRule="auto"/>
        <w:ind w:left="840" w:right="873"/>
      </w:pPr>
      <w:r>
        <w:t>Los productos NETGEAR, incluidos todos los dispositivos inalámbricos, módulos y switches pequeños, son dispositivos EMC de clase B. Los switches Ethernet con más de 8 puertos son, por lo general, dispositivos EMC de clase A.</w:t>
      </w:r>
    </w:p>
    <w:p w14:paraId="7A1845EF" w14:textId="77777777" w:rsidR="00DF3509" w:rsidRDefault="00DF3509">
      <w:pPr>
        <w:pStyle w:val="BodyText"/>
        <w:kinsoku w:val="0"/>
        <w:overflowPunct w:val="0"/>
        <w:spacing w:before="1"/>
        <w:rPr>
          <w:sz w:val="17"/>
          <w:szCs w:val="17"/>
        </w:rPr>
      </w:pPr>
    </w:p>
    <w:p w14:paraId="103FEB52" w14:textId="77777777" w:rsidR="00DF3509" w:rsidRDefault="00DF3509">
      <w:pPr>
        <w:pStyle w:val="Heading3"/>
        <w:kinsoku w:val="0"/>
        <w:overflowPunct w:val="0"/>
        <w:rPr>
          <w:spacing w:val="-2"/>
        </w:rPr>
      </w:pPr>
      <w:bookmarkStart w:id="46" w:name="_bookmark23"/>
      <w:bookmarkStart w:id="47" w:name="_Toc147414122"/>
      <w:bookmarkEnd w:id="46"/>
      <w:r>
        <w:t>Productos de clase B</w:t>
      </w:r>
      <w:bookmarkEnd w:id="47"/>
    </w:p>
    <w:p w14:paraId="7F336840" w14:textId="77777777" w:rsidR="00DF3509" w:rsidRDefault="00DF3509">
      <w:pPr>
        <w:pStyle w:val="BodyText"/>
        <w:kinsoku w:val="0"/>
        <w:overflowPunct w:val="0"/>
        <w:spacing w:before="90" w:line="276" w:lineRule="auto"/>
        <w:ind w:left="840" w:right="779"/>
      </w:pPr>
      <w:r>
        <w:t>Tras someterlo a las pruebas correspondientes, se ha determinado que el producto NETGEAR cumple los límites establecidos para dispositivos digitales de clase B de conformidad con el apartado 15 de la normativa de la FCC. Estos límites se han establecido con el objetivo de aportar una protección razonable contra interferencias perjudiciales cuando el equipo se utiliza en un domicilio particular. Este equipo utiliza y puede emitir energía de radiofrecuencia y, a menos que se instale y se utilice de acuerdo con el manual de instrucciones, puede provocar interferencias perjudiciales para las comunicaciones por radio. Sin embargo, no existe garantía de que éstas no se produzcan en determinadas instalaciones. Si el equipo produce interferencias perjudiciales para la recepción de radio o televisión, algo que puede comprobarse encendiendo y apagando el equipo, se recomienda al usuario corregir dichas interferencias tomando una o varias de las siguientes medidas:</w:t>
      </w:r>
    </w:p>
    <w:p w14:paraId="723359AE" w14:textId="77777777" w:rsidR="00DF3509" w:rsidRDefault="00DF3509">
      <w:pPr>
        <w:pStyle w:val="BodyText"/>
        <w:kinsoku w:val="0"/>
        <w:overflowPunct w:val="0"/>
        <w:spacing w:before="6"/>
        <w:rPr>
          <w:sz w:val="17"/>
          <w:szCs w:val="17"/>
        </w:rPr>
      </w:pPr>
    </w:p>
    <w:p w14:paraId="370460EC" w14:textId="77777777" w:rsidR="00DF3509" w:rsidRDefault="00DF3509">
      <w:pPr>
        <w:pStyle w:val="ListParagraph"/>
        <w:numPr>
          <w:ilvl w:val="0"/>
          <w:numId w:val="4"/>
        </w:numPr>
        <w:tabs>
          <w:tab w:val="left" w:pos="1560"/>
        </w:tabs>
        <w:kinsoku w:val="0"/>
        <w:overflowPunct w:val="0"/>
        <w:rPr>
          <w:spacing w:val="-2"/>
          <w:sz w:val="18"/>
          <w:szCs w:val="18"/>
        </w:rPr>
      </w:pPr>
      <w:r>
        <w:rPr>
          <w:sz w:val="18"/>
        </w:rPr>
        <w:t>Modificar la orientación o ubicación de la antena de recepción.</w:t>
      </w:r>
    </w:p>
    <w:p w14:paraId="3E070930" w14:textId="77777777" w:rsidR="00DF3509" w:rsidRDefault="00DF3509">
      <w:pPr>
        <w:pStyle w:val="ListParagraph"/>
        <w:numPr>
          <w:ilvl w:val="0"/>
          <w:numId w:val="4"/>
        </w:numPr>
        <w:tabs>
          <w:tab w:val="left" w:pos="1560"/>
        </w:tabs>
        <w:kinsoku w:val="0"/>
        <w:overflowPunct w:val="0"/>
        <w:spacing w:before="29"/>
        <w:rPr>
          <w:spacing w:val="-2"/>
          <w:sz w:val="18"/>
          <w:szCs w:val="18"/>
        </w:rPr>
      </w:pPr>
      <w:r>
        <w:rPr>
          <w:sz w:val="18"/>
        </w:rPr>
        <w:t>Aumentar la separación entre el equipo y el receptor.</w:t>
      </w:r>
    </w:p>
    <w:p w14:paraId="2EF84CE8" w14:textId="77777777" w:rsidR="00DF3509" w:rsidRDefault="00DF3509">
      <w:pPr>
        <w:pStyle w:val="ListParagraph"/>
        <w:numPr>
          <w:ilvl w:val="0"/>
          <w:numId w:val="4"/>
        </w:numPr>
        <w:tabs>
          <w:tab w:val="left" w:pos="1560"/>
        </w:tabs>
        <w:kinsoku w:val="0"/>
        <w:overflowPunct w:val="0"/>
        <w:spacing w:before="29" w:line="271" w:lineRule="auto"/>
        <w:ind w:right="1179"/>
        <w:rPr>
          <w:spacing w:val="-2"/>
          <w:sz w:val="18"/>
          <w:szCs w:val="18"/>
        </w:rPr>
      </w:pPr>
      <w:r>
        <w:rPr>
          <w:sz w:val="18"/>
        </w:rPr>
        <w:t>Conectar el equipo a una toma de corriente en un circuito diferente al del receptor de radio.</w:t>
      </w:r>
    </w:p>
    <w:p w14:paraId="06AB2B4A" w14:textId="77777777" w:rsidR="00DF3509" w:rsidRDefault="00DF3509">
      <w:pPr>
        <w:pStyle w:val="ListParagraph"/>
        <w:numPr>
          <w:ilvl w:val="0"/>
          <w:numId w:val="4"/>
        </w:numPr>
        <w:tabs>
          <w:tab w:val="left" w:pos="1560"/>
        </w:tabs>
        <w:kinsoku w:val="0"/>
        <w:overflowPunct w:val="0"/>
        <w:spacing w:before="7"/>
        <w:rPr>
          <w:spacing w:val="-2"/>
          <w:sz w:val="18"/>
          <w:szCs w:val="18"/>
        </w:rPr>
      </w:pPr>
      <w:r>
        <w:rPr>
          <w:sz w:val="18"/>
        </w:rPr>
        <w:t>Consultar al distribuidor o a un técnico especialista de radio o televisión.</w:t>
      </w:r>
    </w:p>
    <w:p w14:paraId="6FA8628A" w14:textId="77777777" w:rsidR="00DF3509" w:rsidRDefault="00DF3509">
      <w:pPr>
        <w:pStyle w:val="BodyText"/>
        <w:kinsoku w:val="0"/>
        <w:overflowPunct w:val="0"/>
        <w:spacing w:before="10"/>
        <w:rPr>
          <w:sz w:val="19"/>
          <w:szCs w:val="19"/>
        </w:rPr>
      </w:pPr>
    </w:p>
    <w:p w14:paraId="29D92BDD" w14:textId="77777777" w:rsidR="00DF3509" w:rsidRDefault="00DF3509">
      <w:pPr>
        <w:pStyle w:val="Heading3"/>
        <w:kinsoku w:val="0"/>
        <w:overflowPunct w:val="0"/>
        <w:rPr>
          <w:spacing w:val="-2"/>
        </w:rPr>
      </w:pPr>
      <w:bookmarkStart w:id="48" w:name="_bookmark24"/>
      <w:bookmarkStart w:id="49" w:name="_Toc147414123"/>
      <w:bookmarkEnd w:id="48"/>
      <w:r>
        <w:t>Productos de clase A</w:t>
      </w:r>
      <w:bookmarkEnd w:id="49"/>
    </w:p>
    <w:p w14:paraId="3E562246" w14:textId="096DA283" w:rsidR="000D23DC" w:rsidRDefault="00DF3509" w:rsidP="000D23DC">
      <w:pPr>
        <w:pStyle w:val="BodyText"/>
        <w:kinsoku w:val="0"/>
        <w:overflowPunct w:val="0"/>
        <w:spacing w:before="91" w:line="276" w:lineRule="auto"/>
        <w:ind w:left="840" w:right="873"/>
      </w:pPr>
      <w:r>
        <w:t xml:space="preserve">Tras someterlo a las pruebas correspondientes, se ha determinado que el producto NETGEAR cumple los límites establecidos para dispositivos digitales de clase A de conformidad con el apartado 15 de la normativa de la FCC. Estos límites se han establecido con el objetivo de ofrecer una protección razonable contra interferencias perjudiciales cuando el equipo se usa en un entorno comercial. Este equipo genera, utiliza y puede emitir energía </w:t>
      </w:r>
      <w:r>
        <w:lastRenderedPageBreak/>
        <w:t>de radiofrecuencia y, a menos que se instale y se utilice de acuerdo con lo indicado en el manual de instrucciones, puede provocar interferencias perjudiciales en las comunicaciones por radio. Es probable que el uso de este equipo en un área residencial cause interferencias perjudiciales, en cuyo caso, los gastos incurridos para su reparación correrán a cargo del usuario.</w:t>
      </w:r>
      <w:bookmarkStart w:id="50" w:name="_bookmark25"/>
      <w:bookmarkStart w:id="51" w:name="_bookmark26"/>
      <w:bookmarkStart w:id="52" w:name="_Toc147414124"/>
      <w:bookmarkEnd w:id="50"/>
      <w:bookmarkEnd w:id="51"/>
    </w:p>
    <w:p w14:paraId="78203096" w14:textId="77777777" w:rsidR="000D23DC" w:rsidRDefault="000D23DC" w:rsidP="000D23DC">
      <w:pPr>
        <w:pStyle w:val="BodyText"/>
        <w:kinsoku w:val="0"/>
        <w:overflowPunct w:val="0"/>
        <w:spacing w:before="91" w:line="276" w:lineRule="auto"/>
        <w:ind w:left="840" w:right="873"/>
      </w:pPr>
    </w:p>
    <w:p w14:paraId="117D87D2" w14:textId="18CE5316" w:rsidR="00DF3509" w:rsidRDefault="00DF3509">
      <w:pPr>
        <w:pStyle w:val="Heading1"/>
        <w:kinsoku w:val="0"/>
        <w:overflowPunct w:val="0"/>
        <w:spacing w:line="276" w:lineRule="auto"/>
        <w:ind w:right="873"/>
      </w:pPr>
      <w:r>
        <w:t>Normativas de innovación, ciencia y desarrollo económico de Canadá (ISED)</w:t>
      </w:r>
      <w:bookmarkEnd w:id="52"/>
    </w:p>
    <w:p w14:paraId="17D0321F" w14:textId="77777777" w:rsidR="00DF3509" w:rsidRDefault="00DF3509">
      <w:pPr>
        <w:pStyle w:val="BodyText"/>
        <w:kinsoku w:val="0"/>
        <w:overflowPunct w:val="0"/>
        <w:spacing w:before="61"/>
        <w:ind w:left="840"/>
        <w:rPr>
          <w:spacing w:val="-2"/>
        </w:rPr>
      </w:pPr>
      <w:r>
        <w:t>La información de esta sección se aplica a los productos que incluyen cualquiera de las siguientes declaraciones:</w:t>
      </w:r>
    </w:p>
    <w:p w14:paraId="291F96E5" w14:textId="77777777" w:rsidR="00DF3509" w:rsidRDefault="00DF3509">
      <w:pPr>
        <w:pStyle w:val="BodyText"/>
        <w:kinsoku w:val="0"/>
        <w:overflowPunct w:val="0"/>
        <w:rPr>
          <w:sz w:val="20"/>
          <w:szCs w:val="20"/>
        </w:rPr>
      </w:pPr>
    </w:p>
    <w:p w14:paraId="3BEC9B8B" w14:textId="77777777" w:rsidR="00DF3509" w:rsidRPr="000D23DC" w:rsidRDefault="00DF3509">
      <w:pPr>
        <w:pStyle w:val="BodyText"/>
        <w:kinsoku w:val="0"/>
        <w:overflowPunct w:val="0"/>
        <w:spacing w:line="415" w:lineRule="auto"/>
        <w:ind w:left="1560" w:right="6522"/>
        <w:rPr>
          <w:spacing w:val="-2"/>
          <w:lang w:val="en-US"/>
        </w:rPr>
      </w:pPr>
      <w:r w:rsidRPr="000D23DC">
        <w:rPr>
          <w:lang w:val="en-US"/>
        </w:rPr>
        <w:t>CAN ICES-003(B)/NMB-003(B) CAN ICES-003(A)/NMB-003(A)</w:t>
      </w:r>
    </w:p>
    <w:p w14:paraId="7F1800DA" w14:textId="77777777" w:rsidR="00DF3509" w:rsidRDefault="00DF3509">
      <w:pPr>
        <w:pStyle w:val="BodyText"/>
        <w:kinsoku w:val="0"/>
        <w:overflowPunct w:val="0"/>
        <w:spacing w:line="278" w:lineRule="auto"/>
        <w:ind w:left="1560" w:right="873"/>
      </w:pPr>
      <w:r>
        <w:t xml:space="preserve">"Este dispositivo digital no supera los límites para las emisiones de radio procedentes de dispositivos digitales de clase B de acuerdo con lo estipulado en la normativa sobre </w:t>
      </w:r>
      <w:proofErr w:type="spellStart"/>
      <w:r>
        <w:t>radiointerferencias</w:t>
      </w:r>
      <w:proofErr w:type="spellEnd"/>
      <w:r>
        <w:t xml:space="preserve"> del Departamento Canadiense de Comunicaciones".</w:t>
      </w:r>
    </w:p>
    <w:p w14:paraId="56E5B7D6" w14:textId="77777777" w:rsidR="00DF3509" w:rsidRDefault="00DF3509">
      <w:pPr>
        <w:pStyle w:val="BodyText"/>
        <w:kinsoku w:val="0"/>
        <w:overflowPunct w:val="0"/>
        <w:rPr>
          <w:sz w:val="17"/>
          <w:szCs w:val="17"/>
        </w:rPr>
      </w:pPr>
    </w:p>
    <w:p w14:paraId="45CA6455" w14:textId="77777777" w:rsidR="00DF3509" w:rsidRDefault="00DF3509">
      <w:pPr>
        <w:pStyle w:val="BodyText"/>
        <w:kinsoku w:val="0"/>
        <w:overflowPunct w:val="0"/>
        <w:spacing w:before="1" w:line="276" w:lineRule="auto"/>
        <w:ind w:left="840" w:right="674"/>
      </w:pPr>
      <w:r>
        <w:t>Todos los productos NETGEAR cumplen con los estándares RSS exentos de licencia de la ISED. Su funcionamiento está sujeto a las dos condiciones siguientes: (1) los productos NETGEAR no causan interferencias perjudiciales y (2) los productos NETGEAR toleran cualquier interferencia recibida, incluidas las que puedan provocar un funcionamiento no deseado.</w:t>
      </w:r>
    </w:p>
    <w:p w14:paraId="0077F7AF" w14:textId="77777777" w:rsidR="00DF3509" w:rsidRDefault="00DF3509">
      <w:pPr>
        <w:pStyle w:val="BodyText"/>
        <w:kinsoku w:val="0"/>
        <w:overflowPunct w:val="0"/>
        <w:spacing w:before="6"/>
        <w:rPr>
          <w:sz w:val="17"/>
          <w:szCs w:val="17"/>
        </w:rPr>
      </w:pPr>
    </w:p>
    <w:p w14:paraId="1565B025" w14:textId="77777777" w:rsidR="00DF3509" w:rsidRDefault="00DF3509">
      <w:pPr>
        <w:pStyle w:val="Heading2"/>
        <w:kinsoku w:val="0"/>
        <w:overflowPunct w:val="0"/>
        <w:rPr>
          <w:spacing w:val="-2"/>
        </w:rPr>
      </w:pPr>
      <w:bookmarkStart w:id="53" w:name="_bookmark27"/>
      <w:bookmarkStart w:id="54" w:name="_Toc147414125"/>
      <w:bookmarkEnd w:id="53"/>
      <w:r>
        <w:t>Instrucciones y advertencias sobre radiofrecuencia</w:t>
      </w:r>
      <w:bookmarkEnd w:id="54"/>
    </w:p>
    <w:p w14:paraId="79233E6D" w14:textId="77777777" w:rsidR="00DF3509" w:rsidRDefault="00DF3509">
      <w:pPr>
        <w:pStyle w:val="BodyText"/>
        <w:kinsoku w:val="0"/>
        <w:overflowPunct w:val="0"/>
        <w:spacing w:before="103" w:line="278" w:lineRule="auto"/>
        <w:ind w:left="840" w:right="779"/>
      </w:pPr>
      <w:r>
        <w:t>Los productos comercializados en EE. UU. y Canadá solo pueden utilizarse en los canales del 1 al 11. No se pueden seleccionar otros canales.</w:t>
      </w:r>
    </w:p>
    <w:p w14:paraId="581ECFC6" w14:textId="77777777" w:rsidR="00DF3509" w:rsidRDefault="00DF3509">
      <w:pPr>
        <w:pStyle w:val="BodyText"/>
        <w:kinsoku w:val="0"/>
        <w:overflowPunct w:val="0"/>
        <w:spacing w:before="10"/>
        <w:rPr>
          <w:sz w:val="16"/>
          <w:szCs w:val="16"/>
        </w:rPr>
      </w:pPr>
    </w:p>
    <w:p w14:paraId="3115BE04" w14:textId="77777777" w:rsidR="00DF3509" w:rsidRDefault="00DF3509">
      <w:pPr>
        <w:pStyle w:val="BodyText"/>
        <w:kinsoku w:val="0"/>
        <w:overflowPunct w:val="0"/>
        <w:spacing w:line="280" w:lineRule="auto"/>
        <w:ind w:left="840" w:right="873"/>
      </w:pPr>
      <w:r>
        <w:t xml:space="preserve">Ni el dispositivo ni sus antenas deben colocarse o utilizarse junto con ninguna otra antena o transmisor, excepto si se realiza de conformidad con los procedimientos para </w:t>
      </w:r>
      <w:proofErr w:type="spellStart"/>
      <w:r>
        <w:t>multitransmisores</w:t>
      </w:r>
      <w:proofErr w:type="spellEnd"/>
      <w:r>
        <w:t xml:space="preserve"> de la IC.</w:t>
      </w:r>
    </w:p>
    <w:p w14:paraId="2A276630" w14:textId="77777777" w:rsidR="00DF3509" w:rsidRDefault="00DF3509">
      <w:pPr>
        <w:pStyle w:val="BodyText"/>
        <w:kinsoku w:val="0"/>
        <w:overflowPunct w:val="0"/>
        <w:spacing w:before="9"/>
        <w:rPr>
          <w:sz w:val="16"/>
          <w:szCs w:val="16"/>
        </w:rPr>
      </w:pPr>
    </w:p>
    <w:p w14:paraId="448804E5" w14:textId="77777777" w:rsidR="005F0F0E" w:rsidRDefault="005F0F0E">
      <w:pPr>
        <w:pStyle w:val="BodyText"/>
        <w:kinsoku w:val="0"/>
        <w:overflowPunct w:val="0"/>
        <w:spacing w:line="278" w:lineRule="auto"/>
        <w:ind w:left="840" w:right="873"/>
      </w:pPr>
      <w:r>
        <w:t xml:space="preserve">El dispositivo para las bandas de 5150 a 5250 MHz y de 5850 a 5895 MHz está diseñado únicamente para su uso en interiores con el objetivo de reducir las posibles interferencias perjudiciales a los sistemas de satélites móviles </w:t>
      </w:r>
      <w:proofErr w:type="spellStart"/>
      <w:r>
        <w:t>cocanales</w:t>
      </w:r>
      <w:proofErr w:type="spellEnd"/>
      <w:r>
        <w:t xml:space="preserve"> y aplicaciones ITS. </w:t>
      </w:r>
    </w:p>
    <w:p w14:paraId="3130ADA5" w14:textId="77777777" w:rsidR="00DF3509" w:rsidRDefault="00DF3509">
      <w:pPr>
        <w:pStyle w:val="BodyText"/>
        <w:kinsoku w:val="0"/>
        <w:overflowPunct w:val="0"/>
        <w:spacing w:before="1"/>
        <w:rPr>
          <w:sz w:val="17"/>
          <w:szCs w:val="17"/>
        </w:rPr>
      </w:pPr>
    </w:p>
    <w:p w14:paraId="33824E5C" w14:textId="77777777" w:rsidR="00DF3509" w:rsidRDefault="00DF3509">
      <w:pPr>
        <w:pStyle w:val="BodyText"/>
        <w:kinsoku w:val="0"/>
        <w:overflowPunct w:val="0"/>
        <w:spacing w:line="276" w:lineRule="auto"/>
        <w:ind w:left="840" w:right="922"/>
        <w:rPr>
          <w:spacing w:val="-2"/>
        </w:rPr>
      </w:pPr>
      <w:r>
        <w:t>También debe informarse a los usuarios de que los radares de alta potencia están asignados como usuarios principales (es decir, usuarios prioritarios) de las bandas 5250-5350 MHz y 5650-5850 MHz, y que estos radares pueden causar interferencias o daños a los dispositivos LE-LAN.</w:t>
      </w:r>
    </w:p>
    <w:p w14:paraId="2904FAD6" w14:textId="77777777" w:rsidR="00DF3509" w:rsidRDefault="00DF3509">
      <w:pPr>
        <w:pStyle w:val="BodyText"/>
        <w:kinsoku w:val="0"/>
        <w:overflowPunct w:val="0"/>
        <w:spacing w:before="5"/>
        <w:rPr>
          <w:sz w:val="17"/>
          <w:szCs w:val="17"/>
        </w:rPr>
      </w:pPr>
    </w:p>
    <w:p w14:paraId="3F17AE4C" w14:textId="77777777" w:rsidR="00DF3509" w:rsidRDefault="00DF3509">
      <w:pPr>
        <w:pStyle w:val="BodyText"/>
        <w:kinsoku w:val="0"/>
        <w:overflowPunct w:val="0"/>
        <w:spacing w:line="276" w:lineRule="auto"/>
        <w:ind w:left="840" w:right="674"/>
      </w:pPr>
      <w:r>
        <w:t>Según las normativas de ISED, este transmisor de radio solo puede usarse con una antena de un tipo y una ganancia máxima (o inferior) aprobadas por el ISED para el transmisor en cuestión. Para reducir las posibles interferencias de radio a otros usuarios, el tipo de antena y su ganancia deben elegirse de forma que la potencia isotrópica radiada equivalente (EIRP) no sea superior a la necesaria para una comunicación correcta. Consulte la tabla 2.</w:t>
      </w:r>
    </w:p>
    <w:p w14:paraId="0A866930" w14:textId="77777777" w:rsidR="00DF3509" w:rsidRDefault="00DF3509">
      <w:pPr>
        <w:pStyle w:val="BodyText"/>
        <w:kinsoku w:val="0"/>
        <w:overflowPunct w:val="0"/>
        <w:spacing w:before="4"/>
        <w:rPr>
          <w:sz w:val="17"/>
          <w:szCs w:val="17"/>
        </w:rPr>
      </w:pPr>
    </w:p>
    <w:p w14:paraId="617E062A" w14:textId="77777777" w:rsidR="00DF3509" w:rsidRDefault="00DF3509">
      <w:pPr>
        <w:pStyle w:val="BodyText"/>
        <w:kinsoku w:val="0"/>
        <w:overflowPunct w:val="0"/>
        <w:spacing w:line="278" w:lineRule="auto"/>
        <w:ind w:left="840" w:right="873"/>
      </w:pPr>
      <w:r>
        <w:t>La ganancia máxima de antena permitida para los dispositivos en las bandas de 5250-5350 MHz y 5470-5725 MHz debe ajustarse al límite de la EIRP (potencia isotrópica radiada equivalente).</w:t>
      </w:r>
    </w:p>
    <w:p w14:paraId="3ABF6E26" w14:textId="77777777" w:rsidR="00DF3509" w:rsidRDefault="00DF3509">
      <w:pPr>
        <w:pStyle w:val="BodyText"/>
        <w:kinsoku w:val="0"/>
        <w:overflowPunct w:val="0"/>
        <w:spacing w:before="11"/>
        <w:rPr>
          <w:sz w:val="16"/>
          <w:szCs w:val="16"/>
        </w:rPr>
      </w:pPr>
    </w:p>
    <w:p w14:paraId="5CF16911" w14:textId="77777777" w:rsidR="00DF3509" w:rsidRDefault="00DF3509">
      <w:pPr>
        <w:pStyle w:val="BodyText"/>
        <w:kinsoku w:val="0"/>
        <w:overflowPunct w:val="0"/>
        <w:spacing w:line="278" w:lineRule="auto"/>
        <w:ind w:left="840" w:right="873"/>
        <w:rPr>
          <w:spacing w:val="-2"/>
        </w:rPr>
      </w:pPr>
      <w:r>
        <w:t>La ganancia máxima de antena permitida para los dispositivos en la banda de 5725-5825 MHz debe ajustarse a los límites de la EIRP (potencia isotrópica radiada equivalente) especificados para el funcionamiento de punto a punto y de punto a multipunto, según corresponda.</w:t>
      </w:r>
    </w:p>
    <w:p w14:paraId="34589308" w14:textId="77777777" w:rsidR="00DF3509" w:rsidRDefault="00DF3509">
      <w:pPr>
        <w:pStyle w:val="BodyText"/>
        <w:kinsoku w:val="0"/>
        <w:overflowPunct w:val="0"/>
        <w:spacing w:before="10"/>
        <w:rPr>
          <w:sz w:val="16"/>
          <w:szCs w:val="16"/>
        </w:rPr>
      </w:pPr>
    </w:p>
    <w:p w14:paraId="450D7C4A" w14:textId="77777777" w:rsidR="00DF3509" w:rsidRDefault="00DF3509">
      <w:pPr>
        <w:pStyle w:val="BodyText"/>
        <w:kinsoku w:val="0"/>
        <w:overflowPunct w:val="0"/>
        <w:spacing w:line="278" w:lineRule="auto"/>
        <w:ind w:left="840" w:right="873"/>
      </w:pPr>
      <w:r>
        <w:t>El dispositivo para la banda de 5925-6425 MHz está diseñado únicamente para su uso en interiores. Su funcionamiento está prohibido en plataformas petrolíferas, coches, trenes, barcos y aeronaves, excepto que el funcionamiento de este dispositivo esté permitido en aviones grandes volando por encima de los 3000 metros.</w:t>
      </w:r>
    </w:p>
    <w:p w14:paraId="3165E951" w14:textId="77777777" w:rsidR="00DF3509" w:rsidRDefault="00DF3509">
      <w:pPr>
        <w:pStyle w:val="BodyText"/>
        <w:kinsoku w:val="0"/>
        <w:overflowPunct w:val="0"/>
        <w:spacing w:line="278" w:lineRule="auto"/>
        <w:ind w:left="840" w:right="873"/>
      </w:pPr>
      <w:r>
        <w:t>El funcionamiento de transmisores en la banda de 5925-6425 MHz está prohibido para el control o las comunicaciones con sistemas de aeronaves no tripuladas.</w:t>
      </w:r>
    </w:p>
    <w:p w14:paraId="2DB49860" w14:textId="77777777" w:rsidR="00DF3509" w:rsidRDefault="00DF3509">
      <w:pPr>
        <w:pStyle w:val="BodyText"/>
        <w:kinsoku w:val="0"/>
        <w:overflowPunct w:val="0"/>
        <w:spacing w:line="278" w:lineRule="auto"/>
        <w:ind w:left="840" w:right="873"/>
        <w:sectPr w:rsidR="00DF3509">
          <w:pgSz w:w="12240" w:h="15840"/>
          <w:pgMar w:top="1360" w:right="680" w:bottom="1140" w:left="600" w:header="0" w:footer="950" w:gutter="0"/>
          <w:cols w:space="720"/>
          <w:noEndnote/>
        </w:sectPr>
      </w:pPr>
    </w:p>
    <w:p w14:paraId="04466D73" w14:textId="77777777" w:rsidR="00DF3509" w:rsidRDefault="00DF3509">
      <w:pPr>
        <w:pStyle w:val="Heading2"/>
        <w:kinsoku w:val="0"/>
        <w:overflowPunct w:val="0"/>
        <w:spacing w:before="61"/>
        <w:rPr>
          <w:spacing w:val="-2"/>
        </w:rPr>
      </w:pPr>
      <w:bookmarkStart w:id="55" w:name="_bookmark28"/>
      <w:bookmarkStart w:id="56" w:name="_Toc147414126"/>
      <w:bookmarkEnd w:id="55"/>
      <w:r>
        <w:lastRenderedPageBreak/>
        <w:t>NOTA IMPORTANTE: Declaración sobre la exposición a la radiación</w:t>
      </w:r>
      <w:bookmarkEnd w:id="56"/>
    </w:p>
    <w:p w14:paraId="1CE18EB3" w14:textId="77777777" w:rsidR="00DF3509" w:rsidRDefault="00DF3509">
      <w:pPr>
        <w:pStyle w:val="Heading3"/>
        <w:kinsoku w:val="0"/>
        <w:overflowPunct w:val="0"/>
        <w:spacing w:before="244"/>
        <w:rPr>
          <w:spacing w:val="-2"/>
        </w:rPr>
      </w:pPr>
      <w:bookmarkStart w:id="57" w:name="_bookmark29"/>
      <w:bookmarkStart w:id="58" w:name="_Toc147414127"/>
      <w:bookmarkEnd w:id="57"/>
      <w:r>
        <w:t>Advertencia de SAR:</w:t>
      </w:r>
      <w:bookmarkEnd w:id="58"/>
    </w:p>
    <w:p w14:paraId="142C2C2B" w14:textId="77777777" w:rsidR="00DF3509" w:rsidRDefault="00DF3509">
      <w:pPr>
        <w:pStyle w:val="BodyText"/>
        <w:kinsoku w:val="0"/>
        <w:overflowPunct w:val="0"/>
        <w:spacing w:before="91" w:line="278" w:lineRule="auto"/>
        <w:ind w:left="840" w:right="873"/>
      </w:pPr>
      <w:r>
        <w:t>La información de esta sección se aplica a los productos inalámbricos NETGEAR diseñados para su uso cerca del cuerpo humano.</w:t>
      </w:r>
    </w:p>
    <w:p w14:paraId="7DA71781" w14:textId="77777777" w:rsidR="00DF3509" w:rsidRDefault="00DF3509">
      <w:pPr>
        <w:pStyle w:val="BodyText"/>
        <w:kinsoku w:val="0"/>
        <w:overflowPunct w:val="0"/>
        <w:spacing w:before="10"/>
        <w:rPr>
          <w:sz w:val="16"/>
          <w:szCs w:val="16"/>
        </w:rPr>
      </w:pPr>
    </w:p>
    <w:p w14:paraId="0E3D9E50" w14:textId="77777777" w:rsidR="00DF3509" w:rsidRDefault="00DF3509">
      <w:pPr>
        <w:pStyle w:val="BodyText"/>
        <w:kinsoku w:val="0"/>
        <w:overflowPunct w:val="0"/>
        <w:spacing w:line="278" w:lineRule="auto"/>
        <w:ind w:left="840" w:right="959"/>
        <w:jc w:val="both"/>
      </w:pPr>
      <w:r>
        <w:t>Los productos NETGEAR cumplen con la tasa de absorción específica (SAR) de limitación de exposición no controlada o para el público general, especificada en IC RSS-102, y se han probado de acuerdo con los métodos de medición estipulados en IEEE 1528. Mantenga una distancia mínima de 10 mm para evitar daños en el cuerpo.</w:t>
      </w:r>
    </w:p>
    <w:p w14:paraId="6CEF0CA5" w14:textId="77777777" w:rsidR="00DF3509" w:rsidRDefault="00DF3509">
      <w:pPr>
        <w:pStyle w:val="BodyText"/>
        <w:kinsoku w:val="0"/>
        <w:overflowPunct w:val="0"/>
        <w:spacing w:before="10"/>
        <w:rPr>
          <w:sz w:val="16"/>
          <w:szCs w:val="16"/>
        </w:rPr>
      </w:pPr>
    </w:p>
    <w:p w14:paraId="29C50EE1" w14:textId="77777777" w:rsidR="00DF3509" w:rsidRDefault="00DF3509">
      <w:pPr>
        <w:pStyle w:val="BodyText"/>
        <w:kinsoku w:val="0"/>
        <w:overflowPunct w:val="0"/>
        <w:spacing w:line="278" w:lineRule="auto"/>
        <w:ind w:left="840" w:right="873"/>
      </w:pPr>
      <w:r>
        <w:t>Los productos NETGEAR cumplen con el límite de exposición a radiofrecuencia portátil canadiense establecido para un entorno no controlado y son seguros para su uso previsto, tal y como se describe en su manual. Es posible lograr una mayor reducción de la exposición a radiofrecuencia si mantiene el producto lo más lejos posible del cuerpo o si reduce la potencia de salida del dispositivo en el caso de que esa función esté disponible.</w:t>
      </w:r>
    </w:p>
    <w:p w14:paraId="07D887D0" w14:textId="77777777" w:rsidR="00DF3509" w:rsidRDefault="00DF3509">
      <w:pPr>
        <w:pStyle w:val="BodyText"/>
        <w:kinsoku w:val="0"/>
        <w:overflowPunct w:val="0"/>
        <w:spacing w:before="10"/>
        <w:rPr>
          <w:sz w:val="16"/>
          <w:szCs w:val="16"/>
        </w:rPr>
      </w:pPr>
    </w:p>
    <w:p w14:paraId="18DEE146" w14:textId="6E90DB5C" w:rsidR="00DF3509" w:rsidRDefault="00DF3509">
      <w:pPr>
        <w:pStyle w:val="BodyText"/>
        <w:kinsoku w:val="0"/>
        <w:overflowPunct w:val="0"/>
        <w:spacing w:before="1" w:line="508" w:lineRule="auto"/>
        <w:ind w:left="840"/>
        <w:rPr>
          <w:color w:val="0000FF"/>
          <w:spacing w:val="-2"/>
        </w:rPr>
      </w:pPr>
      <w:r>
        <w:t xml:space="preserve">Para obtener más información sobre el nivel más alto de SAR para este dispositivo, consulte la sección sobre exposición a radio en: </w:t>
      </w:r>
      <w:hyperlink r:id="rId25" w:history="1">
        <w:r>
          <w:rPr>
            <w:color w:val="0000FF"/>
            <w:u w:val="single"/>
          </w:rPr>
          <w:t>https://www.netgear.com/about/regulatory/</w:t>
        </w:r>
      </w:hyperlink>
    </w:p>
    <w:p w14:paraId="39750270" w14:textId="77777777" w:rsidR="00DF3509" w:rsidRDefault="00DF3509">
      <w:pPr>
        <w:pStyle w:val="Heading3"/>
        <w:kinsoku w:val="0"/>
        <w:overflowPunct w:val="0"/>
        <w:spacing w:line="203" w:lineRule="exact"/>
        <w:rPr>
          <w:spacing w:val="-2"/>
        </w:rPr>
      </w:pPr>
      <w:bookmarkStart w:id="59" w:name="_bookmark30"/>
      <w:bookmarkStart w:id="60" w:name="_Toc147414128"/>
      <w:bookmarkEnd w:id="59"/>
      <w:r>
        <w:t>Declaración de exposición máxima permisiva</w:t>
      </w:r>
      <w:bookmarkEnd w:id="60"/>
    </w:p>
    <w:p w14:paraId="58EB4B84" w14:textId="77777777" w:rsidR="00DF3509" w:rsidRDefault="00DF3509">
      <w:pPr>
        <w:pStyle w:val="BodyText"/>
        <w:kinsoku w:val="0"/>
        <w:overflowPunct w:val="0"/>
        <w:spacing w:before="93" w:line="278" w:lineRule="auto"/>
        <w:ind w:left="840" w:right="779"/>
      </w:pPr>
      <w:r>
        <w:t>La información de esta sección se aplica a los productos inalámbricos NETGEAR diseñados para su uso a una distancia mínima de 20 cm del cuerpo.</w:t>
      </w:r>
    </w:p>
    <w:p w14:paraId="55BCF612" w14:textId="77777777" w:rsidR="00DF3509" w:rsidRDefault="00DF3509">
      <w:pPr>
        <w:pStyle w:val="BodyText"/>
        <w:kinsoku w:val="0"/>
        <w:overflowPunct w:val="0"/>
        <w:spacing w:before="10"/>
        <w:rPr>
          <w:sz w:val="16"/>
          <w:szCs w:val="16"/>
        </w:rPr>
      </w:pPr>
    </w:p>
    <w:p w14:paraId="4D38F8B0" w14:textId="77777777" w:rsidR="00DF3509" w:rsidRDefault="00DF3509">
      <w:pPr>
        <w:pStyle w:val="BodyText"/>
        <w:kinsoku w:val="0"/>
        <w:overflowPunct w:val="0"/>
        <w:spacing w:line="278" w:lineRule="auto"/>
        <w:ind w:left="840" w:right="780"/>
      </w:pPr>
      <w:r>
        <w:t>Los productos NETGEAR cumplen con los límites de exposición a la radiación establecidos por la IC para ambientes no controlados. La instalación y el uso de los productos NETGEAR deben realizarse a una distancia mínima de 70 cm entre el dispositivo emisor de radio y el usuario. Para obtener más información y consultar la distancia mínima, así como para informarse sobre el nivel más alto de SAR determinado para este dispositivo, consulte la sección sobre exposición a radio en:</w:t>
      </w:r>
    </w:p>
    <w:p w14:paraId="1DA96436" w14:textId="77777777" w:rsidR="00DF3509" w:rsidRDefault="00DF3509">
      <w:pPr>
        <w:pStyle w:val="BodyText"/>
        <w:kinsoku w:val="0"/>
        <w:overflowPunct w:val="0"/>
        <w:spacing w:before="10"/>
        <w:rPr>
          <w:sz w:val="16"/>
          <w:szCs w:val="16"/>
        </w:rPr>
      </w:pPr>
    </w:p>
    <w:p w14:paraId="06763128" w14:textId="129CB542" w:rsidR="00DF3509" w:rsidRDefault="00000000">
      <w:pPr>
        <w:pStyle w:val="BodyText"/>
        <w:kinsoku w:val="0"/>
        <w:overflowPunct w:val="0"/>
        <w:ind w:left="840"/>
        <w:rPr>
          <w:color w:val="0000FF"/>
          <w:spacing w:val="-2"/>
        </w:rPr>
      </w:pPr>
      <w:hyperlink r:id="rId26" w:history="1">
        <w:r w:rsidR="00DF3509">
          <w:rPr>
            <w:color w:val="0000FF"/>
            <w:u w:val="single"/>
          </w:rPr>
          <w:t>https://www.netgear.com/about/regulatory/</w:t>
        </w:r>
      </w:hyperlink>
    </w:p>
    <w:p w14:paraId="7F486E38" w14:textId="77777777" w:rsidR="00DF3509" w:rsidRDefault="00DF3509">
      <w:pPr>
        <w:pStyle w:val="BodyText"/>
        <w:kinsoku w:val="0"/>
        <w:overflowPunct w:val="0"/>
        <w:spacing w:before="2"/>
        <w:rPr>
          <w:sz w:val="20"/>
          <w:szCs w:val="20"/>
        </w:rPr>
      </w:pPr>
    </w:p>
    <w:p w14:paraId="18B95E5F" w14:textId="77777777" w:rsidR="00DF3509" w:rsidRDefault="00DF3509">
      <w:pPr>
        <w:pStyle w:val="BodyText"/>
        <w:kinsoku w:val="0"/>
        <w:overflowPunct w:val="0"/>
        <w:ind w:left="840"/>
        <w:rPr>
          <w:b/>
          <w:bCs/>
          <w:color w:val="0000FF"/>
          <w:sz w:val="26"/>
          <w:szCs w:val="26"/>
        </w:rPr>
      </w:pPr>
      <w:bookmarkStart w:id="61" w:name="_bookmark31"/>
      <w:bookmarkEnd w:id="61"/>
      <w:r>
        <w:rPr>
          <w:b/>
          <w:color w:val="0000FF"/>
          <w:sz w:val="26"/>
          <w:u w:val="single"/>
        </w:rPr>
        <w:t>Reglamento 522/20 de Ontario</w:t>
      </w:r>
    </w:p>
    <w:p w14:paraId="1A661817" w14:textId="2939AB5A" w:rsidR="00DF3509" w:rsidRDefault="00DF3509">
      <w:pPr>
        <w:pStyle w:val="BodyText"/>
        <w:kinsoku w:val="0"/>
        <w:overflowPunct w:val="0"/>
        <w:spacing w:before="102" w:line="278" w:lineRule="auto"/>
        <w:ind w:left="840" w:right="873"/>
        <w:rPr>
          <w:color w:val="000000"/>
        </w:rPr>
      </w:pPr>
      <w:r>
        <w:t xml:space="preserve">La normativa sobre aparatos electrónicos y eléctricos (AEE) de Ontario entró en vigor el 1 de enero de 2021, en virtud de la Ley de Recuperación de Recursos y Economía Circular. NETGEAR cumple sus obligaciones a través de EPRA Ontario, su organización de responsabilidad de productor seleccionada. Visite el sitio web de EPRA en </w:t>
      </w:r>
      <w:hyperlink r:id="rId27" w:history="1">
        <w:r>
          <w:rPr>
            <w:color w:val="0000FF"/>
            <w:u w:val="single"/>
          </w:rPr>
          <w:t>https://EPRAON.ca</w:t>
        </w:r>
      </w:hyperlink>
      <w:r>
        <w:rPr>
          <w:color w:val="0000FF"/>
        </w:rPr>
        <w:t xml:space="preserve"> </w:t>
      </w:r>
      <w:r>
        <w:rPr>
          <w:color w:val="000000"/>
        </w:rPr>
        <w:t>para obtener información sobre la recogida de productos electrónicos al final de su vida útil y más información sobre el programa.</w:t>
      </w:r>
    </w:p>
    <w:p w14:paraId="59B6D8F6" w14:textId="77777777" w:rsidR="00DF3509" w:rsidRDefault="00DF3509">
      <w:pPr>
        <w:pStyle w:val="BodyText"/>
        <w:kinsoku w:val="0"/>
        <w:overflowPunct w:val="0"/>
        <w:rPr>
          <w:sz w:val="20"/>
          <w:szCs w:val="20"/>
        </w:rPr>
      </w:pPr>
    </w:p>
    <w:p w14:paraId="56AE2E75" w14:textId="77777777" w:rsidR="00DF3509" w:rsidRDefault="00DF3509">
      <w:pPr>
        <w:pStyle w:val="BodyText"/>
        <w:kinsoku w:val="0"/>
        <w:overflowPunct w:val="0"/>
        <w:spacing w:before="1"/>
        <w:rPr>
          <w:sz w:val="21"/>
          <w:szCs w:val="21"/>
        </w:rPr>
      </w:pPr>
    </w:p>
    <w:p w14:paraId="73391737" w14:textId="77777777" w:rsidR="00DF3509" w:rsidRPr="00E52FAB" w:rsidRDefault="00DF3509">
      <w:pPr>
        <w:pStyle w:val="Heading1"/>
        <w:kinsoku w:val="0"/>
        <w:overflowPunct w:val="0"/>
        <w:spacing w:line="276" w:lineRule="auto"/>
        <w:rPr>
          <w:vanish/>
        </w:rPr>
      </w:pPr>
      <w:bookmarkStart w:id="62" w:name="_bookmark32"/>
      <w:bookmarkEnd w:id="62"/>
      <w:r>
        <w:rPr>
          <w:vanish/>
        </w:rPr>
        <w:t>Réglementations du ministère Innovation, Sciences et Développement économique Canada (ISDE) – français</w:t>
      </w:r>
    </w:p>
    <w:p w14:paraId="703C9B94" w14:textId="77777777" w:rsidR="00DF3509" w:rsidRPr="00E52FAB" w:rsidRDefault="00DF3509">
      <w:pPr>
        <w:pStyle w:val="BodyText"/>
        <w:kinsoku w:val="0"/>
        <w:overflowPunct w:val="0"/>
        <w:spacing w:before="2"/>
        <w:rPr>
          <w:b/>
          <w:bCs/>
          <w:vanish/>
          <w:sz w:val="24"/>
          <w:szCs w:val="24"/>
        </w:rPr>
      </w:pPr>
    </w:p>
    <w:p w14:paraId="60296DAE" w14:textId="77777777" w:rsidR="00DF3509" w:rsidRPr="00E52FAB" w:rsidRDefault="00DF3509">
      <w:pPr>
        <w:pStyle w:val="BodyText"/>
        <w:kinsoku w:val="0"/>
        <w:overflowPunct w:val="0"/>
        <w:spacing w:line="430" w:lineRule="atLeast"/>
        <w:ind w:left="1560" w:right="1746" w:hanging="720"/>
        <w:rPr>
          <w:vanish/>
        </w:rPr>
      </w:pPr>
      <w:r>
        <w:rPr>
          <w:vanish/>
        </w:rPr>
        <w:t>Les informations de cette rubrique s'appliquent aux produits portant l'une des déclarations suivantes : CAN ICES-003 (B)/NMB-003(B)</w:t>
      </w:r>
    </w:p>
    <w:p w14:paraId="3061A239" w14:textId="77777777" w:rsidR="00DF3509" w:rsidRPr="00E52FAB" w:rsidRDefault="00DF3509">
      <w:pPr>
        <w:pStyle w:val="BodyText"/>
        <w:kinsoku w:val="0"/>
        <w:overflowPunct w:val="0"/>
        <w:spacing w:before="158"/>
        <w:ind w:left="1560"/>
        <w:rPr>
          <w:vanish/>
          <w:spacing w:val="-2"/>
        </w:rPr>
      </w:pPr>
      <w:r>
        <w:rPr>
          <w:vanish/>
        </w:rPr>
        <w:t>CAN ICES-003 (A)/NMB-003(A)</w:t>
      </w:r>
    </w:p>
    <w:p w14:paraId="2C9941C5" w14:textId="77777777" w:rsidR="00DF3509" w:rsidRPr="00E52FAB" w:rsidRDefault="00DF3509">
      <w:pPr>
        <w:pStyle w:val="BodyText"/>
        <w:kinsoku w:val="0"/>
        <w:overflowPunct w:val="0"/>
        <w:spacing w:before="150" w:line="278" w:lineRule="auto"/>
        <w:ind w:left="1560" w:right="779"/>
        <w:rPr>
          <w:vanish/>
        </w:rPr>
      </w:pPr>
      <w:r>
        <w:rPr>
          <w:vanish/>
        </w:rPr>
        <w:t>« Cet appareil numérique respecte les restrictions des émissions radio destinées aux appareils numériques de classe B établies par la réglementation canadienne sur les interférences radio.»</w:t>
      </w:r>
    </w:p>
    <w:p w14:paraId="0E7CECF9" w14:textId="77777777" w:rsidR="00DF3509" w:rsidRPr="00E52FAB" w:rsidRDefault="00DF3509">
      <w:pPr>
        <w:pStyle w:val="BodyText"/>
        <w:kinsoku w:val="0"/>
        <w:overflowPunct w:val="0"/>
        <w:spacing w:before="10"/>
        <w:rPr>
          <w:vanish/>
          <w:sz w:val="16"/>
          <w:szCs w:val="16"/>
        </w:rPr>
      </w:pPr>
    </w:p>
    <w:p w14:paraId="699BCE18" w14:textId="77777777" w:rsidR="00DF3509" w:rsidRPr="00E52FAB" w:rsidRDefault="00DF3509">
      <w:pPr>
        <w:pStyle w:val="BodyText"/>
        <w:kinsoku w:val="0"/>
        <w:overflowPunct w:val="0"/>
        <w:spacing w:line="278" w:lineRule="auto"/>
        <w:ind w:left="840" w:right="779"/>
        <w:rPr>
          <w:vanish/>
        </w:rPr>
      </w:pPr>
      <w:r>
        <w:rPr>
          <w:vanish/>
        </w:rPr>
        <w:t xml:space="preserve">Tous les produits NETGEAR sont conformes aux normes RSS exemptes de licence d'ISDE. Le fonctionnement est soumis aux deux conditions suivantes : (1) les produits NETGEAR ne produisent pas d'interférences nuisibles, et (2) les produits NETGEAR doivent accepter toutes les interférences reçues, notamment celles qui peuvent entraîner un </w:t>
      </w:r>
      <w:r>
        <w:rPr>
          <w:vanish/>
        </w:rPr>
        <w:lastRenderedPageBreak/>
        <w:t>fonctionnement non souhaité.</w:t>
      </w:r>
    </w:p>
    <w:p w14:paraId="193E4D0E" w14:textId="77777777" w:rsidR="00DF3509" w:rsidRPr="00E52FAB" w:rsidRDefault="00DF3509">
      <w:pPr>
        <w:pStyle w:val="BodyText"/>
        <w:kinsoku w:val="0"/>
        <w:overflowPunct w:val="0"/>
        <w:spacing w:line="278" w:lineRule="auto"/>
        <w:ind w:left="840" w:right="779"/>
        <w:rPr>
          <w:vanish/>
        </w:rPr>
        <w:sectPr w:rsidR="00DF3509" w:rsidRPr="00E52FAB">
          <w:pgSz w:w="12240" w:h="15840"/>
          <w:pgMar w:top="1380" w:right="680" w:bottom="1140" w:left="600" w:header="0" w:footer="950" w:gutter="0"/>
          <w:cols w:space="720"/>
          <w:noEndnote/>
        </w:sectPr>
      </w:pPr>
    </w:p>
    <w:p w14:paraId="061EDFDE" w14:textId="77777777" w:rsidR="00DF3509" w:rsidRPr="00E52FAB" w:rsidRDefault="00DF3509">
      <w:pPr>
        <w:pStyle w:val="Heading2"/>
        <w:kinsoku w:val="0"/>
        <w:overflowPunct w:val="0"/>
        <w:spacing w:before="61"/>
        <w:rPr>
          <w:vanish/>
          <w:spacing w:val="-2"/>
        </w:rPr>
      </w:pPr>
      <w:bookmarkStart w:id="63" w:name="_bookmark33"/>
      <w:bookmarkEnd w:id="63"/>
      <w:r>
        <w:rPr>
          <w:vanish/>
        </w:rPr>
        <w:lastRenderedPageBreak/>
        <w:t>Avertissements et instructions relatifs aux fréquences radio</w:t>
      </w:r>
    </w:p>
    <w:p w14:paraId="697EE997" w14:textId="77777777" w:rsidR="00DF3509" w:rsidRPr="00E52FAB" w:rsidRDefault="00DF3509">
      <w:pPr>
        <w:pStyle w:val="BodyText"/>
        <w:kinsoku w:val="0"/>
        <w:overflowPunct w:val="0"/>
        <w:spacing w:before="102" w:line="278" w:lineRule="auto"/>
        <w:ind w:left="840" w:right="873"/>
        <w:rPr>
          <w:vanish/>
        </w:rPr>
      </w:pPr>
      <w:r>
        <w:rPr>
          <w:vanish/>
        </w:rPr>
        <w:t>Pour les produits disponibles sur le marché américain ou canadien, seul le canal 1~11 est utilisable. Il n'est pas possible de sélectionner d'autres canaux.</w:t>
      </w:r>
    </w:p>
    <w:p w14:paraId="44D42A8F" w14:textId="77777777" w:rsidR="00DF3509" w:rsidRPr="00E52FAB" w:rsidRDefault="00DF3509">
      <w:pPr>
        <w:pStyle w:val="BodyText"/>
        <w:kinsoku w:val="0"/>
        <w:overflowPunct w:val="0"/>
        <w:spacing w:before="1"/>
        <w:rPr>
          <w:vanish/>
          <w:sz w:val="17"/>
          <w:szCs w:val="17"/>
        </w:rPr>
      </w:pPr>
    </w:p>
    <w:p w14:paraId="1A718E96" w14:textId="77777777" w:rsidR="00DF3509" w:rsidRPr="00E52FAB" w:rsidRDefault="00DF3509">
      <w:pPr>
        <w:pStyle w:val="BodyText"/>
        <w:kinsoku w:val="0"/>
        <w:overflowPunct w:val="0"/>
        <w:spacing w:before="1" w:line="278" w:lineRule="auto"/>
        <w:ind w:left="840" w:right="873"/>
        <w:rPr>
          <w:vanish/>
        </w:rPr>
      </w:pPr>
      <w:r>
        <w:rPr>
          <w:vanish/>
        </w:rPr>
        <w:t>Cet appareil et son (ses) antenne(s) ne doivent pas se trouver à proximité ou fonctionner en combinaison avec d'autres antennes ou émetteurs, sauf en accord avec les procédures d'IC concernant les produits multi-émetteurs.</w:t>
      </w:r>
    </w:p>
    <w:p w14:paraId="1177D3C8" w14:textId="77777777" w:rsidR="00DF3509" w:rsidRPr="00E52FAB" w:rsidRDefault="00DF3509">
      <w:pPr>
        <w:pStyle w:val="BodyText"/>
        <w:kinsoku w:val="0"/>
        <w:overflowPunct w:val="0"/>
        <w:spacing w:before="1"/>
        <w:rPr>
          <w:vanish/>
          <w:sz w:val="17"/>
          <w:szCs w:val="17"/>
        </w:rPr>
      </w:pPr>
    </w:p>
    <w:p w14:paraId="3D04577A" w14:textId="77777777" w:rsidR="00DF3509" w:rsidRPr="00E52FAB" w:rsidRDefault="00DF3509">
      <w:pPr>
        <w:pStyle w:val="BodyText"/>
        <w:kinsoku w:val="0"/>
        <w:overflowPunct w:val="0"/>
        <w:spacing w:line="278" w:lineRule="auto"/>
        <w:ind w:left="840" w:right="873"/>
        <w:rPr>
          <w:vanish/>
        </w:rPr>
      </w:pPr>
      <w:r>
        <w:rPr>
          <w:vanish/>
        </w:rPr>
        <w:t>L'appareil pour la bande 5150-5250 MHz est uniquement destiné à une utilisation en intérieur afin de réduire les risques d'interférences nuisibles pour les systèmes mobiles par satellite à canaux partagés.</w:t>
      </w:r>
    </w:p>
    <w:p w14:paraId="6A9CC985" w14:textId="77777777" w:rsidR="00DF3509" w:rsidRPr="00E52FAB" w:rsidRDefault="00DF3509">
      <w:pPr>
        <w:pStyle w:val="BodyText"/>
        <w:kinsoku w:val="0"/>
        <w:overflowPunct w:val="0"/>
        <w:spacing w:before="10"/>
        <w:rPr>
          <w:vanish/>
          <w:sz w:val="16"/>
          <w:szCs w:val="16"/>
        </w:rPr>
      </w:pPr>
    </w:p>
    <w:p w14:paraId="1BEBEA3B" w14:textId="77777777" w:rsidR="00DF3509" w:rsidRPr="00E52FAB" w:rsidRDefault="00DF3509">
      <w:pPr>
        <w:pStyle w:val="BodyText"/>
        <w:kinsoku w:val="0"/>
        <w:overflowPunct w:val="0"/>
        <w:spacing w:line="278" w:lineRule="auto"/>
        <w:ind w:left="840" w:right="779"/>
        <w:rPr>
          <w:vanish/>
        </w:rPr>
      </w:pPr>
      <w:r>
        <w:rPr>
          <w:vanish/>
        </w:rPr>
        <w:t>Les utilisateurs doivent également être informés que les radars à haute puissance sont attribués comme utilisateurs principaux (c'est-à-dire les utilisateurs prioritaires) des bandes 5250-5350 MHz et 5650-5850 MHz, et que ces radars peuvent causer des interférences et/ou endommager les appareils LE-LAN.</w:t>
      </w:r>
    </w:p>
    <w:p w14:paraId="44859706" w14:textId="77777777" w:rsidR="00DF3509" w:rsidRPr="00E52FAB" w:rsidRDefault="00DF3509">
      <w:pPr>
        <w:pStyle w:val="BodyText"/>
        <w:kinsoku w:val="0"/>
        <w:overflowPunct w:val="0"/>
        <w:spacing w:before="10"/>
        <w:rPr>
          <w:vanish/>
          <w:sz w:val="16"/>
          <w:szCs w:val="16"/>
        </w:rPr>
      </w:pPr>
    </w:p>
    <w:p w14:paraId="53FFA6DB" w14:textId="77777777" w:rsidR="00DF3509" w:rsidRPr="00E52FAB" w:rsidRDefault="00DF3509">
      <w:pPr>
        <w:pStyle w:val="BodyText"/>
        <w:kinsoku w:val="0"/>
        <w:overflowPunct w:val="0"/>
        <w:spacing w:before="1" w:line="276" w:lineRule="auto"/>
        <w:ind w:left="840" w:right="787"/>
        <w:rPr>
          <w:vanish/>
        </w:rPr>
      </w:pPr>
      <w:r>
        <w:rPr>
          <w:vanish/>
        </w:rPr>
        <w:t>En vertu des réglementations d'ISDE, cet émetteur radio ne peut fonctionner qu'avec une antenne d'un type et d'un gain maximum (ou inférieur) approuvés pour l'émetteur par ISDE. Afin de réduire les interférences radio potentielles pour les autres utilisateurs, le type d'antenne et son gain doivent être choisis de telle sorte que la puissance isotrope rayonnée équivalente (PIRE) ne soit pas supérieure à celle nécessaire à la réussite de la communication. Voir tableau 2</w:t>
      </w:r>
    </w:p>
    <w:p w14:paraId="11B10C0F" w14:textId="77777777" w:rsidR="00DF3509" w:rsidRPr="00E52FAB" w:rsidRDefault="00DF3509">
      <w:pPr>
        <w:pStyle w:val="BodyText"/>
        <w:kinsoku w:val="0"/>
        <w:overflowPunct w:val="0"/>
        <w:spacing w:before="3"/>
        <w:rPr>
          <w:vanish/>
          <w:sz w:val="17"/>
          <w:szCs w:val="17"/>
        </w:rPr>
      </w:pPr>
    </w:p>
    <w:p w14:paraId="50284F86" w14:textId="77777777" w:rsidR="00DF3509" w:rsidRPr="00E52FAB" w:rsidRDefault="00DF3509">
      <w:pPr>
        <w:pStyle w:val="BodyText"/>
        <w:kinsoku w:val="0"/>
        <w:overflowPunct w:val="0"/>
        <w:spacing w:before="1" w:line="280" w:lineRule="auto"/>
        <w:ind w:left="840" w:right="873"/>
        <w:rPr>
          <w:vanish/>
        </w:rPr>
      </w:pPr>
      <w:r>
        <w:rPr>
          <w:vanish/>
        </w:rPr>
        <w:t>Le gain d'antenne maximal autorisé pour les appareils des bandes 5250-5350 MHz et 5470-5725 MHz doit être conforme à la limite de PIRE (puissance isotrope rayonnée équivalente).</w:t>
      </w:r>
    </w:p>
    <w:p w14:paraId="357FAABC" w14:textId="77777777" w:rsidR="00DF3509" w:rsidRPr="00E52FAB" w:rsidRDefault="00DF3509">
      <w:pPr>
        <w:pStyle w:val="BodyText"/>
        <w:kinsoku w:val="0"/>
        <w:overflowPunct w:val="0"/>
        <w:spacing w:before="8"/>
        <w:rPr>
          <w:vanish/>
          <w:sz w:val="16"/>
          <w:szCs w:val="16"/>
        </w:rPr>
      </w:pPr>
    </w:p>
    <w:p w14:paraId="7DC5CD14" w14:textId="77777777" w:rsidR="00DF3509" w:rsidRPr="00E52FAB" w:rsidRDefault="00DF3509">
      <w:pPr>
        <w:pStyle w:val="BodyText"/>
        <w:kinsoku w:val="0"/>
        <w:overflowPunct w:val="0"/>
        <w:spacing w:line="278" w:lineRule="auto"/>
        <w:ind w:left="840" w:right="831"/>
        <w:jc w:val="both"/>
        <w:rPr>
          <w:vanish/>
        </w:rPr>
      </w:pPr>
      <w:r>
        <w:rPr>
          <w:vanish/>
        </w:rPr>
        <w:t>Le gain d'antenne maximal autorisé pour les appareils de la bande 5725-5825 MHz doit être conforme aux limites de PIRE (puissance isotrope rayonnée équivalente) spécifiées pour le fonctionnement point à point et point à multipoint, selon le cas.</w:t>
      </w:r>
    </w:p>
    <w:p w14:paraId="28596FDA" w14:textId="77777777" w:rsidR="00DF3509" w:rsidRPr="00E52FAB" w:rsidRDefault="00DF3509">
      <w:pPr>
        <w:pStyle w:val="BodyText"/>
        <w:kinsoku w:val="0"/>
        <w:overflowPunct w:val="0"/>
        <w:spacing w:before="10"/>
        <w:rPr>
          <w:vanish/>
          <w:sz w:val="16"/>
          <w:szCs w:val="16"/>
        </w:rPr>
      </w:pPr>
    </w:p>
    <w:p w14:paraId="0A24D424" w14:textId="77777777" w:rsidR="00DF3509" w:rsidRPr="00E52FAB" w:rsidRDefault="00DF3509">
      <w:pPr>
        <w:pStyle w:val="BodyText"/>
        <w:kinsoku w:val="0"/>
        <w:overflowPunct w:val="0"/>
        <w:spacing w:line="276" w:lineRule="auto"/>
        <w:ind w:left="840" w:right="779"/>
        <w:rPr>
          <w:vanish/>
        </w:rPr>
      </w:pPr>
      <w:r>
        <w:rPr>
          <w:vanish/>
        </w:rPr>
        <w:t>L'appareil pour la bande 5925-6425 MHz est uniquement destiné à une utilisation en intérieur. L'utilisation de cet appareil est interdite à bord des plateformes pétrolières, des voitures, des trains, des bateaux et des aéronefs, à une exception : l'utilisation de cet appareil est autorisée à bord des avions volant à plus de 10 000 pieds d'altitude.</w:t>
      </w:r>
    </w:p>
    <w:p w14:paraId="41EB29AB" w14:textId="77777777" w:rsidR="00DF3509" w:rsidRPr="00E52FAB" w:rsidRDefault="00DF3509">
      <w:pPr>
        <w:pStyle w:val="BodyText"/>
        <w:kinsoku w:val="0"/>
        <w:overflowPunct w:val="0"/>
        <w:spacing w:before="2" w:line="278" w:lineRule="auto"/>
        <w:ind w:left="840" w:right="873"/>
        <w:rPr>
          <w:vanish/>
        </w:rPr>
      </w:pPr>
      <w:r>
        <w:rPr>
          <w:vanish/>
        </w:rPr>
        <w:t>L'utilisation d'émetteurs sur la bande 5925-6425 MHz est interdite pour le contrôle des systèmes d'aéronef sans pilote ou la communication avec ces systèmes.</w:t>
      </w:r>
    </w:p>
    <w:p w14:paraId="75AA4E9F" w14:textId="77777777" w:rsidR="00DF3509" w:rsidRPr="00E52FAB" w:rsidRDefault="00DF3509">
      <w:pPr>
        <w:pStyle w:val="BodyText"/>
        <w:kinsoku w:val="0"/>
        <w:overflowPunct w:val="0"/>
        <w:rPr>
          <w:vanish/>
          <w:sz w:val="17"/>
          <w:szCs w:val="17"/>
        </w:rPr>
      </w:pPr>
    </w:p>
    <w:p w14:paraId="2197313C" w14:textId="77777777" w:rsidR="00DF3509" w:rsidRPr="00E52FAB" w:rsidRDefault="00DF3509">
      <w:pPr>
        <w:pStyle w:val="Heading2"/>
        <w:kinsoku w:val="0"/>
        <w:overflowPunct w:val="0"/>
        <w:spacing w:line="278" w:lineRule="auto"/>
        <w:rPr>
          <w:vanish/>
          <w:spacing w:val="-2"/>
        </w:rPr>
      </w:pPr>
      <w:bookmarkStart w:id="64" w:name="_bookmark34"/>
      <w:bookmarkEnd w:id="64"/>
      <w:r>
        <w:rPr>
          <w:vanish/>
        </w:rPr>
        <w:t>REMARQUE IMPORTANTE : Déclaration concernant l'exposition aux rayonnements</w:t>
      </w:r>
    </w:p>
    <w:p w14:paraId="40488DDC" w14:textId="77777777" w:rsidR="00DF3509" w:rsidRPr="00E52FAB" w:rsidRDefault="00DF3509">
      <w:pPr>
        <w:pStyle w:val="Heading3"/>
        <w:kinsoku w:val="0"/>
        <w:overflowPunct w:val="0"/>
        <w:spacing w:before="195"/>
        <w:rPr>
          <w:vanish/>
          <w:spacing w:val="-10"/>
        </w:rPr>
      </w:pPr>
      <w:bookmarkStart w:id="65" w:name="_bookmark35"/>
      <w:bookmarkEnd w:id="65"/>
      <w:r>
        <w:rPr>
          <w:vanish/>
        </w:rPr>
        <w:t>Avertissement relatif au DAS :</w:t>
      </w:r>
    </w:p>
    <w:p w14:paraId="3A76FA34" w14:textId="77777777" w:rsidR="00DF3509" w:rsidRPr="00E52FAB" w:rsidRDefault="00DF3509">
      <w:pPr>
        <w:pStyle w:val="BodyText"/>
        <w:kinsoku w:val="0"/>
        <w:overflowPunct w:val="0"/>
        <w:spacing w:before="88" w:line="278" w:lineRule="auto"/>
        <w:ind w:left="840" w:right="873"/>
        <w:rPr>
          <w:vanish/>
        </w:rPr>
      </w:pPr>
      <w:r>
        <w:rPr>
          <w:vanish/>
        </w:rPr>
        <w:t>Les informations de cette rubrique s'appliquent aux produits Wifi NETGEAR destinés à être utilisés à proximité du corps humain.</w:t>
      </w:r>
    </w:p>
    <w:p w14:paraId="01696919" w14:textId="77777777" w:rsidR="00DF3509" w:rsidRPr="00E52FAB" w:rsidRDefault="00DF3509">
      <w:pPr>
        <w:pStyle w:val="BodyText"/>
        <w:kinsoku w:val="0"/>
        <w:overflowPunct w:val="0"/>
        <w:spacing w:before="1"/>
        <w:rPr>
          <w:vanish/>
          <w:sz w:val="17"/>
          <w:szCs w:val="17"/>
        </w:rPr>
      </w:pPr>
    </w:p>
    <w:p w14:paraId="43F18D25" w14:textId="77777777" w:rsidR="00DF3509" w:rsidRPr="00E52FAB" w:rsidRDefault="00DF3509">
      <w:pPr>
        <w:pStyle w:val="BodyText"/>
        <w:kinsoku w:val="0"/>
        <w:overflowPunct w:val="0"/>
        <w:spacing w:before="1" w:line="278" w:lineRule="auto"/>
        <w:ind w:left="840" w:right="873"/>
        <w:rPr>
          <w:vanish/>
        </w:rPr>
      </w:pPr>
      <w:r>
        <w:rPr>
          <w:vanish/>
        </w:rPr>
        <w:t>Les produits NETGEAR sont conformes au DAS pour la population générale/aux limites d'exposition non contrôlée de la norme IC RSS-102 et ont été testés dans le respect des procédures et méthodes d'évaluation spécifiées dans la norme IEEE 1528. Maintenez une distance d'au moins 10 mm si l'appareil est porté près du corps.</w:t>
      </w:r>
    </w:p>
    <w:p w14:paraId="24C08C9A" w14:textId="77777777" w:rsidR="00DF3509" w:rsidRPr="00E52FAB" w:rsidRDefault="00DF3509">
      <w:pPr>
        <w:pStyle w:val="BodyText"/>
        <w:kinsoku w:val="0"/>
        <w:overflowPunct w:val="0"/>
        <w:spacing w:before="10"/>
        <w:rPr>
          <w:vanish/>
          <w:sz w:val="16"/>
          <w:szCs w:val="16"/>
        </w:rPr>
      </w:pPr>
    </w:p>
    <w:p w14:paraId="09DEABD1" w14:textId="77777777" w:rsidR="00DF3509" w:rsidRPr="00E52FAB" w:rsidRDefault="00DF3509">
      <w:pPr>
        <w:pStyle w:val="BodyText"/>
        <w:kinsoku w:val="0"/>
        <w:overflowPunct w:val="0"/>
        <w:spacing w:line="276" w:lineRule="auto"/>
        <w:ind w:left="840" w:right="873"/>
        <w:rPr>
          <w:vanish/>
          <w:spacing w:val="-2"/>
        </w:rPr>
      </w:pPr>
      <w:r>
        <w:rPr>
          <w:vanish/>
        </w:rPr>
        <w:t>Les produits NETGEAR sont conformes à la limite d'exposition aux fréquences radio portables du Canada définie pour un environnement non contrôlé et sont sûrs pour l'utilisation prévue, comme décrit dans son manuel. Une réduction supplémentaire de l'exposition aux fréquences radio peut être obtenue en maintenant le produit aussi loin que possible de votre corps ou en réglant l'appareil sur une puissance de sortie inférieure, si une telle fonction est disponible.</w:t>
      </w:r>
    </w:p>
    <w:p w14:paraId="3E72296C" w14:textId="77777777" w:rsidR="00DF3509" w:rsidRPr="00E52FAB" w:rsidRDefault="00DF3509">
      <w:pPr>
        <w:pStyle w:val="BodyText"/>
        <w:kinsoku w:val="0"/>
        <w:overflowPunct w:val="0"/>
        <w:spacing w:before="4"/>
        <w:rPr>
          <w:vanish/>
          <w:sz w:val="17"/>
          <w:szCs w:val="17"/>
        </w:rPr>
      </w:pPr>
    </w:p>
    <w:p w14:paraId="3CABEC6D" w14:textId="77777777" w:rsidR="00DF3509" w:rsidRPr="00E52FAB" w:rsidRDefault="00DF3509">
      <w:pPr>
        <w:pStyle w:val="BodyText"/>
        <w:kinsoku w:val="0"/>
        <w:overflowPunct w:val="0"/>
        <w:spacing w:line="278" w:lineRule="auto"/>
        <w:ind w:left="840" w:right="873"/>
        <w:rPr>
          <w:vanish/>
        </w:rPr>
      </w:pPr>
      <w:r>
        <w:rPr>
          <w:vanish/>
        </w:rPr>
        <w:t>Pour plus de détails et pour connaître le niveau de DAS le plus élevé mesuré pour cet appareil, reportez-vous à la rubrique Exposition radio à l'adresse suivante :</w:t>
      </w:r>
    </w:p>
    <w:p w14:paraId="2A99E36C" w14:textId="77777777" w:rsidR="00DF3509" w:rsidRPr="00E52FAB" w:rsidRDefault="00DF3509">
      <w:pPr>
        <w:pStyle w:val="BodyText"/>
        <w:kinsoku w:val="0"/>
        <w:overflowPunct w:val="0"/>
        <w:spacing w:before="3"/>
        <w:rPr>
          <w:vanish/>
          <w:sz w:val="17"/>
          <w:szCs w:val="17"/>
        </w:rPr>
      </w:pPr>
    </w:p>
    <w:p w14:paraId="6CB66732" w14:textId="632238C2" w:rsidR="00DF3509" w:rsidRPr="00E52FAB" w:rsidRDefault="00000000">
      <w:pPr>
        <w:pStyle w:val="BodyText"/>
        <w:kinsoku w:val="0"/>
        <w:overflowPunct w:val="0"/>
        <w:spacing w:before="1"/>
        <w:ind w:left="840"/>
        <w:rPr>
          <w:vanish/>
          <w:color w:val="0000FF"/>
          <w:spacing w:val="-2"/>
        </w:rPr>
      </w:pPr>
      <w:hyperlink r:id="rId28" w:history="1">
        <w:r w:rsidR="00DF3509">
          <w:rPr>
            <w:vanish/>
            <w:color w:val="0000FF"/>
            <w:u w:val="single"/>
          </w:rPr>
          <w:t>https://www.netgear.com/fr/about/regulatory/</w:t>
        </w:r>
      </w:hyperlink>
    </w:p>
    <w:p w14:paraId="2CA1D583" w14:textId="77777777" w:rsidR="00DF3509" w:rsidRPr="00E52FAB" w:rsidRDefault="00DF3509">
      <w:pPr>
        <w:pStyle w:val="BodyText"/>
        <w:kinsoku w:val="0"/>
        <w:overflowPunct w:val="0"/>
        <w:spacing w:before="1"/>
        <w:ind w:left="840"/>
        <w:rPr>
          <w:vanish/>
          <w:color w:val="0000FF"/>
          <w:spacing w:val="-2"/>
        </w:rPr>
        <w:sectPr w:rsidR="00DF3509" w:rsidRPr="00E52FAB">
          <w:pgSz w:w="12240" w:h="15840"/>
          <w:pgMar w:top="1380" w:right="680" w:bottom="1140" w:left="600" w:header="0" w:footer="950" w:gutter="0"/>
          <w:cols w:space="720"/>
          <w:noEndnote/>
        </w:sectPr>
      </w:pPr>
    </w:p>
    <w:p w14:paraId="5788CF3E" w14:textId="77777777" w:rsidR="00DF3509" w:rsidRPr="00E52FAB" w:rsidRDefault="00DF3509">
      <w:pPr>
        <w:pStyle w:val="Heading3"/>
        <w:kinsoku w:val="0"/>
        <w:overflowPunct w:val="0"/>
        <w:spacing w:before="79"/>
        <w:rPr>
          <w:vanish/>
          <w:spacing w:val="-2"/>
        </w:rPr>
      </w:pPr>
      <w:bookmarkStart w:id="66" w:name="_bookmark36"/>
      <w:bookmarkEnd w:id="66"/>
      <w:r>
        <w:rPr>
          <w:vanish/>
        </w:rPr>
        <w:lastRenderedPageBreak/>
        <w:t>Déclaration de limite d'exposition maximale admissible</w:t>
      </w:r>
    </w:p>
    <w:p w14:paraId="36835065" w14:textId="77777777" w:rsidR="00DF3509" w:rsidRPr="00E52FAB" w:rsidRDefault="00DF3509">
      <w:pPr>
        <w:pStyle w:val="BodyText"/>
        <w:kinsoku w:val="0"/>
        <w:overflowPunct w:val="0"/>
        <w:spacing w:before="91" w:line="278" w:lineRule="auto"/>
        <w:ind w:left="840" w:right="1045"/>
        <w:rPr>
          <w:vanish/>
        </w:rPr>
      </w:pPr>
      <w:r>
        <w:rPr>
          <w:vanish/>
        </w:rPr>
        <w:t>Les informations de cette rubrique s'appliquent aux produits Wifi NETGEAR conçus pour être utilisés à au moins 20 cm du corps humain.</w:t>
      </w:r>
    </w:p>
    <w:p w14:paraId="66B0087B" w14:textId="77777777" w:rsidR="00DF3509" w:rsidRPr="00E52FAB" w:rsidRDefault="00DF3509">
      <w:pPr>
        <w:pStyle w:val="BodyText"/>
        <w:kinsoku w:val="0"/>
        <w:overflowPunct w:val="0"/>
        <w:spacing w:before="1"/>
        <w:rPr>
          <w:vanish/>
          <w:sz w:val="17"/>
          <w:szCs w:val="17"/>
        </w:rPr>
      </w:pPr>
    </w:p>
    <w:p w14:paraId="0A425611" w14:textId="77777777" w:rsidR="00DF3509" w:rsidRPr="00E52FAB" w:rsidRDefault="00DF3509">
      <w:pPr>
        <w:pStyle w:val="BodyText"/>
        <w:kinsoku w:val="0"/>
        <w:overflowPunct w:val="0"/>
        <w:spacing w:line="276" w:lineRule="auto"/>
        <w:ind w:left="840" w:right="787"/>
        <w:rPr>
          <w:vanish/>
        </w:rPr>
      </w:pPr>
      <w:r>
        <w:rPr>
          <w:vanish/>
        </w:rPr>
        <w:t>Les produits NETGEAR sont conformes aux limites d'exposition aux rayonnements IC définies pour un environnement non contrôlé. Lorsque vous installez et utilisez des produits NETGEAR, maintenez une distance minimale de 70 cm entre l'élément rayonnant et votre corps. Pour vérifier la distance minimale, pour plus d'informations et pour connaître le niveau de DAS le plus élevé mesuré pour cet appareil, reportez-vous à la rubrique Exposition radio à l'adresse suivante :</w:t>
      </w:r>
    </w:p>
    <w:p w14:paraId="2DEC7590" w14:textId="77777777" w:rsidR="00DF3509" w:rsidRPr="00E52FAB" w:rsidRDefault="00DF3509">
      <w:pPr>
        <w:pStyle w:val="BodyText"/>
        <w:kinsoku w:val="0"/>
        <w:overflowPunct w:val="0"/>
        <w:spacing w:before="6"/>
        <w:rPr>
          <w:vanish/>
          <w:sz w:val="17"/>
          <w:szCs w:val="17"/>
        </w:rPr>
      </w:pPr>
    </w:p>
    <w:p w14:paraId="6366CF4E" w14:textId="16F8A1EA" w:rsidR="00DF3509" w:rsidRPr="00E52FAB" w:rsidRDefault="00000000">
      <w:pPr>
        <w:pStyle w:val="BodyText"/>
        <w:kinsoku w:val="0"/>
        <w:overflowPunct w:val="0"/>
        <w:ind w:left="840"/>
        <w:rPr>
          <w:vanish/>
          <w:color w:val="0000FF"/>
          <w:spacing w:val="-2"/>
        </w:rPr>
      </w:pPr>
      <w:hyperlink r:id="rId29" w:history="1">
        <w:r w:rsidR="00DF3509">
          <w:rPr>
            <w:vanish/>
            <w:color w:val="0000FF"/>
            <w:u w:val="single"/>
          </w:rPr>
          <w:t>https://www.netgear.com/fr/about/regulatory/</w:t>
        </w:r>
      </w:hyperlink>
    </w:p>
    <w:p w14:paraId="7A2BD3CD" w14:textId="77777777" w:rsidR="00DF3509" w:rsidRPr="00E52FAB" w:rsidRDefault="00DF3509">
      <w:pPr>
        <w:pStyle w:val="BodyText"/>
        <w:kinsoku w:val="0"/>
        <w:overflowPunct w:val="0"/>
        <w:spacing w:before="2"/>
        <w:rPr>
          <w:vanish/>
          <w:sz w:val="20"/>
          <w:szCs w:val="20"/>
        </w:rPr>
      </w:pPr>
    </w:p>
    <w:p w14:paraId="7E6951F6" w14:textId="77777777" w:rsidR="00DF3509" w:rsidRPr="00E52FAB" w:rsidRDefault="00DF3509">
      <w:pPr>
        <w:pStyle w:val="BodyText"/>
        <w:kinsoku w:val="0"/>
        <w:overflowPunct w:val="0"/>
        <w:ind w:left="840"/>
        <w:rPr>
          <w:b/>
          <w:bCs/>
          <w:vanish/>
          <w:color w:val="0000FF"/>
          <w:sz w:val="26"/>
          <w:szCs w:val="26"/>
        </w:rPr>
      </w:pPr>
      <w:bookmarkStart w:id="67" w:name="_bookmark37"/>
      <w:bookmarkEnd w:id="67"/>
      <w:r>
        <w:rPr>
          <w:b/>
          <w:vanish/>
          <w:color w:val="0000FF"/>
          <w:sz w:val="26"/>
          <w:u w:val="single"/>
        </w:rPr>
        <w:t>Règlement 522/20 de l'Ontario</w:t>
      </w:r>
    </w:p>
    <w:p w14:paraId="297A3930" w14:textId="4C2BC69F" w:rsidR="00DF3509" w:rsidRPr="00E52FAB" w:rsidRDefault="00DF3509">
      <w:pPr>
        <w:pStyle w:val="BodyText"/>
        <w:kinsoku w:val="0"/>
        <w:overflowPunct w:val="0"/>
        <w:spacing w:before="102" w:line="276" w:lineRule="auto"/>
        <w:ind w:left="840" w:right="873"/>
        <w:rPr>
          <w:vanish/>
          <w:color w:val="000000"/>
        </w:rPr>
      </w:pPr>
      <w:r>
        <w:rPr>
          <w:vanish/>
        </w:rPr>
        <w:t xml:space="preserve">Les réglementations de l'Ontario sur les équipements électroniques et électriques (EEE) sont en vigueur à compter du 1er janvier 2021, en vertu de la loi sur le rétablissement des ressources et l'économie circulaire. NETGEAR s'acquitte de ses obligations par l'intermédiaire d'EPRA Ontario, son organisme de responsabilité des producteurs sélectionné. Visitez le site web d'EPRA à l'adresse </w:t>
      </w:r>
      <w:hyperlink r:id="rId30" w:history="1">
        <w:r>
          <w:rPr>
            <w:vanish/>
            <w:color w:val="0000FF"/>
            <w:u w:val="single"/>
          </w:rPr>
          <w:t>https://EPRAON.ca</w:t>
        </w:r>
      </w:hyperlink>
      <w:r>
        <w:rPr>
          <w:vanish/>
          <w:color w:val="0000FF"/>
        </w:rPr>
        <w:t xml:space="preserve"> </w:t>
      </w:r>
      <w:r>
        <w:rPr>
          <w:vanish/>
          <w:color w:val="000000"/>
        </w:rPr>
        <w:t>pour obtenir des informations sur la collecte des appareils électroniques en fin de vie et en savoir plus sur le programme.</w:t>
      </w:r>
    </w:p>
    <w:p w14:paraId="50F0B2CA" w14:textId="77777777" w:rsidR="00DF3509" w:rsidRDefault="00DF3509">
      <w:pPr>
        <w:pStyle w:val="BodyText"/>
        <w:kinsoku w:val="0"/>
        <w:overflowPunct w:val="0"/>
        <w:spacing w:before="7"/>
        <w:rPr>
          <w:sz w:val="17"/>
          <w:szCs w:val="17"/>
        </w:rPr>
      </w:pPr>
    </w:p>
    <w:p w14:paraId="3D07CCBE" w14:textId="77777777" w:rsidR="00DF3509" w:rsidRDefault="00DF3509">
      <w:pPr>
        <w:pStyle w:val="Heading2"/>
        <w:kinsoku w:val="0"/>
        <w:overflowPunct w:val="0"/>
        <w:rPr>
          <w:spacing w:val="-4"/>
        </w:rPr>
      </w:pPr>
      <w:bookmarkStart w:id="68" w:name="_bookmark38"/>
      <w:bookmarkStart w:id="69" w:name="_Toc147414129"/>
      <w:bookmarkEnd w:id="68"/>
      <w:r>
        <w:t>Tabla de reducción de interferencias</w:t>
      </w:r>
      <w:bookmarkEnd w:id="69"/>
    </w:p>
    <w:p w14:paraId="6F467B4C" w14:textId="77777777" w:rsidR="00DF3509" w:rsidRDefault="00DF3509">
      <w:pPr>
        <w:pStyle w:val="BodyText"/>
        <w:kinsoku w:val="0"/>
        <w:overflowPunct w:val="0"/>
        <w:spacing w:before="102" w:line="280" w:lineRule="auto"/>
        <w:ind w:left="840" w:right="873"/>
      </w:pPr>
      <w:r>
        <w:t>En la tabla siguiente se indica la distancia mínima recomendada entre el equipo NETGEAR y otros dispositivos domésticos para reducir las interferencias.</w:t>
      </w:r>
    </w:p>
    <w:p w14:paraId="7DF5107C" w14:textId="77777777" w:rsidR="00DF3509" w:rsidRDefault="00DF3509">
      <w:pPr>
        <w:pStyle w:val="BodyText"/>
        <w:kinsoku w:val="0"/>
        <w:overflowPunct w:val="0"/>
        <w:spacing w:before="9" w:after="1"/>
        <w:rPr>
          <w:sz w:val="16"/>
          <w:szCs w:val="16"/>
        </w:rPr>
      </w:pPr>
    </w:p>
    <w:tbl>
      <w:tblPr>
        <w:tblW w:w="0" w:type="auto"/>
        <w:tblInd w:w="850" w:type="dxa"/>
        <w:tblLayout w:type="fixed"/>
        <w:tblCellMar>
          <w:left w:w="0" w:type="dxa"/>
          <w:right w:w="0" w:type="dxa"/>
        </w:tblCellMar>
        <w:tblLook w:val="0000" w:firstRow="0" w:lastRow="0" w:firstColumn="0" w:lastColumn="0" w:noHBand="0" w:noVBand="0"/>
      </w:tblPr>
      <w:tblGrid>
        <w:gridCol w:w="2629"/>
        <w:gridCol w:w="4861"/>
      </w:tblGrid>
      <w:tr w:rsidR="00DF3509" w:rsidRPr="001F545D" w14:paraId="1DDE4340" w14:textId="77777777">
        <w:trPr>
          <w:trHeight w:val="206"/>
        </w:trPr>
        <w:tc>
          <w:tcPr>
            <w:tcW w:w="2629" w:type="dxa"/>
            <w:tcBorders>
              <w:top w:val="single" w:sz="4" w:space="0" w:color="000000"/>
              <w:left w:val="single" w:sz="4" w:space="0" w:color="000000"/>
              <w:bottom w:val="single" w:sz="4" w:space="0" w:color="000000"/>
              <w:right w:val="single" w:sz="4" w:space="0" w:color="000000"/>
            </w:tcBorders>
          </w:tcPr>
          <w:p w14:paraId="3D866B3E" w14:textId="77777777" w:rsidR="00DF3509" w:rsidRPr="001F545D" w:rsidRDefault="00DF3509">
            <w:pPr>
              <w:pStyle w:val="TableParagraph"/>
              <w:kinsoku w:val="0"/>
              <w:overflowPunct w:val="0"/>
              <w:spacing w:line="186" w:lineRule="exact"/>
              <w:rPr>
                <w:rFonts w:eastAsia="Times New Roman"/>
                <w:b/>
                <w:bCs/>
                <w:spacing w:val="-2"/>
                <w:sz w:val="18"/>
                <w:szCs w:val="18"/>
              </w:rPr>
            </w:pPr>
            <w:r>
              <w:rPr>
                <w:b/>
                <w:sz w:val="18"/>
              </w:rPr>
              <w:t>Dispositivos domésticos</w:t>
            </w:r>
          </w:p>
        </w:tc>
        <w:tc>
          <w:tcPr>
            <w:tcW w:w="4861" w:type="dxa"/>
            <w:tcBorders>
              <w:top w:val="single" w:sz="4" w:space="0" w:color="000000"/>
              <w:left w:val="single" w:sz="4" w:space="0" w:color="000000"/>
              <w:bottom w:val="single" w:sz="4" w:space="0" w:color="000000"/>
              <w:right w:val="single" w:sz="4" w:space="0" w:color="000000"/>
            </w:tcBorders>
          </w:tcPr>
          <w:p w14:paraId="68CD0FA6" w14:textId="77777777" w:rsidR="00DF3509" w:rsidRPr="001F545D" w:rsidRDefault="00DF3509">
            <w:pPr>
              <w:pStyle w:val="TableParagraph"/>
              <w:kinsoku w:val="0"/>
              <w:overflowPunct w:val="0"/>
              <w:spacing w:line="186" w:lineRule="exact"/>
              <w:rPr>
                <w:rFonts w:eastAsia="Times New Roman"/>
                <w:b/>
                <w:bCs/>
                <w:spacing w:val="-2"/>
                <w:sz w:val="18"/>
                <w:szCs w:val="18"/>
              </w:rPr>
            </w:pPr>
            <w:r>
              <w:rPr>
                <w:b/>
                <w:sz w:val="18"/>
              </w:rPr>
              <w:t>Distancia mínima recomendada</w:t>
            </w:r>
          </w:p>
        </w:tc>
      </w:tr>
      <w:tr w:rsidR="00DF3509" w:rsidRPr="001F545D" w14:paraId="3D387124" w14:textId="77777777">
        <w:trPr>
          <w:trHeight w:val="208"/>
        </w:trPr>
        <w:tc>
          <w:tcPr>
            <w:tcW w:w="2629" w:type="dxa"/>
            <w:tcBorders>
              <w:top w:val="single" w:sz="4" w:space="0" w:color="000000"/>
              <w:left w:val="single" w:sz="4" w:space="0" w:color="000000"/>
              <w:bottom w:val="single" w:sz="4" w:space="0" w:color="000000"/>
              <w:right w:val="single" w:sz="4" w:space="0" w:color="000000"/>
            </w:tcBorders>
          </w:tcPr>
          <w:p w14:paraId="72C6AFF6" w14:textId="77777777" w:rsidR="00DF3509" w:rsidRPr="001F545D" w:rsidRDefault="00DF3509">
            <w:pPr>
              <w:pStyle w:val="TableParagraph"/>
              <w:kinsoku w:val="0"/>
              <w:overflowPunct w:val="0"/>
              <w:spacing w:before="1" w:line="187" w:lineRule="exact"/>
              <w:rPr>
                <w:rFonts w:eastAsia="Times New Roman"/>
                <w:spacing w:val="-4"/>
                <w:sz w:val="18"/>
                <w:szCs w:val="18"/>
              </w:rPr>
            </w:pPr>
            <w:r>
              <w:rPr>
                <w:sz w:val="18"/>
              </w:rPr>
              <w:t>Horno microondas</w:t>
            </w:r>
          </w:p>
        </w:tc>
        <w:tc>
          <w:tcPr>
            <w:tcW w:w="4861" w:type="dxa"/>
            <w:tcBorders>
              <w:top w:val="single" w:sz="4" w:space="0" w:color="000000"/>
              <w:left w:val="single" w:sz="4" w:space="0" w:color="000000"/>
              <w:bottom w:val="single" w:sz="4" w:space="0" w:color="000000"/>
              <w:right w:val="single" w:sz="4" w:space="0" w:color="000000"/>
            </w:tcBorders>
          </w:tcPr>
          <w:p w14:paraId="4B5955AB" w14:textId="77777777" w:rsidR="00DF3509" w:rsidRPr="001F545D" w:rsidRDefault="00DF3509">
            <w:pPr>
              <w:pStyle w:val="TableParagraph"/>
              <w:kinsoku w:val="0"/>
              <w:overflowPunct w:val="0"/>
              <w:spacing w:before="1" w:line="187" w:lineRule="exact"/>
              <w:rPr>
                <w:rFonts w:eastAsia="Times New Roman"/>
                <w:spacing w:val="-2"/>
                <w:sz w:val="18"/>
                <w:szCs w:val="18"/>
              </w:rPr>
            </w:pPr>
            <w:r>
              <w:rPr>
                <w:sz w:val="18"/>
              </w:rPr>
              <w:t>9 metros</w:t>
            </w:r>
          </w:p>
        </w:tc>
      </w:tr>
      <w:tr w:rsidR="00DF3509" w:rsidRPr="001F545D" w14:paraId="6055EE6C" w14:textId="77777777">
        <w:trPr>
          <w:trHeight w:val="206"/>
        </w:trPr>
        <w:tc>
          <w:tcPr>
            <w:tcW w:w="2629" w:type="dxa"/>
            <w:tcBorders>
              <w:top w:val="single" w:sz="4" w:space="0" w:color="000000"/>
              <w:left w:val="single" w:sz="4" w:space="0" w:color="000000"/>
              <w:bottom w:val="single" w:sz="4" w:space="0" w:color="000000"/>
              <w:right w:val="single" w:sz="4" w:space="0" w:color="000000"/>
            </w:tcBorders>
          </w:tcPr>
          <w:p w14:paraId="39593AC2"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Intercomunicador para bebés (analógico)</w:t>
            </w:r>
          </w:p>
        </w:tc>
        <w:tc>
          <w:tcPr>
            <w:tcW w:w="4861" w:type="dxa"/>
            <w:tcBorders>
              <w:top w:val="single" w:sz="4" w:space="0" w:color="000000"/>
              <w:left w:val="single" w:sz="4" w:space="0" w:color="000000"/>
              <w:bottom w:val="single" w:sz="4" w:space="0" w:color="000000"/>
              <w:right w:val="single" w:sz="4" w:space="0" w:color="000000"/>
            </w:tcBorders>
          </w:tcPr>
          <w:p w14:paraId="2F3005A9"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6 metros</w:t>
            </w:r>
          </w:p>
        </w:tc>
      </w:tr>
      <w:tr w:rsidR="00DF3509" w:rsidRPr="001F545D" w14:paraId="0A07F7FE" w14:textId="77777777">
        <w:trPr>
          <w:trHeight w:val="208"/>
        </w:trPr>
        <w:tc>
          <w:tcPr>
            <w:tcW w:w="2629" w:type="dxa"/>
            <w:tcBorders>
              <w:top w:val="single" w:sz="4" w:space="0" w:color="000000"/>
              <w:left w:val="single" w:sz="4" w:space="0" w:color="000000"/>
              <w:bottom w:val="single" w:sz="4" w:space="0" w:color="000000"/>
              <w:right w:val="single" w:sz="4" w:space="0" w:color="000000"/>
            </w:tcBorders>
          </w:tcPr>
          <w:p w14:paraId="5BA890C1"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Intercomunicador para bebés (digital)</w:t>
            </w:r>
          </w:p>
        </w:tc>
        <w:tc>
          <w:tcPr>
            <w:tcW w:w="4861" w:type="dxa"/>
            <w:tcBorders>
              <w:top w:val="single" w:sz="4" w:space="0" w:color="000000"/>
              <w:left w:val="single" w:sz="4" w:space="0" w:color="000000"/>
              <w:bottom w:val="single" w:sz="4" w:space="0" w:color="000000"/>
              <w:right w:val="single" w:sz="4" w:space="0" w:color="000000"/>
            </w:tcBorders>
          </w:tcPr>
          <w:p w14:paraId="6CC62F0D"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12 metros</w:t>
            </w:r>
          </w:p>
        </w:tc>
      </w:tr>
      <w:tr w:rsidR="00DF3509" w:rsidRPr="001F545D" w14:paraId="5421A567" w14:textId="77777777">
        <w:trPr>
          <w:trHeight w:val="206"/>
        </w:trPr>
        <w:tc>
          <w:tcPr>
            <w:tcW w:w="2629" w:type="dxa"/>
            <w:tcBorders>
              <w:top w:val="single" w:sz="4" w:space="0" w:color="000000"/>
              <w:left w:val="single" w:sz="4" w:space="0" w:color="000000"/>
              <w:bottom w:val="single" w:sz="4" w:space="0" w:color="000000"/>
              <w:right w:val="single" w:sz="4" w:space="0" w:color="000000"/>
            </w:tcBorders>
          </w:tcPr>
          <w:p w14:paraId="6EC17EE6"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Teléfono fijo (analógico)</w:t>
            </w:r>
          </w:p>
        </w:tc>
        <w:tc>
          <w:tcPr>
            <w:tcW w:w="4861" w:type="dxa"/>
            <w:tcBorders>
              <w:top w:val="single" w:sz="4" w:space="0" w:color="000000"/>
              <w:left w:val="single" w:sz="4" w:space="0" w:color="000000"/>
              <w:bottom w:val="single" w:sz="4" w:space="0" w:color="000000"/>
              <w:right w:val="single" w:sz="4" w:space="0" w:color="000000"/>
            </w:tcBorders>
          </w:tcPr>
          <w:p w14:paraId="102E1D2B"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6 metros</w:t>
            </w:r>
          </w:p>
        </w:tc>
      </w:tr>
      <w:tr w:rsidR="00DF3509" w:rsidRPr="001F545D" w14:paraId="76DFD291" w14:textId="77777777">
        <w:trPr>
          <w:trHeight w:val="208"/>
        </w:trPr>
        <w:tc>
          <w:tcPr>
            <w:tcW w:w="2629" w:type="dxa"/>
            <w:tcBorders>
              <w:top w:val="single" w:sz="4" w:space="0" w:color="000000"/>
              <w:left w:val="single" w:sz="4" w:space="0" w:color="000000"/>
              <w:bottom w:val="single" w:sz="4" w:space="0" w:color="000000"/>
              <w:right w:val="single" w:sz="4" w:space="0" w:color="000000"/>
            </w:tcBorders>
          </w:tcPr>
          <w:p w14:paraId="29D355C2" w14:textId="77777777" w:rsidR="00DF3509" w:rsidRPr="001F545D" w:rsidRDefault="00DF3509">
            <w:pPr>
              <w:pStyle w:val="TableParagraph"/>
              <w:kinsoku w:val="0"/>
              <w:overflowPunct w:val="0"/>
              <w:spacing w:line="189" w:lineRule="exact"/>
              <w:rPr>
                <w:rFonts w:eastAsia="Times New Roman"/>
                <w:spacing w:val="-2"/>
                <w:sz w:val="18"/>
                <w:szCs w:val="18"/>
              </w:rPr>
            </w:pPr>
            <w:r>
              <w:rPr>
                <w:sz w:val="18"/>
              </w:rPr>
              <w:t>Teléfono fijo (digital)</w:t>
            </w:r>
          </w:p>
        </w:tc>
        <w:tc>
          <w:tcPr>
            <w:tcW w:w="4861" w:type="dxa"/>
            <w:tcBorders>
              <w:top w:val="single" w:sz="4" w:space="0" w:color="000000"/>
              <w:left w:val="single" w:sz="4" w:space="0" w:color="000000"/>
              <w:bottom w:val="single" w:sz="4" w:space="0" w:color="000000"/>
              <w:right w:val="single" w:sz="4" w:space="0" w:color="000000"/>
            </w:tcBorders>
          </w:tcPr>
          <w:p w14:paraId="2B8DB830" w14:textId="77777777" w:rsidR="00DF3509" w:rsidRPr="001F545D" w:rsidRDefault="00DF3509">
            <w:pPr>
              <w:pStyle w:val="TableParagraph"/>
              <w:kinsoku w:val="0"/>
              <w:overflowPunct w:val="0"/>
              <w:spacing w:line="189" w:lineRule="exact"/>
              <w:rPr>
                <w:rFonts w:eastAsia="Times New Roman"/>
                <w:spacing w:val="-2"/>
                <w:sz w:val="18"/>
                <w:szCs w:val="18"/>
              </w:rPr>
            </w:pPr>
            <w:r>
              <w:rPr>
                <w:sz w:val="18"/>
              </w:rPr>
              <w:t>9 metros</w:t>
            </w:r>
          </w:p>
        </w:tc>
      </w:tr>
      <w:tr w:rsidR="00DF3509" w:rsidRPr="001F545D" w14:paraId="5A2A26A4" w14:textId="77777777">
        <w:trPr>
          <w:trHeight w:val="205"/>
        </w:trPr>
        <w:tc>
          <w:tcPr>
            <w:tcW w:w="2629" w:type="dxa"/>
            <w:tcBorders>
              <w:top w:val="single" w:sz="4" w:space="0" w:color="000000"/>
              <w:left w:val="single" w:sz="4" w:space="0" w:color="000000"/>
              <w:bottom w:val="single" w:sz="4" w:space="0" w:color="000000"/>
              <w:right w:val="single" w:sz="4" w:space="0" w:color="000000"/>
            </w:tcBorders>
          </w:tcPr>
          <w:p w14:paraId="039DE94F"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Dispositivo Bluetooth</w:t>
            </w:r>
          </w:p>
        </w:tc>
        <w:tc>
          <w:tcPr>
            <w:tcW w:w="4861" w:type="dxa"/>
            <w:tcBorders>
              <w:top w:val="single" w:sz="4" w:space="0" w:color="000000"/>
              <w:left w:val="single" w:sz="4" w:space="0" w:color="000000"/>
              <w:bottom w:val="single" w:sz="4" w:space="0" w:color="000000"/>
              <w:right w:val="single" w:sz="4" w:space="0" w:color="000000"/>
            </w:tcBorders>
          </w:tcPr>
          <w:p w14:paraId="5C0C2D13"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6 metros</w:t>
            </w:r>
          </w:p>
        </w:tc>
      </w:tr>
      <w:tr w:rsidR="00DF3509" w:rsidRPr="001F545D" w14:paraId="27CA5F1B" w14:textId="77777777">
        <w:trPr>
          <w:trHeight w:val="208"/>
        </w:trPr>
        <w:tc>
          <w:tcPr>
            <w:tcW w:w="2629" w:type="dxa"/>
            <w:tcBorders>
              <w:top w:val="single" w:sz="4" w:space="0" w:color="000000"/>
              <w:left w:val="single" w:sz="4" w:space="0" w:color="000000"/>
              <w:bottom w:val="single" w:sz="4" w:space="0" w:color="000000"/>
              <w:right w:val="single" w:sz="4" w:space="0" w:color="000000"/>
            </w:tcBorders>
          </w:tcPr>
          <w:p w14:paraId="1E193B45"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ZigBee</w:t>
            </w:r>
          </w:p>
        </w:tc>
        <w:tc>
          <w:tcPr>
            <w:tcW w:w="4861" w:type="dxa"/>
            <w:tcBorders>
              <w:top w:val="single" w:sz="4" w:space="0" w:color="000000"/>
              <w:left w:val="single" w:sz="4" w:space="0" w:color="000000"/>
              <w:bottom w:val="single" w:sz="4" w:space="0" w:color="000000"/>
              <w:right w:val="single" w:sz="4" w:space="0" w:color="000000"/>
            </w:tcBorders>
          </w:tcPr>
          <w:p w14:paraId="490389CD"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6 metros</w:t>
            </w:r>
          </w:p>
        </w:tc>
      </w:tr>
    </w:tbl>
    <w:p w14:paraId="19AF5C4A" w14:textId="77777777" w:rsidR="009F6DAC" w:rsidRDefault="009F6DAC">
      <w:pPr>
        <w:pStyle w:val="BodyText"/>
        <w:kinsoku w:val="0"/>
        <w:overflowPunct w:val="0"/>
        <w:rPr>
          <w:sz w:val="20"/>
          <w:szCs w:val="20"/>
        </w:rPr>
        <w:sectPr w:rsidR="009F6DAC">
          <w:pgSz w:w="12240" w:h="15840"/>
          <w:pgMar w:top="1360" w:right="680" w:bottom="1140" w:left="600" w:header="0" w:footer="950" w:gutter="0"/>
          <w:cols w:space="720"/>
          <w:noEndnote/>
        </w:sectPr>
      </w:pPr>
    </w:p>
    <w:p w14:paraId="46B0978A" w14:textId="77777777" w:rsidR="00DF3509" w:rsidRDefault="00DF3509">
      <w:pPr>
        <w:pStyle w:val="Heading1"/>
        <w:kinsoku w:val="0"/>
        <w:overflowPunct w:val="0"/>
        <w:spacing w:line="276" w:lineRule="auto"/>
        <w:rPr>
          <w:spacing w:val="-2"/>
        </w:rPr>
      </w:pPr>
      <w:bookmarkStart w:id="70" w:name="_bookmark39"/>
      <w:bookmarkStart w:id="71" w:name="_bookmark56"/>
      <w:bookmarkStart w:id="72" w:name="_Toc147414130"/>
      <w:bookmarkEnd w:id="70"/>
      <w:bookmarkEnd w:id="71"/>
      <w:r>
        <w:lastRenderedPageBreak/>
        <w:t>REQUISITOS DE LA ETIQUETA DEL EMBALAJE DE LA BATERÍA DE ION DE LITIO Y METAL DE LITIO</w:t>
      </w:r>
      <w:bookmarkEnd w:id="72"/>
    </w:p>
    <w:p w14:paraId="7FB26D75" w14:textId="77777777" w:rsidR="00DF3509" w:rsidRDefault="00DF3509">
      <w:pPr>
        <w:pStyle w:val="BodyText"/>
        <w:kinsoku w:val="0"/>
        <w:overflowPunct w:val="0"/>
        <w:spacing w:before="59" w:line="280" w:lineRule="auto"/>
        <w:ind w:left="840" w:right="873"/>
      </w:pPr>
      <w:r>
        <w:t>Debido a los problemas surgidos por el envío de productos con baterías de ion de litio o metal de litio, la Naciones Unidas ha desarrollado unas directrices relativas a la correcta comprobación y al correcto embalaje y etiquetado de estos dispositivos.</w:t>
      </w:r>
    </w:p>
    <w:p w14:paraId="7B1E2A05" w14:textId="77777777" w:rsidR="00DF3509" w:rsidRDefault="00DF3509">
      <w:pPr>
        <w:pStyle w:val="BodyText"/>
        <w:kinsoku w:val="0"/>
        <w:overflowPunct w:val="0"/>
        <w:spacing w:before="8"/>
        <w:rPr>
          <w:sz w:val="16"/>
          <w:szCs w:val="16"/>
        </w:rPr>
      </w:pPr>
    </w:p>
    <w:p w14:paraId="4F3F0038" w14:textId="77777777" w:rsidR="00DF3509" w:rsidRDefault="00DF3509">
      <w:pPr>
        <w:pStyle w:val="Heading3"/>
        <w:kinsoku w:val="0"/>
        <w:overflowPunct w:val="0"/>
        <w:rPr>
          <w:spacing w:val="-2"/>
        </w:rPr>
      </w:pPr>
      <w:bookmarkStart w:id="73" w:name="_bookmark57"/>
      <w:bookmarkStart w:id="74" w:name="_Toc147414131"/>
      <w:bookmarkEnd w:id="73"/>
      <w:r>
        <w:t>Baterías de ion de litio y metal de litio</w:t>
      </w:r>
      <w:bookmarkEnd w:id="74"/>
    </w:p>
    <w:p w14:paraId="3EF84EAB" w14:textId="77777777" w:rsidR="00DF3509" w:rsidRDefault="00DF3509">
      <w:pPr>
        <w:pStyle w:val="BodyText"/>
        <w:kinsoku w:val="0"/>
        <w:overflowPunct w:val="0"/>
        <w:spacing w:before="91" w:line="278" w:lineRule="auto"/>
        <w:ind w:left="840" w:right="873"/>
      </w:pPr>
      <w:r>
        <w:t>Las baterías de ion de litio son, por lo general, recargables, mientras que las baterías de metal de litio no lo son. Ambos tipos de batería suponen un riesgo potencial de incendio si están dañadas o embaladas de forma incorrecta.</w:t>
      </w:r>
    </w:p>
    <w:p w14:paraId="56EEC64B" w14:textId="77777777" w:rsidR="00DF3509" w:rsidRDefault="00DF3509">
      <w:pPr>
        <w:pStyle w:val="BodyText"/>
        <w:kinsoku w:val="0"/>
        <w:overflowPunct w:val="0"/>
        <w:spacing w:before="1"/>
        <w:rPr>
          <w:sz w:val="17"/>
          <w:szCs w:val="17"/>
        </w:rPr>
      </w:pPr>
    </w:p>
    <w:p w14:paraId="213A12B9" w14:textId="77777777" w:rsidR="00DF3509" w:rsidRDefault="00DF3509">
      <w:pPr>
        <w:pStyle w:val="Heading3"/>
        <w:kinsoku w:val="0"/>
        <w:overflowPunct w:val="0"/>
        <w:rPr>
          <w:spacing w:val="-2"/>
        </w:rPr>
      </w:pPr>
      <w:bookmarkStart w:id="75" w:name="_bookmark58"/>
      <w:bookmarkStart w:id="76" w:name="_Toc147414132"/>
      <w:bookmarkEnd w:id="75"/>
      <w:r>
        <w:t>Requisitos del etiquetado de las baterías de ion de litio y de metal de litio</w:t>
      </w:r>
      <w:bookmarkEnd w:id="76"/>
    </w:p>
    <w:p w14:paraId="4BED1720" w14:textId="77777777" w:rsidR="00DF3509" w:rsidRDefault="00DF3509">
      <w:pPr>
        <w:pStyle w:val="BodyText"/>
        <w:kinsoku w:val="0"/>
        <w:overflowPunct w:val="0"/>
        <w:spacing w:before="91" w:line="278" w:lineRule="auto"/>
        <w:ind w:left="840" w:right="779"/>
      </w:pPr>
      <w:r>
        <w:t>Las etiquetas necesarias deben estar colocadas en los palés y en la caja principal, y deben ir acompañadas de un documento, como una carta de porte aéreo o similar, que indique lo siguiente (documento de directrices relativo a las baterías de litio de 2014):</w:t>
      </w:r>
    </w:p>
    <w:p w14:paraId="619D113F" w14:textId="77777777" w:rsidR="00DF3509" w:rsidRDefault="00DF3509">
      <w:pPr>
        <w:pStyle w:val="BodyText"/>
        <w:kinsoku w:val="0"/>
        <w:overflowPunct w:val="0"/>
        <w:spacing w:before="1"/>
        <w:rPr>
          <w:sz w:val="17"/>
          <w:szCs w:val="17"/>
        </w:rPr>
      </w:pPr>
    </w:p>
    <w:p w14:paraId="61AB89EE" w14:textId="77777777" w:rsidR="00DF3509" w:rsidRDefault="00DF3509">
      <w:pPr>
        <w:pStyle w:val="ListParagraph"/>
        <w:numPr>
          <w:ilvl w:val="0"/>
          <w:numId w:val="2"/>
        </w:numPr>
        <w:tabs>
          <w:tab w:val="left" w:pos="1560"/>
        </w:tabs>
        <w:kinsoku w:val="0"/>
        <w:overflowPunct w:val="0"/>
        <w:rPr>
          <w:spacing w:val="-2"/>
          <w:sz w:val="18"/>
          <w:szCs w:val="18"/>
        </w:rPr>
      </w:pPr>
      <w:r>
        <w:rPr>
          <w:sz w:val="18"/>
        </w:rPr>
        <w:t>El paquete contiene baterías o pilas de ion de litio.</w:t>
      </w:r>
    </w:p>
    <w:p w14:paraId="0CD76CD2" w14:textId="77777777" w:rsidR="00DF3509" w:rsidRDefault="00DF3509">
      <w:pPr>
        <w:pStyle w:val="ListParagraph"/>
        <w:numPr>
          <w:ilvl w:val="0"/>
          <w:numId w:val="2"/>
        </w:numPr>
        <w:tabs>
          <w:tab w:val="left" w:pos="1560"/>
        </w:tabs>
        <w:kinsoku w:val="0"/>
        <w:overflowPunct w:val="0"/>
        <w:spacing w:before="29"/>
        <w:rPr>
          <w:spacing w:val="-2"/>
          <w:sz w:val="18"/>
          <w:szCs w:val="18"/>
        </w:rPr>
      </w:pPr>
      <w:r>
        <w:rPr>
          <w:sz w:val="18"/>
        </w:rPr>
        <w:t>El paquete debe manipularse con cuidado y existe riesgo de fuego si está dañado.</w:t>
      </w:r>
    </w:p>
    <w:p w14:paraId="3F766358" w14:textId="77777777" w:rsidR="00DF3509" w:rsidRDefault="00DF3509">
      <w:pPr>
        <w:pStyle w:val="ListParagraph"/>
        <w:numPr>
          <w:ilvl w:val="0"/>
          <w:numId w:val="2"/>
        </w:numPr>
        <w:tabs>
          <w:tab w:val="left" w:pos="1560"/>
        </w:tabs>
        <w:kinsoku w:val="0"/>
        <w:overflowPunct w:val="0"/>
        <w:spacing w:before="29"/>
        <w:rPr>
          <w:spacing w:val="-2"/>
          <w:sz w:val="18"/>
          <w:szCs w:val="18"/>
        </w:rPr>
      </w:pPr>
      <w:r>
        <w:rPr>
          <w:sz w:val="18"/>
        </w:rPr>
        <w:t>Se deben seguir procedimientos especiales en caso de que el paquete esté dañado.</w:t>
      </w:r>
    </w:p>
    <w:p w14:paraId="3BCE0381" w14:textId="77777777" w:rsidR="00DF3509" w:rsidRDefault="00DF3509">
      <w:pPr>
        <w:pStyle w:val="ListParagraph"/>
        <w:numPr>
          <w:ilvl w:val="0"/>
          <w:numId w:val="2"/>
        </w:numPr>
        <w:tabs>
          <w:tab w:val="left" w:pos="1560"/>
        </w:tabs>
        <w:kinsoku w:val="0"/>
        <w:overflowPunct w:val="0"/>
        <w:spacing w:before="34"/>
        <w:rPr>
          <w:spacing w:val="-2"/>
          <w:sz w:val="18"/>
          <w:szCs w:val="18"/>
        </w:rPr>
      </w:pPr>
      <w:r>
        <w:rPr>
          <w:sz w:val="18"/>
        </w:rPr>
        <w:t>Información de contacto.</w:t>
      </w:r>
    </w:p>
    <w:p w14:paraId="69695237" w14:textId="77777777" w:rsidR="00DF3509" w:rsidRDefault="00DF3509">
      <w:pPr>
        <w:pStyle w:val="BodyText"/>
        <w:kinsoku w:val="0"/>
        <w:overflowPunct w:val="0"/>
        <w:spacing w:before="7"/>
        <w:rPr>
          <w:sz w:val="19"/>
          <w:szCs w:val="19"/>
        </w:rPr>
      </w:pPr>
    </w:p>
    <w:p w14:paraId="0883E678" w14:textId="77777777" w:rsidR="00DF3509" w:rsidRDefault="00DF3509">
      <w:pPr>
        <w:pStyle w:val="BodyText"/>
        <w:kinsoku w:val="0"/>
        <w:overflowPunct w:val="0"/>
        <w:spacing w:before="1" w:line="278" w:lineRule="auto"/>
        <w:ind w:left="840" w:right="873"/>
      </w:pPr>
      <w:r>
        <w:t>Para cumplir con la reglamentación sobre mercancías peligrosas de la IATA, se aplican diferentes etiquetas según los vatios/hora para las baterías de ion de litio y según la masa para las baterías de metal de litio. El cálculo de vatios/hora es:</w:t>
      </w:r>
    </w:p>
    <w:p w14:paraId="472D3EF1" w14:textId="77777777" w:rsidR="00DF3509" w:rsidRDefault="00DF3509">
      <w:pPr>
        <w:pStyle w:val="BodyText"/>
        <w:kinsoku w:val="0"/>
        <w:overflowPunct w:val="0"/>
        <w:spacing w:before="3"/>
        <w:rPr>
          <w:sz w:val="17"/>
          <w:szCs w:val="17"/>
        </w:rPr>
      </w:pPr>
    </w:p>
    <w:p w14:paraId="2DD489FB" w14:textId="77777777" w:rsidR="00DF3509" w:rsidRDefault="00DF3509" w:rsidP="000D23DC">
      <w:pPr>
        <w:pStyle w:val="BodyText"/>
        <w:kinsoku w:val="0"/>
        <w:overflowPunct w:val="0"/>
        <w:spacing w:line="508" w:lineRule="auto"/>
        <w:ind w:left="840" w:right="-20" w:firstLine="719"/>
      </w:pPr>
      <w:r>
        <w:t>Tensión nominal x capacidad nominal (Ah) = vatios hora</w:t>
      </w:r>
      <w:r>
        <w:br/>
        <w:t>Los voltios y amperios se indican en la ficha técnica de las baterías. Consulte la tabla siguiente para saber qué etiqueta usar.</w:t>
      </w:r>
    </w:p>
    <w:tbl>
      <w:tblPr>
        <w:tblW w:w="0" w:type="auto"/>
        <w:tblInd w:w="123" w:type="dxa"/>
        <w:tblLayout w:type="fixed"/>
        <w:tblCellMar>
          <w:left w:w="0" w:type="dxa"/>
          <w:right w:w="0" w:type="dxa"/>
        </w:tblCellMar>
        <w:tblLook w:val="0000" w:firstRow="0" w:lastRow="0" w:firstColumn="0" w:lastColumn="0" w:noHBand="0" w:noVBand="0"/>
      </w:tblPr>
      <w:tblGrid>
        <w:gridCol w:w="2657"/>
        <w:gridCol w:w="3135"/>
        <w:gridCol w:w="1840"/>
        <w:gridCol w:w="3103"/>
      </w:tblGrid>
      <w:tr w:rsidR="00DF3509" w:rsidRPr="001F545D" w14:paraId="120F5206" w14:textId="77777777">
        <w:trPr>
          <w:trHeight w:val="439"/>
        </w:trPr>
        <w:tc>
          <w:tcPr>
            <w:tcW w:w="10735" w:type="dxa"/>
            <w:gridSpan w:val="4"/>
            <w:tcBorders>
              <w:top w:val="single" w:sz="4" w:space="0" w:color="000000"/>
              <w:left w:val="single" w:sz="4" w:space="0" w:color="000000"/>
              <w:bottom w:val="single" w:sz="4" w:space="0" w:color="000000"/>
              <w:right w:val="single" w:sz="4" w:space="0" w:color="000000"/>
            </w:tcBorders>
          </w:tcPr>
          <w:p w14:paraId="4DBE2146" w14:textId="77777777" w:rsidR="00DF3509" w:rsidRPr="001F545D" w:rsidRDefault="00DF3509">
            <w:pPr>
              <w:pStyle w:val="TableParagraph"/>
              <w:kinsoku w:val="0"/>
              <w:overflowPunct w:val="0"/>
              <w:spacing w:line="207" w:lineRule="exact"/>
              <w:rPr>
                <w:rFonts w:eastAsia="Times New Roman"/>
                <w:spacing w:val="-2"/>
                <w:sz w:val="18"/>
                <w:szCs w:val="18"/>
              </w:rPr>
            </w:pPr>
            <w:r>
              <w:rPr>
                <w:sz w:val="18"/>
              </w:rPr>
              <w:t>Etiquetas necesarias para el transporte de baterías (Manual de pruebas y criterios de las Naciones Unidas, parte III, subsección 38.3)</w:t>
            </w:r>
          </w:p>
        </w:tc>
      </w:tr>
      <w:tr w:rsidR="00DF3509" w:rsidRPr="001F545D" w14:paraId="214F3F55" w14:textId="77777777">
        <w:trPr>
          <w:trHeight w:val="438"/>
        </w:trPr>
        <w:tc>
          <w:tcPr>
            <w:tcW w:w="10735" w:type="dxa"/>
            <w:gridSpan w:val="4"/>
            <w:tcBorders>
              <w:top w:val="single" w:sz="4" w:space="0" w:color="000000"/>
              <w:left w:val="single" w:sz="4" w:space="0" w:color="000000"/>
              <w:bottom w:val="single" w:sz="4" w:space="0" w:color="000000"/>
              <w:right w:val="single" w:sz="4" w:space="0" w:color="000000"/>
            </w:tcBorders>
          </w:tcPr>
          <w:p w14:paraId="70CA709E" w14:textId="77777777" w:rsidR="00DF3509" w:rsidRPr="001F545D" w:rsidRDefault="00DF3509">
            <w:pPr>
              <w:pStyle w:val="TableParagraph"/>
              <w:kinsoku w:val="0"/>
              <w:overflowPunct w:val="0"/>
              <w:spacing w:line="204" w:lineRule="exact"/>
              <w:ind w:left="3910" w:right="3902"/>
              <w:jc w:val="center"/>
              <w:rPr>
                <w:rFonts w:eastAsia="Times New Roman"/>
                <w:spacing w:val="-2"/>
                <w:sz w:val="18"/>
                <w:szCs w:val="18"/>
              </w:rPr>
            </w:pPr>
            <w:r>
              <w:rPr>
                <w:sz w:val="18"/>
              </w:rPr>
              <w:t>Requisitos de las etiquetas de las baterías de ion de litio</w:t>
            </w:r>
          </w:p>
        </w:tc>
      </w:tr>
      <w:tr w:rsidR="00DF3509" w:rsidRPr="001F545D" w14:paraId="570AC986" w14:textId="77777777">
        <w:trPr>
          <w:trHeight w:val="436"/>
        </w:trPr>
        <w:tc>
          <w:tcPr>
            <w:tcW w:w="2657" w:type="dxa"/>
            <w:tcBorders>
              <w:top w:val="single" w:sz="4" w:space="0" w:color="000000"/>
              <w:left w:val="single" w:sz="4" w:space="0" w:color="000000"/>
              <w:bottom w:val="single" w:sz="4" w:space="0" w:color="000000"/>
              <w:right w:val="single" w:sz="4" w:space="0" w:color="000000"/>
            </w:tcBorders>
          </w:tcPr>
          <w:p w14:paraId="783D62F0" w14:textId="77777777" w:rsidR="00DF3509" w:rsidRPr="001F545D" w:rsidRDefault="00DF3509">
            <w:pPr>
              <w:pStyle w:val="TableParagraph"/>
              <w:kinsoku w:val="0"/>
              <w:overflowPunct w:val="0"/>
              <w:spacing w:line="204" w:lineRule="exact"/>
              <w:rPr>
                <w:rFonts w:eastAsia="Times New Roman"/>
                <w:b/>
                <w:bCs/>
                <w:spacing w:val="-2"/>
                <w:sz w:val="18"/>
                <w:szCs w:val="18"/>
              </w:rPr>
            </w:pPr>
            <w:r>
              <w:rPr>
                <w:b/>
                <w:sz w:val="18"/>
              </w:rPr>
              <w:t>Envío de la batería</w:t>
            </w:r>
          </w:p>
        </w:tc>
        <w:tc>
          <w:tcPr>
            <w:tcW w:w="3135" w:type="dxa"/>
            <w:tcBorders>
              <w:top w:val="single" w:sz="4" w:space="0" w:color="000000"/>
              <w:left w:val="single" w:sz="4" w:space="0" w:color="000000"/>
              <w:bottom w:val="single" w:sz="4" w:space="0" w:color="000000"/>
              <w:right w:val="single" w:sz="4" w:space="0" w:color="000000"/>
            </w:tcBorders>
          </w:tcPr>
          <w:p w14:paraId="660980D4" w14:textId="77777777" w:rsidR="00DF3509" w:rsidRPr="001F545D" w:rsidRDefault="00DF3509">
            <w:pPr>
              <w:pStyle w:val="TableParagraph"/>
              <w:kinsoku w:val="0"/>
              <w:overflowPunct w:val="0"/>
              <w:spacing w:line="204" w:lineRule="exact"/>
              <w:rPr>
                <w:rFonts w:eastAsia="Times New Roman"/>
                <w:b/>
                <w:bCs/>
                <w:spacing w:val="-2"/>
                <w:sz w:val="18"/>
                <w:szCs w:val="18"/>
              </w:rPr>
            </w:pPr>
            <w:proofErr w:type="spellStart"/>
            <w:r>
              <w:rPr>
                <w:b/>
                <w:sz w:val="18"/>
              </w:rPr>
              <w:t>Wh</w:t>
            </w:r>
            <w:proofErr w:type="spellEnd"/>
            <w:r>
              <w:rPr>
                <w:b/>
                <w:sz w:val="18"/>
              </w:rPr>
              <w:t xml:space="preserve"> (vatios/hora)</w:t>
            </w:r>
          </w:p>
        </w:tc>
        <w:tc>
          <w:tcPr>
            <w:tcW w:w="1840" w:type="dxa"/>
            <w:tcBorders>
              <w:top w:val="single" w:sz="4" w:space="0" w:color="000000"/>
              <w:left w:val="single" w:sz="4" w:space="0" w:color="000000"/>
              <w:bottom w:val="single" w:sz="4" w:space="0" w:color="000000"/>
              <w:right w:val="single" w:sz="4" w:space="0" w:color="000000"/>
            </w:tcBorders>
          </w:tcPr>
          <w:p w14:paraId="15A037BC" w14:textId="77777777" w:rsidR="00DF3509" w:rsidRPr="001F545D" w:rsidRDefault="00DF3509">
            <w:pPr>
              <w:pStyle w:val="TableParagraph"/>
              <w:kinsoku w:val="0"/>
              <w:overflowPunct w:val="0"/>
              <w:spacing w:line="204" w:lineRule="exact"/>
              <w:ind w:left="108"/>
              <w:rPr>
                <w:rFonts w:eastAsia="Times New Roman"/>
                <w:b/>
                <w:bCs/>
                <w:spacing w:val="-2"/>
                <w:sz w:val="18"/>
                <w:szCs w:val="18"/>
              </w:rPr>
            </w:pPr>
            <w:r>
              <w:rPr>
                <w:b/>
                <w:sz w:val="18"/>
              </w:rPr>
              <w:t>Etiquetas</w:t>
            </w:r>
          </w:p>
        </w:tc>
        <w:tc>
          <w:tcPr>
            <w:tcW w:w="3103" w:type="dxa"/>
            <w:tcBorders>
              <w:top w:val="single" w:sz="4" w:space="0" w:color="000000"/>
              <w:left w:val="single" w:sz="4" w:space="0" w:color="000000"/>
              <w:bottom w:val="single" w:sz="4" w:space="0" w:color="000000"/>
              <w:right w:val="single" w:sz="4" w:space="0" w:color="000000"/>
            </w:tcBorders>
          </w:tcPr>
          <w:p w14:paraId="3E86DE4B" w14:textId="77777777" w:rsidR="00DF3509" w:rsidRPr="001F545D" w:rsidRDefault="00DF3509">
            <w:pPr>
              <w:pStyle w:val="TableParagraph"/>
              <w:kinsoku w:val="0"/>
              <w:overflowPunct w:val="0"/>
              <w:spacing w:line="204" w:lineRule="exact"/>
              <w:ind w:left="109"/>
              <w:rPr>
                <w:rFonts w:eastAsia="Times New Roman"/>
                <w:b/>
                <w:bCs/>
                <w:spacing w:val="-2"/>
                <w:sz w:val="18"/>
                <w:szCs w:val="18"/>
              </w:rPr>
            </w:pPr>
            <w:r>
              <w:rPr>
                <w:b/>
                <w:sz w:val="18"/>
              </w:rPr>
              <w:t>Límite del peso de la batería/paquete</w:t>
            </w:r>
          </w:p>
        </w:tc>
      </w:tr>
      <w:tr w:rsidR="00DF3509" w:rsidRPr="001F545D" w14:paraId="626C8CEA" w14:textId="77777777">
        <w:trPr>
          <w:trHeight w:val="676"/>
        </w:trPr>
        <w:tc>
          <w:tcPr>
            <w:tcW w:w="2657" w:type="dxa"/>
            <w:tcBorders>
              <w:top w:val="single" w:sz="4" w:space="0" w:color="000000"/>
              <w:left w:val="single" w:sz="4" w:space="0" w:color="000000"/>
              <w:bottom w:val="single" w:sz="4" w:space="0" w:color="000000"/>
              <w:right w:val="single" w:sz="4" w:space="0" w:color="000000"/>
            </w:tcBorders>
          </w:tcPr>
          <w:p w14:paraId="53E1F132" w14:textId="77777777" w:rsidR="00DF3509" w:rsidRPr="001F545D" w:rsidRDefault="00DF3509">
            <w:pPr>
              <w:pStyle w:val="TableParagraph"/>
              <w:kinsoku w:val="0"/>
              <w:overflowPunct w:val="0"/>
              <w:spacing w:line="278" w:lineRule="auto"/>
              <w:rPr>
                <w:rFonts w:eastAsia="Times New Roman"/>
                <w:sz w:val="18"/>
                <w:szCs w:val="18"/>
              </w:rPr>
            </w:pPr>
            <w:r>
              <w:rPr>
                <w:sz w:val="18"/>
              </w:rPr>
              <w:t>Contenido en el equipo (instalado en el equipo)</w:t>
            </w:r>
          </w:p>
        </w:tc>
        <w:tc>
          <w:tcPr>
            <w:tcW w:w="3135" w:type="dxa"/>
            <w:tcBorders>
              <w:top w:val="single" w:sz="4" w:space="0" w:color="000000"/>
              <w:left w:val="single" w:sz="4" w:space="0" w:color="000000"/>
              <w:bottom w:val="single" w:sz="4" w:space="0" w:color="000000"/>
              <w:right w:val="single" w:sz="4" w:space="0" w:color="000000"/>
            </w:tcBorders>
          </w:tcPr>
          <w:p w14:paraId="1DEEEB00" w14:textId="77777777" w:rsidR="00DF3509" w:rsidRPr="000D23DC" w:rsidRDefault="00DF3509">
            <w:pPr>
              <w:pStyle w:val="TableParagraph"/>
              <w:kinsoku w:val="0"/>
              <w:overflowPunct w:val="0"/>
              <w:spacing w:line="206" w:lineRule="exact"/>
              <w:rPr>
                <w:rFonts w:eastAsia="Times New Roman"/>
                <w:spacing w:val="-4"/>
                <w:sz w:val="18"/>
                <w:szCs w:val="18"/>
                <w:lang w:val="pt-BR"/>
              </w:rPr>
            </w:pPr>
            <w:r w:rsidRPr="000D23DC">
              <w:rPr>
                <w:sz w:val="18"/>
                <w:lang w:val="pt-BR"/>
              </w:rPr>
              <w:t>Igual o inferior a 100 Wh</w:t>
            </w:r>
          </w:p>
        </w:tc>
        <w:tc>
          <w:tcPr>
            <w:tcW w:w="1840" w:type="dxa"/>
            <w:tcBorders>
              <w:top w:val="single" w:sz="4" w:space="0" w:color="000000"/>
              <w:left w:val="single" w:sz="4" w:space="0" w:color="000000"/>
              <w:bottom w:val="single" w:sz="4" w:space="0" w:color="000000"/>
              <w:right w:val="single" w:sz="4" w:space="0" w:color="000000"/>
            </w:tcBorders>
          </w:tcPr>
          <w:p w14:paraId="71BA1EB0" w14:textId="77777777" w:rsidR="00DF3509" w:rsidRPr="001F545D" w:rsidRDefault="00DF3509">
            <w:pPr>
              <w:pStyle w:val="TableParagraph"/>
              <w:kinsoku w:val="0"/>
              <w:overflowPunct w:val="0"/>
              <w:spacing w:line="206" w:lineRule="exact"/>
              <w:ind w:left="108"/>
              <w:rPr>
                <w:rFonts w:eastAsia="Times New Roman"/>
                <w:spacing w:val="-5"/>
                <w:sz w:val="18"/>
                <w:szCs w:val="18"/>
              </w:rPr>
            </w:pPr>
            <w:r>
              <w:rPr>
                <w:sz w:val="18"/>
              </w:rPr>
              <w:t>Figura 1</w:t>
            </w:r>
          </w:p>
        </w:tc>
        <w:tc>
          <w:tcPr>
            <w:tcW w:w="3103" w:type="dxa"/>
            <w:tcBorders>
              <w:top w:val="single" w:sz="4" w:space="0" w:color="000000"/>
              <w:left w:val="single" w:sz="4" w:space="0" w:color="000000"/>
              <w:bottom w:val="single" w:sz="4" w:space="0" w:color="000000"/>
              <w:right w:val="single" w:sz="4" w:space="0" w:color="000000"/>
            </w:tcBorders>
          </w:tcPr>
          <w:p w14:paraId="0C382EEA" w14:textId="77777777" w:rsidR="00DF3509" w:rsidRPr="001F545D" w:rsidRDefault="00DF3509">
            <w:pPr>
              <w:pStyle w:val="TableParagraph"/>
              <w:kinsoku w:val="0"/>
              <w:overflowPunct w:val="0"/>
              <w:spacing w:line="278" w:lineRule="auto"/>
              <w:ind w:left="109" w:right="1745"/>
              <w:rPr>
                <w:rFonts w:eastAsia="Times New Roman"/>
                <w:spacing w:val="-5"/>
                <w:sz w:val="18"/>
                <w:szCs w:val="18"/>
              </w:rPr>
            </w:pPr>
            <w:r>
              <w:rPr>
                <w:sz w:val="18"/>
              </w:rPr>
              <w:t>PAX = 5 kg CAO = 5 kg</w:t>
            </w:r>
          </w:p>
        </w:tc>
      </w:tr>
    </w:tbl>
    <w:p w14:paraId="7966D8E7" w14:textId="77777777" w:rsidR="00DF3509" w:rsidRDefault="00DF3509">
      <w:pPr>
        <w:rPr>
          <w:sz w:val="18"/>
          <w:szCs w:val="18"/>
        </w:rPr>
        <w:sectPr w:rsidR="00DF3509">
          <w:pgSz w:w="12240" w:h="15840"/>
          <w:pgMar w:top="1400" w:right="680" w:bottom="1140" w:left="600" w:header="0" w:footer="950" w:gutter="0"/>
          <w:cols w:space="720"/>
          <w:noEndnote/>
        </w:sectPr>
      </w:pPr>
    </w:p>
    <w:tbl>
      <w:tblPr>
        <w:tblW w:w="0" w:type="auto"/>
        <w:tblInd w:w="123" w:type="dxa"/>
        <w:tblLayout w:type="fixed"/>
        <w:tblCellMar>
          <w:left w:w="0" w:type="dxa"/>
          <w:right w:w="0" w:type="dxa"/>
        </w:tblCellMar>
        <w:tblLook w:val="0000" w:firstRow="0" w:lastRow="0" w:firstColumn="0" w:lastColumn="0" w:noHBand="0" w:noVBand="0"/>
      </w:tblPr>
      <w:tblGrid>
        <w:gridCol w:w="2657"/>
        <w:gridCol w:w="3135"/>
        <w:gridCol w:w="1840"/>
        <w:gridCol w:w="3103"/>
      </w:tblGrid>
      <w:tr w:rsidR="00496E31" w:rsidRPr="001F545D" w14:paraId="19E63A20" w14:textId="77777777">
        <w:trPr>
          <w:trHeight w:val="1552"/>
        </w:trPr>
        <w:tc>
          <w:tcPr>
            <w:tcW w:w="2657" w:type="dxa"/>
            <w:tcBorders>
              <w:top w:val="single" w:sz="4" w:space="0" w:color="000000"/>
              <w:left w:val="single" w:sz="4" w:space="0" w:color="000000"/>
              <w:bottom w:val="single" w:sz="4" w:space="0" w:color="000000"/>
              <w:right w:val="single" w:sz="4" w:space="0" w:color="000000"/>
            </w:tcBorders>
          </w:tcPr>
          <w:p w14:paraId="799C0555" w14:textId="77777777" w:rsidR="00496E31" w:rsidRPr="001F545D" w:rsidRDefault="00496E31" w:rsidP="00496E31">
            <w:pPr>
              <w:pStyle w:val="TableParagraph"/>
              <w:kinsoku w:val="0"/>
              <w:overflowPunct w:val="0"/>
              <w:spacing w:before="1"/>
              <w:rPr>
                <w:rFonts w:eastAsia="Times New Roman"/>
                <w:spacing w:val="-2"/>
                <w:sz w:val="18"/>
                <w:szCs w:val="18"/>
              </w:rPr>
            </w:pPr>
            <w:r>
              <w:rPr>
                <w:sz w:val="18"/>
              </w:rPr>
              <w:lastRenderedPageBreak/>
              <w:t>Sola</w:t>
            </w:r>
          </w:p>
        </w:tc>
        <w:tc>
          <w:tcPr>
            <w:tcW w:w="3135" w:type="dxa"/>
            <w:tcBorders>
              <w:top w:val="single" w:sz="4" w:space="0" w:color="000000"/>
              <w:left w:val="single" w:sz="4" w:space="0" w:color="000000"/>
              <w:bottom w:val="single" w:sz="4" w:space="0" w:color="000000"/>
              <w:right w:val="single" w:sz="4" w:space="0" w:color="000000"/>
            </w:tcBorders>
          </w:tcPr>
          <w:p w14:paraId="718591FA" w14:textId="77777777" w:rsidR="00496E31" w:rsidRPr="000D23DC" w:rsidRDefault="00496E31" w:rsidP="00496E31">
            <w:pPr>
              <w:pStyle w:val="TableParagraph"/>
              <w:kinsoku w:val="0"/>
              <w:overflowPunct w:val="0"/>
              <w:spacing w:before="1"/>
              <w:rPr>
                <w:rFonts w:eastAsia="Times New Roman"/>
                <w:spacing w:val="-4"/>
                <w:sz w:val="18"/>
                <w:szCs w:val="18"/>
                <w:lang w:val="pt-BR"/>
              </w:rPr>
            </w:pPr>
            <w:r w:rsidRPr="000D23DC">
              <w:rPr>
                <w:sz w:val="18"/>
                <w:lang w:val="pt-BR"/>
              </w:rPr>
              <w:t>Igual o inferior a 100 Wh</w:t>
            </w:r>
          </w:p>
        </w:tc>
        <w:tc>
          <w:tcPr>
            <w:tcW w:w="1840" w:type="dxa"/>
            <w:tcBorders>
              <w:top w:val="single" w:sz="4" w:space="0" w:color="000000"/>
              <w:left w:val="single" w:sz="4" w:space="0" w:color="000000"/>
              <w:bottom w:val="single" w:sz="4" w:space="0" w:color="000000"/>
              <w:right w:val="single" w:sz="4" w:space="0" w:color="000000"/>
            </w:tcBorders>
          </w:tcPr>
          <w:p w14:paraId="2C3E06A7" w14:textId="77777777" w:rsidR="00496E31" w:rsidRPr="001F545D" w:rsidRDefault="00496E31" w:rsidP="00496E31">
            <w:pPr>
              <w:pStyle w:val="TableParagraph"/>
              <w:kinsoku w:val="0"/>
              <w:overflowPunct w:val="0"/>
              <w:spacing w:before="1"/>
              <w:ind w:left="108"/>
              <w:rPr>
                <w:rFonts w:eastAsia="Times New Roman"/>
                <w:spacing w:val="-5"/>
                <w:sz w:val="18"/>
                <w:szCs w:val="18"/>
              </w:rPr>
            </w:pPr>
            <w:r>
              <w:rPr>
                <w:sz w:val="18"/>
              </w:rPr>
              <w:t>Figura 1</w:t>
            </w:r>
          </w:p>
        </w:tc>
        <w:tc>
          <w:tcPr>
            <w:tcW w:w="3103" w:type="dxa"/>
            <w:tcBorders>
              <w:top w:val="single" w:sz="4" w:space="0" w:color="000000"/>
              <w:left w:val="single" w:sz="4" w:space="0" w:color="000000"/>
              <w:bottom w:val="single" w:sz="4" w:space="0" w:color="000000"/>
              <w:right w:val="single" w:sz="4" w:space="0" w:color="000000"/>
            </w:tcBorders>
          </w:tcPr>
          <w:p w14:paraId="6291FE9F" w14:textId="2189537E" w:rsidR="00496E31" w:rsidRPr="001F545D" w:rsidRDefault="00496E31" w:rsidP="00496E31">
            <w:pPr>
              <w:pStyle w:val="TableParagraph"/>
              <w:kinsoku w:val="0"/>
              <w:overflowPunct w:val="0"/>
              <w:spacing w:before="1" w:line="508" w:lineRule="auto"/>
              <w:ind w:left="109"/>
              <w:rPr>
                <w:rFonts w:eastAsia="Times New Roman"/>
                <w:spacing w:val="-6"/>
                <w:sz w:val="18"/>
                <w:szCs w:val="18"/>
              </w:rPr>
            </w:pPr>
            <w:r>
              <w:rPr>
                <w:sz w:val="18"/>
              </w:rPr>
              <w:t>Igual o inferior a 2,7 </w:t>
            </w:r>
            <w:proofErr w:type="spellStart"/>
            <w:r>
              <w:rPr>
                <w:sz w:val="18"/>
              </w:rPr>
              <w:t>Wh</w:t>
            </w:r>
            <w:proofErr w:type="spellEnd"/>
            <w:r>
              <w:rPr>
                <w:sz w:val="18"/>
              </w:rPr>
              <w:t xml:space="preserve">, lo que es </w:t>
            </w:r>
            <w:r w:rsidR="00271BBC">
              <w:rPr>
                <w:sz w:val="18"/>
              </w:rPr>
              <w:t>i</w:t>
            </w:r>
            <w:r>
              <w:rPr>
                <w:sz w:val="18"/>
              </w:rPr>
              <w:t>gual a 2,5 kg O</w:t>
            </w:r>
          </w:p>
          <w:p w14:paraId="15E1FE52" w14:textId="77777777" w:rsidR="00496E31" w:rsidRPr="001F545D" w:rsidRDefault="00496E31" w:rsidP="00496E31">
            <w:pPr>
              <w:pStyle w:val="TableParagraph"/>
              <w:kinsoku w:val="0"/>
              <w:overflowPunct w:val="0"/>
              <w:spacing w:line="278" w:lineRule="auto"/>
              <w:ind w:left="109"/>
              <w:rPr>
                <w:rFonts w:eastAsia="Times New Roman"/>
                <w:sz w:val="18"/>
                <w:szCs w:val="18"/>
              </w:rPr>
            </w:pPr>
            <w:r>
              <w:rPr>
                <w:sz w:val="18"/>
              </w:rPr>
              <w:t>Superior a 2,7 </w:t>
            </w:r>
            <w:proofErr w:type="spellStart"/>
            <w:r>
              <w:rPr>
                <w:sz w:val="18"/>
              </w:rPr>
              <w:t>Wh</w:t>
            </w:r>
            <w:proofErr w:type="spellEnd"/>
            <w:r>
              <w:rPr>
                <w:sz w:val="18"/>
              </w:rPr>
              <w:t>, pero igual o inferior a 100 </w:t>
            </w:r>
            <w:proofErr w:type="spellStart"/>
            <w:r>
              <w:rPr>
                <w:sz w:val="18"/>
              </w:rPr>
              <w:t>Wh</w:t>
            </w:r>
            <w:proofErr w:type="spellEnd"/>
            <w:r>
              <w:rPr>
                <w:sz w:val="18"/>
              </w:rPr>
              <w:t>, lo que es igual a 2 baterías</w:t>
            </w:r>
          </w:p>
        </w:tc>
      </w:tr>
      <w:tr w:rsidR="00496E31" w:rsidRPr="001F545D" w14:paraId="6C6A485F" w14:textId="77777777">
        <w:trPr>
          <w:trHeight w:val="914"/>
        </w:trPr>
        <w:tc>
          <w:tcPr>
            <w:tcW w:w="2657" w:type="dxa"/>
            <w:tcBorders>
              <w:top w:val="single" w:sz="4" w:space="0" w:color="000000"/>
              <w:left w:val="single" w:sz="4" w:space="0" w:color="000000"/>
              <w:bottom w:val="single" w:sz="4" w:space="0" w:color="000000"/>
              <w:right w:val="single" w:sz="4" w:space="0" w:color="000000"/>
            </w:tcBorders>
          </w:tcPr>
          <w:p w14:paraId="3050A927" w14:textId="77777777" w:rsidR="00496E31" w:rsidRPr="001F545D" w:rsidRDefault="00496E31" w:rsidP="00496E31">
            <w:pPr>
              <w:pStyle w:val="TableParagraph"/>
              <w:kinsoku w:val="0"/>
              <w:overflowPunct w:val="0"/>
              <w:spacing w:line="276" w:lineRule="auto"/>
              <w:rPr>
                <w:rFonts w:eastAsia="Times New Roman"/>
                <w:spacing w:val="-2"/>
                <w:sz w:val="18"/>
                <w:szCs w:val="18"/>
              </w:rPr>
            </w:pPr>
            <w:r>
              <w:rPr>
                <w:sz w:val="18"/>
              </w:rPr>
              <w:t>Embalaje separado del equipo (no instalado en el equipo)</w:t>
            </w:r>
          </w:p>
        </w:tc>
        <w:tc>
          <w:tcPr>
            <w:tcW w:w="3135" w:type="dxa"/>
            <w:tcBorders>
              <w:top w:val="single" w:sz="4" w:space="0" w:color="000000"/>
              <w:left w:val="single" w:sz="4" w:space="0" w:color="000000"/>
              <w:bottom w:val="single" w:sz="4" w:space="0" w:color="000000"/>
              <w:right w:val="single" w:sz="4" w:space="0" w:color="000000"/>
            </w:tcBorders>
          </w:tcPr>
          <w:p w14:paraId="21761A9B" w14:textId="77777777" w:rsidR="00496E31" w:rsidRPr="000D23DC" w:rsidRDefault="00496E31" w:rsidP="00496E31">
            <w:pPr>
              <w:pStyle w:val="TableParagraph"/>
              <w:kinsoku w:val="0"/>
              <w:overflowPunct w:val="0"/>
              <w:spacing w:before="1"/>
              <w:rPr>
                <w:rFonts w:eastAsia="Times New Roman"/>
                <w:spacing w:val="-4"/>
                <w:sz w:val="18"/>
                <w:szCs w:val="18"/>
                <w:lang w:val="pt-BR"/>
              </w:rPr>
            </w:pPr>
            <w:r w:rsidRPr="000D23DC">
              <w:rPr>
                <w:sz w:val="18"/>
                <w:lang w:val="pt-BR"/>
              </w:rPr>
              <w:t>Igual o inferior a 100 Wh</w:t>
            </w:r>
          </w:p>
        </w:tc>
        <w:tc>
          <w:tcPr>
            <w:tcW w:w="1840" w:type="dxa"/>
            <w:tcBorders>
              <w:top w:val="single" w:sz="4" w:space="0" w:color="000000"/>
              <w:left w:val="single" w:sz="4" w:space="0" w:color="000000"/>
              <w:bottom w:val="single" w:sz="4" w:space="0" w:color="000000"/>
              <w:right w:val="single" w:sz="4" w:space="0" w:color="000000"/>
            </w:tcBorders>
          </w:tcPr>
          <w:p w14:paraId="4AE77331" w14:textId="77777777" w:rsidR="00496E31" w:rsidRPr="001F545D" w:rsidRDefault="00496E31" w:rsidP="00496E31">
            <w:pPr>
              <w:pStyle w:val="TableParagraph"/>
              <w:kinsoku w:val="0"/>
              <w:overflowPunct w:val="0"/>
              <w:spacing w:before="1"/>
              <w:ind w:left="108"/>
              <w:rPr>
                <w:rFonts w:eastAsia="Times New Roman"/>
                <w:spacing w:val="-5"/>
                <w:sz w:val="18"/>
                <w:szCs w:val="18"/>
              </w:rPr>
            </w:pPr>
            <w:r>
              <w:rPr>
                <w:sz w:val="18"/>
              </w:rPr>
              <w:t>Figura 1</w:t>
            </w:r>
          </w:p>
        </w:tc>
        <w:tc>
          <w:tcPr>
            <w:tcW w:w="3103" w:type="dxa"/>
            <w:tcBorders>
              <w:top w:val="single" w:sz="4" w:space="0" w:color="000000"/>
              <w:left w:val="single" w:sz="4" w:space="0" w:color="000000"/>
              <w:bottom w:val="single" w:sz="4" w:space="0" w:color="000000"/>
              <w:right w:val="single" w:sz="4" w:space="0" w:color="000000"/>
            </w:tcBorders>
          </w:tcPr>
          <w:p w14:paraId="2C3AF233" w14:textId="77777777" w:rsidR="00496E31" w:rsidRPr="001F545D" w:rsidRDefault="00496E31" w:rsidP="00496E31">
            <w:pPr>
              <w:pStyle w:val="TableParagraph"/>
              <w:kinsoku w:val="0"/>
              <w:overflowPunct w:val="0"/>
              <w:spacing w:line="278" w:lineRule="auto"/>
              <w:ind w:left="109" w:right="1745"/>
              <w:rPr>
                <w:rFonts w:eastAsia="Times New Roman"/>
                <w:spacing w:val="-5"/>
                <w:sz w:val="18"/>
                <w:szCs w:val="18"/>
              </w:rPr>
            </w:pPr>
            <w:r>
              <w:rPr>
                <w:sz w:val="18"/>
              </w:rPr>
              <w:t>PAX = 5 kg CAO = 5 kg</w:t>
            </w:r>
          </w:p>
        </w:tc>
      </w:tr>
      <w:tr w:rsidR="00DF3509" w:rsidRPr="001F545D" w14:paraId="491D4571" w14:textId="77777777">
        <w:trPr>
          <w:trHeight w:val="438"/>
        </w:trPr>
        <w:tc>
          <w:tcPr>
            <w:tcW w:w="10735" w:type="dxa"/>
            <w:gridSpan w:val="4"/>
            <w:tcBorders>
              <w:top w:val="single" w:sz="4" w:space="0" w:color="000000"/>
              <w:left w:val="single" w:sz="4" w:space="0" w:color="000000"/>
              <w:bottom w:val="single" w:sz="4" w:space="0" w:color="000000"/>
              <w:right w:val="single" w:sz="4" w:space="0" w:color="000000"/>
            </w:tcBorders>
          </w:tcPr>
          <w:p w14:paraId="4467470B" w14:textId="77777777" w:rsidR="00DF3509" w:rsidRPr="001F545D" w:rsidRDefault="00DF3509">
            <w:pPr>
              <w:pStyle w:val="TableParagraph"/>
              <w:kinsoku w:val="0"/>
              <w:overflowPunct w:val="0"/>
              <w:spacing w:before="1"/>
              <w:ind w:left="3912" w:right="3902"/>
              <w:jc w:val="center"/>
              <w:rPr>
                <w:rFonts w:eastAsia="Times New Roman"/>
                <w:spacing w:val="-2"/>
                <w:sz w:val="18"/>
                <w:szCs w:val="18"/>
              </w:rPr>
            </w:pPr>
            <w:r>
              <w:rPr>
                <w:sz w:val="18"/>
              </w:rPr>
              <w:t>Requisitos de las etiquetas de las baterías de metal de litio</w:t>
            </w:r>
          </w:p>
        </w:tc>
      </w:tr>
      <w:tr w:rsidR="00DF3509" w:rsidRPr="001F545D" w14:paraId="6A930C4D" w14:textId="77777777">
        <w:trPr>
          <w:trHeight w:val="674"/>
        </w:trPr>
        <w:tc>
          <w:tcPr>
            <w:tcW w:w="2657" w:type="dxa"/>
            <w:tcBorders>
              <w:top w:val="single" w:sz="4" w:space="0" w:color="000000"/>
              <w:left w:val="single" w:sz="4" w:space="0" w:color="000000"/>
              <w:bottom w:val="single" w:sz="4" w:space="0" w:color="000000"/>
              <w:right w:val="single" w:sz="4" w:space="0" w:color="000000"/>
            </w:tcBorders>
          </w:tcPr>
          <w:p w14:paraId="02FDCEBB" w14:textId="77777777" w:rsidR="00DF3509" w:rsidRPr="001F545D" w:rsidRDefault="00DF3509">
            <w:pPr>
              <w:pStyle w:val="TableParagraph"/>
              <w:kinsoku w:val="0"/>
              <w:overflowPunct w:val="0"/>
              <w:spacing w:before="1"/>
              <w:rPr>
                <w:rFonts w:eastAsia="Times New Roman"/>
                <w:b/>
                <w:bCs/>
                <w:spacing w:val="-2"/>
                <w:sz w:val="18"/>
                <w:szCs w:val="18"/>
              </w:rPr>
            </w:pPr>
            <w:r>
              <w:rPr>
                <w:b/>
                <w:sz w:val="18"/>
              </w:rPr>
              <w:t>Envío de la batería</w:t>
            </w:r>
          </w:p>
        </w:tc>
        <w:tc>
          <w:tcPr>
            <w:tcW w:w="3135" w:type="dxa"/>
            <w:tcBorders>
              <w:top w:val="single" w:sz="4" w:space="0" w:color="000000"/>
              <w:left w:val="single" w:sz="4" w:space="0" w:color="000000"/>
              <w:bottom w:val="single" w:sz="4" w:space="0" w:color="000000"/>
              <w:right w:val="single" w:sz="4" w:space="0" w:color="000000"/>
            </w:tcBorders>
          </w:tcPr>
          <w:p w14:paraId="5DF084C5" w14:textId="77777777" w:rsidR="00DF3509" w:rsidRPr="001F545D" w:rsidRDefault="00DF3509">
            <w:pPr>
              <w:pStyle w:val="TableParagraph"/>
              <w:kinsoku w:val="0"/>
              <w:overflowPunct w:val="0"/>
              <w:spacing w:line="278" w:lineRule="auto"/>
              <w:ind w:right="71"/>
              <w:rPr>
                <w:rFonts w:eastAsia="Times New Roman"/>
                <w:b/>
                <w:bCs/>
                <w:spacing w:val="-2"/>
                <w:sz w:val="18"/>
                <w:szCs w:val="18"/>
              </w:rPr>
            </w:pPr>
            <w:r>
              <w:rPr>
                <w:b/>
                <w:sz w:val="18"/>
              </w:rPr>
              <w:t>Masa de metal de litio de la batería</w:t>
            </w:r>
          </w:p>
        </w:tc>
        <w:tc>
          <w:tcPr>
            <w:tcW w:w="1840" w:type="dxa"/>
            <w:tcBorders>
              <w:top w:val="single" w:sz="4" w:space="0" w:color="000000"/>
              <w:left w:val="single" w:sz="4" w:space="0" w:color="000000"/>
              <w:bottom w:val="single" w:sz="4" w:space="0" w:color="000000"/>
              <w:right w:val="single" w:sz="4" w:space="0" w:color="000000"/>
            </w:tcBorders>
          </w:tcPr>
          <w:p w14:paraId="6F22532E" w14:textId="77777777" w:rsidR="00DF3509" w:rsidRPr="001F545D" w:rsidRDefault="00DF3509">
            <w:pPr>
              <w:pStyle w:val="TableParagraph"/>
              <w:kinsoku w:val="0"/>
              <w:overflowPunct w:val="0"/>
              <w:spacing w:before="1"/>
              <w:ind w:left="108"/>
              <w:rPr>
                <w:rFonts w:eastAsia="Times New Roman"/>
                <w:b/>
                <w:bCs/>
                <w:spacing w:val="-2"/>
                <w:sz w:val="18"/>
                <w:szCs w:val="18"/>
              </w:rPr>
            </w:pPr>
            <w:r>
              <w:rPr>
                <w:b/>
                <w:sz w:val="18"/>
              </w:rPr>
              <w:t>Etiquetas</w:t>
            </w:r>
          </w:p>
        </w:tc>
        <w:tc>
          <w:tcPr>
            <w:tcW w:w="3103" w:type="dxa"/>
            <w:tcBorders>
              <w:top w:val="single" w:sz="4" w:space="0" w:color="000000"/>
              <w:left w:val="single" w:sz="4" w:space="0" w:color="000000"/>
              <w:bottom w:val="single" w:sz="4" w:space="0" w:color="000000"/>
              <w:right w:val="single" w:sz="4" w:space="0" w:color="000000"/>
            </w:tcBorders>
          </w:tcPr>
          <w:p w14:paraId="12DE05D9" w14:textId="77777777" w:rsidR="00DF3509" w:rsidRPr="001F545D" w:rsidRDefault="00DF3509">
            <w:pPr>
              <w:pStyle w:val="TableParagraph"/>
              <w:kinsoku w:val="0"/>
              <w:overflowPunct w:val="0"/>
              <w:spacing w:before="1"/>
              <w:ind w:left="109"/>
              <w:rPr>
                <w:rFonts w:eastAsia="Times New Roman"/>
                <w:b/>
                <w:bCs/>
                <w:spacing w:val="-2"/>
                <w:sz w:val="18"/>
                <w:szCs w:val="18"/>
              </w:rPr>
            </w:pPr>
            <w:r>
              <w:rPr>
                <w:b/>
                <w:sz w:val="18"/>
              </w:rPr>
              <w:t>Límite del peso de la batería/paquete</w:t>
            </w:r>
          </w:p>
        </w:tc>
      </w:tr>
      <w:tr w:rsidR="00DF3509" w:rsidRPr="001F545D" w14:paraId="34FE0B66" w14:textId="77777777">
        <w:trPr>
          <w:trHeight w:val="676"/>
        </w:trPr>
        <w:tc>
          <w:tcPr>
            <w:tcW w:w="2657" w:type="dxa"/>
            <w:tcBorders>
              <w:top w:val="single" w:sz="4" w:space="0" w:color="000000"/>
              <w:left w:val="single" w:sz="4" w:space="0" w:color="000000"/>
              <w:bottom w:val="single" w:sz="4" w:space="0" w:color="000000"/>
              <w:right w:val="single" w:sz="4" w:space="0" w:color="000000"/>
            </w:tcBorders>
          </w:tcPr>
          <w:p w14:paraId="264BE833" w14:textId="77777777" w:rsidR="00DF3509" w:rsidRPr="001F545D" w:rsidRDefault="00DF3509">
            <w:pPr>
              <w:pStyle w:val="TableParagraph"/>
              <w:kinsoku w:val="0"/>
              <w:overflowPunct w:val="0"/>
              <w:spacing w:before="1" w:line="278" w:lineRule="auto"/>
              <w:rPr>
                <w:rFonts w:eastAsia="Times New Roman"/>
                <w:sz w:val="18"/>
                <w:szCs w:val="18"/>
              </w:rPr>
            </w:pPr>
            <w:r>
              <w:rPr>
                <w:sz w:val="18"/>
              </w:rPr>
              <w:t>Contenido en el equipo (instalado en el equipo)</w:t>
            </w:r>
          </w:p>
        </w:tc>
        <w:tc>
          <w:tcPr>
            <w:tcW w:w="3135" w:type="dxa"/>
            <w:tcBorders>
              <w:top w:val="single" w:sz="4" w:space="0" w:color="000000"/>
              <w:left w:val="single" w:sz="4" w:space="0" w:color="000000"/>
              <w:bottom w:val="single" w:sz="4" w:space="0" w:color="000000"/>
              <w:right w:val="single" w:sz="4" w:space="0" w:color="000000"/>
            </w:tcBorders>
          </w:tcPr>
          <w:p w14:paraId="4917BA87" w14:textId="77777777" w:rsidR="00DF3509" w:rsidRPr="000D23DC" w:rsidRDefault="00DF3509">
            <w:pPr>
              <w:pStyle w:val="TableParagraph"/>
              <w:kinsoku w:val="0"/>
              <w:overflowPunct w:val="0"/>
              <w:spacing w:before="3"/>
              <w:rPr>
                <w:rFonts w:eastAsia="Times New Roman"/>
                <w:spacing w:val="-5"/>
                <w:sz w:val="18"/>
                <w:szCs w:val="18"/>
                <w:lang w:val="pt-BR"/>
              </w:rPr>
            </w:pPr>
            <w:r w:rsidRPr="000D23DC">
              <w:rPr>
                <w:sz w:val="18"/>
                <w:lang w:val="pt-BR"/>
              </w:rPr>
              <w:t>Igual o inferior a 2 g</w:t>
            </w:r>
          </w:p>
        </w:tc>
        <w:tc>
          <w:tcPr>
            <w:tcW w:w="1840" w:type="dxa"/>
            <w:tcBorders>
              <w:top w:val="single" w:sz="4" w:space="0" w:color="000000"/>
              <w:left w:val="single" w:sz="4" w:space="0" w:color="000000"/>
              <w:bottom w:val="single" w:sz="4" w:space="0" w:color="000000"/>
              <w:right w:val="single" w:sz="4" w:space="0" w:color="000000"/>
            </w:tcBorders>
          </w:tcPr>
          <w:p w14:paraId="2E5BAA41" w14:textId="77777777" w:rsidR="00DF3509" w:rsidRPr="001F545D" w:rsidRDefault="00496E31">
            <w:pPr>
              <w:pStyle w:val="TableParagraph"/>
              <w:kinsoku w:val="0"/>
              <w:overflowPunct w:val="0"/>
              <w:spacing w:before="3"/>
              <w:ind w:left="108"/>
              <w:rPr>
                <w:rFonts w:eastAsia="Times New Roman"/>
                <w:spacing w:val="-5"/>
                <w:sz w:val="18"/>
                <w:szCs w:val="18"/>
              </w:rPr>
            </w:pPr>
            <w:r>
              <w:rPr>
                <w:sz w:val="18"/>
              </w:rPr>
              <w:t>Figura 1</w:t>
            </w:r>
          </w:p>
        </w:tc>
        <w:tc>
          <w:tcPr>
            <w:tcW w:w="3103" w:type="dxa"/>
            <w:tcBorders>
              <w:top w:val="single" w:sz="4" w:space="0" w:color="000000"/>
              <w:left w:val="single" w:sz="4" w:space="0" w:color="000000"/>
              <w:bottom w:val="single" w:sz="4" w:space="0" w:color="000000"/>
              <w:right w:val="single" w:sz="4" w:space="0" w:color="000000"/>
            </w:tcBorders>
          </w:tcPr>
          <w:p w14:paraId="0D9F57F5" w14:textId="77777777" w:rsidR="00DF3509" w:rsidRPr="001F545D" w:rsidRDefault="00DF3509">
            <w:pPr>
              <w:pStyle w:val="TableParagraph"/>
              <w:kinsoku w:val="0"/>
              <w:overflowPunct w:val="0"/>
              <w:spacing w:before="1" w:line="278" w:lineRule="auto"/>
              <w:ind w:left="1101" w:right="1083"/>
              <w:jc w:val="center"/>
              <w:rPr>
                <w:rFonts w:eastAsia="Times New Roman"/>
                <w:spacing w:val="-5"/>
                <w:sz w:val="18"/>
                <w:szCs w:val="18"/>
              </w:rPr>
            </w:pPr>
            <w:r>
              <w:rPr>
                <w:sz w:val="18"/>
              </w:rPr>
              <w:t>PAX = 5 kg CAO = 5 kg</w:t>
            </w:r>
          </w:p>
        </w:tc>
      </w:tr>
      <w:tr w:rsidR="00DF3509" w:rsidRPr="001F545D" w14:paraId="44B60CFC" w14:textId="77777777">
        <w:trPr>
          <w:trHeight w:val="676"/>
        </w:trPr>
        <w:tc>
          <w:tcPr>
            <w:tcW w:w="2657" w:type="dxa"/>
            <w:tcBorders>
              <w:top w:val="single" w:sz="4" w:space="0" w:color="000000"/>
              <w:left w:val="single" w:sz="4" w:space="0" w:color="000000"/>
              <w:bottom w:val="single" w:sz="4" w:space="0" w:color="000000"/>
              <w:right w:val="single" w:sz="4" w:space="0" w:color="000000"/>
            </w:tcBorders>
          </w:tcPr>
          <w:p w14:paraId="11082724" w14:textId="77777777" w:rsidR="00DF3509" w:rsidRPr="001F545D" w:rsidRDefault="00DF3509">
            <w:pPr>
              <w:pStyle w:val="TableParagraph"/>
              <w:kinsoku w:val="0"/>
              <w:overflowPunct w:val="0"/>
              <w:spacing w:before="1"/>
              <w:rPr>
                <w:rFonts w:eastAsia="Times New Roman"/>
                <w:b/>
                <w:bCs/>
                <w:spacing w:val="-2"/>
                <w:sz w:val="18"/>
                <w:szCs w:val="18"/>
              </w:rPr>
            </w:pPr>
            <w:r>
              <w:rPr>
                <w:b/>
                <w:sz w:val="18"/>
              </w:rPr>
              <w:t>Envío de la batería</w:t>
            </w:r>
          </w:p>
        </w:tc>
        <w:tc>
          <w:tcPr>
            <w:tcW w:w="3135" w:type="dxa"/>
            <w:tcBorders>
              <w:top w:val="single" w:sz="4" w:space="0" w:color="000000"/>
              <w:left w:val="single" w:sz="4" w:space="0" w:color="000000"/>
              <w:bottom w:val="single" w:sz="4" w:space="0" w:color="000000"/>
              <w:right w:val="single" w:sz="4" w:space="0" w:color="000000"/>
            </w:tcBorders>
          </w:tcPr>
          <w:p w14:paraId="00D256D1" w14:textId="77777777" w:rsidR="00DF3509" w:rsidRPr="001F545D" w:rsidRDefault="00DF3509">
            <w:pPr>
              <w:pStyle w:val="TableParagraph"/>
              <w:kinsoku w:val="0"/>
              <w:overflowPunct w:val="0"/>
              <w:spacing w:line="280" w:lineRule="auto"/>
              <w:ind w:right="71"/>
              <w:rPr>
                <w:rFonts w:eastAsia="Times New Roman"/>
                <w:b/>
                <w:bCs/>
                <w:spacing w:val="-2"/>
                <w:sz w:val="18"/>
                <w:szCs w:val="18"/>
              </w:rPr>
            </w:pPr>
            <w:r>
              <w:rPr>
                <w:b/>
                <w:sz w:val="18"/>
              </w:rPr>
              <w:t>Masa de metal de litio de la batería</w:t>
            </w:r>
          </w:p>
        </w:tc>
        <w:tc>
          <w:tcPr>
            <w:tcW w:w="1840" w:type="dxa"/>
            <w:tcBorders>
              <w:top w:val="single" w:sz="4" w:space="0" w:color="000000"/>
              <w:left w:val="single" w:sz="4" w:space="0" w:color="000000"/>
              <w:bottom w:val="single" w:sz="4" w:space="0" w:color="000000"/>
              <w:right w:val="single" w:sz="4" w:space="0" w:color="000000"/>
            </w:tcBorders>
          </w:tcPr>
          <w:p w14:paraId="20592F06" w14:textId="77777777" w:rsidR="00DF3509" w:rsidRPr="001F545D" w:rsidRDefault="00DF3509">
            <w:pPr>
              <w:pStyle w:val="TableParagraph"/>
              <w:kinsoku w:val="0"/>
              <w:overflowPunct w:val="0"/>
              <w:spacing w:before="1"/>
              <w:ind w:left="108"/>
              <w:rPr>
                <w:rFonts w:eastAsia="Times New Roman"/>
                <w:b/>
                <w:bCs/>
                <w:spacing w:val="-2"/>
                <w:sz w:val="18"/>
                <w:szCs w:val="18"/>
              </w:rPr>
            </w:pPr>
            <w:r>
              <w:rPr>
                <w:b/>
                <w:sz w:val="18"/>
              </w:rPr>
              <w:t>Etiquetas</w:t>
            </w:r>
          </w:p>
        </w:tc>
        <w:tc>
          <w:tcPr>
            <w:tcW w:w="3103" w:type="dxa"/>
            <w:tcBorders>
              <w:top w:val="single" w:sz="4" w:space="0" w:color="000000"/>
              <w:left w:val="single" w:sz="4" w:space="0" w:color="000000"/>
              <w:bottom w:val="single" w:sz="4" w:space="0" w:color="000000"/>
              <w:right w:val="single" w:sz="4" w:space="0" w:color="000000"/>
            </w:tcBorders>
          </w:tcPr>
          <w:p w14:paraId="186DBB45" w14:textId="77777777" w:rsidR="00DF3509" w:rsidRPr="001F545D" w:rsidRDefault="00DF3509">
            <w:pPr>
              <w:pStyle w:val="TableParagraph"/>
              <w:kinsoku w:val="0"/>
              <w:overflowPunct w:val="0"/>
              <w:spacing w:before="1"/>
              <w:ind w:left="109"/>
              <w:rPr>
                <w:rFonts w:eastAsia="Times New Roman"/>
                <w:b/>
                <w:bCs/>
                <w:spacing w:val="-2"/>
                <w:sz w:val="18"/>
                <w:szCs w:val="18"/>
              </w:rPr>
            </w:pPr>
            <w:r>
              <w:rPr>
                <w:b/>
                <w:sz w:val="18"/>
              </w:rPr>
              <w:t>Límite del peso de la batería/paquete</w:t>
            </w:r>
          </w:p>
        </w:tc>
      </w:tr>
      <w:tr w:rsidR="00496E31" w:rsidRPr="001F545D" w14:paraId="65C8B34A" w14:textId="77777777">
        <w:trPr>
          <w:trHeight w:val="1552"/>
        </w:trPr>
        <w:tc>
          <w:tcPr>
            <w:tcW w:w="2657" w:type="dxa"/>
            <w:tcBorders>
              <w:top w:val="single" w:sz="4" w:space="0" w:color="000000"/>
              <w:left w:val="single" w:sz="4" w:space="0" w:color="000000"/>
              <w:bottom w:val="single" w:sz="4" w:space="0" w:color="000000"/>
              <w:right w:val="single" w:sz="4" w:space="0" w:color="000000"/>
            </w:tcBorders>
          </w:tcPr>
          <w:p w14:paraId="171D099C" w14:textId="77777777" w:rsidR="00496E31" w:rsidRPr="001F545D" w:rsidRDefault="00496E31" w:rsidP="00496E31">
            <w:pPr>
              <w:pStyle w:val="TableParagraph"/>
              <w:kinsoku w:val="0"/>
              <w:overflowPunct w:val="0"/>
              <w:spacing w:before="1"/>
              <w:rPr>
                <w:rFonts w:eastAsia="Times New Roman"/>
                <w:spacing w:val="-2"/>
                <w:sz w:val="18"/>
                <w:szCs w:val="18"/>
              </w:rPr>
            </w:pPr>
            <w:r>
              <w:rPr>
                <w:sz w:val="18"/>
              </w:rPr>
              <w:t>Sola</w:t>
            </w:r>
          </w:p>
        </w:tc>
        <w:tc>
          <w:tcPr>
            <w:tcW w:w="3135" w:type="dxa"/>
            <w:tcBorders>
              <w:top w:val="single" w:sz="4" w:space="0" w:color="000000"/>
              <w:left w:val="single" w:sz="4" w:space="0" w:color="000000"/>
              <w:bottom w:val="single" w:sz="4" w:space="0" w:color="000000"/>
              <w:right w:val="single" w:sz="4" w:space="0" w:color="000000"/>
            </w:tcBorders>
          </w:tcPr>
          <w:p w14:paraId="50067099" w14:textId="77777777" w:rsidR="00496E31" w:rsidRPr="000D23DC" w:rsidRDefault="00496E31" w:rsidP="00496E31">
            <w:pPr>
              <w:pStyle w:val="TableParagraph"/>
              <w:kinsoku w:val="0"/>
              <w:overflowPunct w:val="0"/>
              <w:spacing w:before="1"/>
              <w:rPr>
                <w:rFonts w:eastAsia="Times New Roman"/>
                <w:spacing w:val="-5"/>
                <w:sz w:val="18"/>
                <w:szCs w:val="18"/>
                <w:lang w:val="pt-BR"/>
              </w:rPr>
            </w:pPr>
            <w:r w:rsidRPr="000D23DC">
              <w:rPr>
                <w:sz w:val="18"/>
                <w:lang w:val="pt-BR"/>
              </w:rPr>
              <w:t>Igual o inferior a 2 g</w:t>
            </w:r>
          </w:p>
        </w:tc>
        <w:tc>
          <w:tcPr>
            <w:tcW w:w="1840" w:type="dxa"/>
            <w:tcBorders>
              <w:top w:val="single" w:sz="4" w:space="0" w:color="000000"/>
              <w:left w:val="single" w:sz="4" w:space="0" w:color="000000"/>
              <w:bottom w:val="single" w:sz="4" w:space="0" w:color="000000"/>
              <w:right w:val="single" w:sz="4" w:space="0" w:color="000000"/>
            </w:tcBorders>
          </w:tcPr>
          <w:p w14:paraId="221A9000" w14:textId="77777777" w:rsidR="00496E31" w:rsidRPr="001F545D" w:rsidRDefault="00496E31" w:rsidP="00496E31">
            <w:pPr>
              <w:pStyle w:val="TableParagraph"/>
              <w:kinsoku w:val="0"/>
              <w:overflowPunct w:val="0"/>
              <w:spacing w:before="1"/>
              <w:ind w:left="108"/>
              <w:rPr>
                <w:rFonts w:eastAsia="Times New Roman"/>
                <w:spacing w:val="-5"/>
                <w:sz w:val="18"/>
                <w:szCs w:val="18"/>
              </w:rPr>
            </w:pPr>
            <w:r>
              <w:rPr>
                <w:sz w:val="18"/>
              </w:rPr>
              <w:t>Figura 1</w:t>
            </w:r>
          </w:p>
        </w:tc>
        <w:tc>
          <w:tcPr>
            <w:tcW w:w="3103" w:type="dxa"/>
            <w:tcBorders>
              <w:top w:val="single" w:sz="4" w:space="0" w:color="000000"/>
              <w:left w:val="single" w:sz="4" w:space="0" w:color="000000"/>
              <w:bottom w:val="single" w:sz="4" w:space="0" w:color="000000"/>
              <w:right w:val="single" w:sz="4" w:space="0" w:color="000000"/>
            </w:tcBorders>
          </w:tcPr>
          <w:p w14:paraId="7013117C" w14:textId="250BBEF8" w:rsidR="00496E31" w:rsidRPr="001F545D" w:rsidRDefault="00496E31" w:rsidP="00496E31">
            <w:pPr>
              <w:pStyle w:val="TableParagraph"/>
              <w:kinsoku w:val="0"/>
              <w:overflowPunct w:val="0"/>
              <w:spacing w:before="1" w:line="508" w:lineRule="auto"/>
              <w:ind w:left="109" w:right="196"/>
              <w:rPr>
                <w:rFonts w:eastAsia="Times New Roman"/>
                <w:spacing w:val="-6"/>
                <w:sz w:val="18"/>
                <w:szCs w:val="18"/>
              </w:rPr>
            </w:pPr>
            <w:r>
              <w:rPr>
                <w:sz w:val="18"/>
              </w:rPr>
              <w:t xml:space="preserve">Igual o inferior a 0,3 g, lo que es </w:t>
            </w:r>
            <w:r w:rsidR="00271BBC">
              <w:rPr>
                <w:sz w:val="18"/>
              </w:rPr>
              <w:t>i</w:t>
            </w:r>
            <w:r>
              <w:rPr>
                <w:sz w:val="18"/>
              </w:rPr>
              <w:t>gual a 2,5 kg O</w:t>
            </w:r>
          </w:p>
          <w:p w14:paraId="2692B8CF" w14:textId="77777777" w:rsidR="00496E31" w:rsidRPr="001F545D" w:rsidRDefault="00496E31" w:rsidP="00496E31">
            <w:pPr>
              <w:pStyle w:val="TableParagraph"/>
              <w:kinsoku w:val="0"/>
              <w:overflowPunct w:val="0"/>
              <w:spacing w:line="280" w:lineRule="auto"/>
              <w:ind w:left="109" w:right="196"/>
              <w:rPr>
                <w:rFonts w:eastAsia="Times New Roman"/>
                <w:sz w:val="18"/>
                <w:szCs w:val="18"/>
              </w:rPr>
            </w:pPr>
            <w:r>
              <w:rPr>
                <w:sz w:val="18"/>
              </w:rPr>
              <w:t>Superior a 0,3 g, pero igual o inferior a 2 g, lo que es igual a 2 baterías</w:t>
            </w:r>
          </w:p>
        </w:tc>
      </w:tr>
      <w:tr w:rsidR="00496E31" w:rsidRPr="001F545D" w14:paraId="4D6BAFF1" w14:textId="77777777">
        <w:trPr>
          <w:trHeight w:val="914"/>
        </w:trPr>
        <w:tc>
          <w:tcPr>
            <w:tcW w:w="2657" w:type="dxa"/>
            <w:tcBorders>
              <w:top w:val="single" w:sz="4" w:space="0" w:color="000000"/>
              <w:left w:val="single" w:sz="4" w:space="0" w:color="000000"/>
              <w:bottom w:val="single" w:sz="4" w:space="0" w:color="000000"/>
              <w:right w:val="single" w:sz="4" w:space="0" w:color="000000"/>
            </w:tcBorders>
          </w:tcPr>
          <w:p w14:paraId="5F9312C5" w14:textId="77777777" w:rsidR="00496E31" w:rsidRPr="001F545D" w:rsidRDefault="00496E31" w:rsidP="00496E31">
            <w:pPr>
              <w:pStyle w:val="TableParagraph"/>
              <w:kinsoku w:val="0"/>
              <w:overflowPunct w:val="0"/>
              <w:spacing w:line="278" w:lineRule="auto"/>
              <w:rPr>
                <w:rFonts w:eastAsia="Times New Roman"/>
                <w:spacing w:val="-2"/>
                <w:sz w:val="18"/>
                <w:szCs w:val="18"/>
              </w:rPr>
            </w:pPr>
            <w:r>
              <w:rPr>
                <w:sz w:val="18"/>
              </w:rPr>
              <w:t>Embalaje separado del equipo (no instalado en el equipo)</w:t>
            </w:r>
          </w:p>
        </w:tc>
        <w:tc>
          <w:tcPr>
            <w:tcW w:w="3135" w:type="dxa"/>
            <w:tcBorders>
              <w:top w:val="single" w:sz="4" w:space="0" w:color="000000"/>
              <w:left w:val="single" w:sz="4" w:space="0" w:color="000000"/>
              <w:bottom w:val="single" w:sz="4" w:space="0" w:color="000000"/>
              <w:right w:val="single" w:sz="4" w:space="0" w:color="000000"/>
            </w:tcBorders>
          </w:tcPr>
          <w:p w14:paraId="2843F732" w14:textId="77777777" w:rsidR="00496E31" w:rsidRPr="000D23DC" w:rsidRDefault="00496E31" w:rsidP="00496E31">
            <w:pPr>
              <w:pStyle w:val="TableParagraph"/>
              <w:kinsoku w:val="0"/>
              <w:overflowPunct w:val="0"/>
              <w:spacing w:before="1"/>
              <w:rPr>
                <w:rFonts w:eastAsia="Times New Roman"/>
                <w:spacing w:val="-5"/>
                <w:sz w:val="18"/>
                <w:szCs w:val="18"/>
                <w:lang w:val="pt-BR"/>
              </w:rPr>
            </w:pPr>
            <w:r w:rsidRPr="000D23DC">
              <w:rPr>
                <w:sz w:val="18"/>
                <w:lang w:val="pt-BR"/>
              </w:rPr>
              <w:t>Igual o inferior a 2 g</w:t>
            </w:r>
          </w:p>
        </w:tc>
        <w:tc>
          <w:tcPr>
            <w:tcW w:w="1840" w:type="dxa"/>
            <w:tcBorders>
              <w:top w:val="single" w:sz="4" w:space="0" w:color="000000"/>
              <w:left w:val="single" w:sz="4" w:space="0" w:color="000000"/>
              <w:bottom w:val="single" w:sz="4" w:space="0" w:color="000000"/>
              <w:right w:val="single" w:sz="4" w:space="0" w:color="000000"/>
            </w:tcBorders>
          </w:tcPr>
          <w:p w14:paraId="526EF4A8" w14:textId="77777777" w:rsidR="00496E31" w:rsidRPr="001F545D" w:rsidRDefault="00496E31" w:rsidP="00496E31">
            <w:pPr>
              <w:pStyle w:val="TableParagraph"/>
              <w:kinsoku w:val="0"/>
              <w:overflowPunct w:val="0"/>
              <w:spacing w:before="1"/>
              <w:ind w:left="108"/>
              <w:rPr>
                <w:rFonts w:eastAsia="Times New Roman"/>
                <w:spacing w:val="-5"/>
                <w:sz w:val="18"/>
                <w:szCs w:val="18"/>
              </w:rPr>
            </w:pPr>
            <w:r>
              <w:rPr>
                <w:sz w:val="18"/>
              </w:rPr>
              <w:t>Figura 1</w:t>
            </w:r>
          </w:p>
        </w:tc>
        <w:tc>
          <w:tcPr>
            <w:tcW w:w="3103" w:type="dxa"/>
            <w:tcBorders>
              <w:top w:val="single" w:sz="4" w:space="0" w:color="000000"/>
              <w:left w:val="single" w:sz="4" w:space="0" w:color="000000"/>
              <w:bottom w:val="single" w:sz="4" w:space="0" w:color="000000"/>
              <w:right w:val="single" w:sz="4" w:space="0" w:color="000000"/>
            </w:tcBorders>
          </w:tcPr>
          <w:p w14:paraId="05ACB36A" w14:textId="77777777" w:rsidR="00496E31" w:rsidRPr="001F545D" w:rsidRDefault="00496E31" w:rsidP="00496E31">
            <w:pPr>
              <w:pStyle w:val="TableParagraph"/>
              <w:kinsoku w:val="0"/>
              <w:overflowPunct w:val="0"/>
              <w:spacing w:line="278" w:lineRule="auto"/>
              <w:ind w:left="1101" w:right="1083"/>
              <w:jc w:val="center"/>
              <w:rPr>
                <w:rFonts w:eastAsia="Times New Roman"/>
                <w:spacing w:val="-5"/>
                <w:sz w:val="18"/>
                <w:szCs w:val="18"/>
              </w:rPr>
            </w:pPr>
            <w:r>
              <w:rPr>
                <w:sz w:val="18"/>
              </w:rPr>
              <w:t>PAX = 5 kg CAO = 5 kg</w:t>
            </w:r>
          </w:p>
        </w:tc>
      </w:tr>
    </w:tbl>
    <w:p w14:paraId="37498080" w14:textId="77777777" w:rsidR="00DF3509" w:rsidRDefault="00DF3509">
      <w:pPr>
        <w:pStyle w:val="BodyText"/>
        <w:kinsoku w:val="0"/>
        <w:overflowPunct w:val="0"/>
        <w:rPr>
          <w:sz w:val="20"/>
          <w:szCs w:val="20"/>
        </w:rPr>
      </w:pPr>
    </w:p>
    <w:p w14:paraId="19D38113" w14:textId="77777777" w:rsidR="00DF3509" w:rsidRDefault="00DF3509">
      <w:pPr>
        <w:pStyle w:val="BodyText"/>
        <w:kinsoku w:val="0"/>
        <w:overflowPunct w:val="0"/>
        <w:spacing w:before="1"/>
        <w:rPr>
          <w:sz w:val="20"/>
          <w:szCs w:val="20"/>
        </w:rPr>
      </w:pPr>
    </w:p>
    <w:p w14:paraId="620B6FD2" w14:textId="77777777" w:rsidR="00DF3509" w:rsidRDefault="00DF3509">
      <w:pPr>
        <w:pStyle w:val="BodyText"/>
        <w:kinsoku w:val="0"/>
        <w:overflowPunct w:val="0"/>
        <w:spacing w:before="1" w:line="278" w:lineRule="auto"/>
        <w:ind w:left="840"/>
      </w:pPr>
      <w:r>
        <w:t>Si la batería de ion de litio tiene una carga superior a 100 </w:t>
      </w:r>
      <w:proofErr w:type="spellStart"/>
      <w:r>
        <w:t>Wh</w:t>
      </w:r>
      <w:proofErr w:type="spellEnd"/>
      <w:r>
        <w:t xml:space="preserve"> y la batería de metal de litio tiene una masa de litio superior a 2 g, consulte a un ingeniero de cumplimiento de normativas medioambientales para conocer qué etiqueta debe usar.</w:t>
      </w:r>
    </w:p>
    <w:p w14:paraId="6BCDB4C9" w14:textId="77777777" w:rsidR="00DF3509" w:rsidRDefault="00DF3509">
      <w:pPr>
        <w:pStyle w:val="BodyText"/>
        <w:kinsoku w:val="0"/>
        <w:overflowPunct w:val="0"/>
        <w:rPr>
          <w:sz w:val="17"/>
          <w:szCs w:val="17"/>
        </w:rPr>
      </w:pPr>
    </w:p>
    <w:p w14:paraId="4D9D79A1" w14:textId="77777777" w:rsidR="00DF3509" w:rsidRDefault="00DF3509">
      <w:pPr>
        <w:pStyle w:val="BodyText"/>
        <w:kinsoku w:val="0"/>
        <w:overflowPunct w:val="0"/>
        <w:spacing w:before="1"/>
        <w:ind w:left="840"/>
        <w:rPr>
          <w:spacing w:val="-2"/>
        </w:rPr>
      </w:pPr>
      <w:r>
        <w:t>Figura 1: Requisitos de contenido de la etiqueta para el envío de baterías:</w:t>
      </w:r>
    </w:p>
    <w:p w14:paraId="2D500402" w14:textId="6FDF8683" w:rsidR="00DF3509" w:rsidRDefault="0052779B">
      <w:pPr>
        <w:pStyle w:val="BodyText"/>
        <w:kinsoku w:val="0"/>
        <w:overflowPunct w:val="0"/>
        <w:spacing w:before="9"/>
        <w:rPr>
          <w:sz w:val="17"/>
          <w:szCs w:val="17"/>
        </w:rPr>
      </w:pPr>
      <w:r>
        <w:rPr>
          <w:noProof/>
        </w:rPr>
        <mc:AlternateContent>
          <mc:Choice Requires="wps">
            <w:drawing>
              <wp:anchor distT="0" distB="0" distL="0" distR="0" simplePos="0" relativeHeight="251664384" behindDoc="0" locked="0" layoutInCell="0" allowOverlap="1" wp14:anchorId="05D6F1A7" wp14:editId="7E1111A9">
                <wp:simplePos x="0" y="0"/>
                <wp:positionH relativeFrom="page">
                  <wp:posOffset>2695575</wp:posOffset>
                </wp:positionH>
                <wp:positionV relativeFrom="paragraph">
                  <wp:posOffset>145415</wp:posOffset>
                </wp:positionV>
                <wp:extent cx="2349500" cy="2006600"/>
                <wp:effectExtent l="0" t="0" r="0" b="0"/>
                <wp:wrapTopAndBottom/>
                <wp:docPr id="179802879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A470B" w14:textId="15FCCF23" w:rsidR="00BE289B" w:rsidRDefault="0052779B">
                            <w:pPr>
                              <w:widowControl/>
                              <w:autoSpaceDE/>
                              <w:autoSpaceDN/>
                              <w:adjustRightInd/>
                              <w:spacing w:line="3160" w:lineRule="atLeast"/>
                              <w:rPr>
                                <w:noProof/>
                              </w:rPr>
                            </w:pPr>
                            <w:r>
                              <w:rPr>
                                <w:noProof/>
                              </w:rPr>
                              <w:drawing>
                                <wp:inline distT="0" distB="0" distL="0" distR="0" wp14:anchorId="5E844606" wp14:editId="7F5C60DC">
                                  <wp:extent cx="1975485" cy="1992630"/>
                                  <wp:effectExtent l="0" t="0" r="0" b="0"/>
                                  <wp:docPr id="1622794519" name="Picture 1622794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75485" cy="1992630"/>
                                          </a:xfrm>
                                          <a:prstGeom prst="rect">
                                            <a:avLst/>
                                          </a:prstGeom>
                                          <a:noFill/>
                                          <a:ln>
                                            <a:noFill/>
                                          </a:ln>
                                        </pic:spPr>
                                      </pic:pic>
                                    </a:graphicData>
                                  </a:graphic>
                                </wp:inline>
                              </w:drawing>
                            </w:r>
                          </w:p>
                          <w:p w14:paraId="53644FA1" w14:textId="77777777" w:rsidR="006300C8" w:rsidRDefault="006300C8">
                            <w:pPr>
                              <w:widowControl/>
                              <w:autoSpaceDE/>
                              <w:autoSpaceDN/>
                              <w:adjustRightInd/>
                              <w:spacing w:line="3160" w:lineRule="atLeast"/>
                              <w:rPr>
                                <w:noProof/>
                              </w:rPr>
                            </w:pPr>
                          </w:p>
                          <w:p w14:paraId="4A4FBD23" w14:textId="77777777" w:rsidR="006300C8" w:rsidRDefault="006300C8">
                            <w:pPr>
                              <w:widowControl/>
                              <w:autoSpaceDE/>
                              <w:autoSpaceDN/>
                              <w:adjustRightInd/>
                              <w:spacing w:line="3160" w:lineRule="atLeast"/>
                              <w:rPr>
                                <w:rFonts w:ascii="Times New Roman" w:hAnsi="Times New Roman" w:cs="Times New Roman"/>
                                <w:sz w:val="24"/>
                                <w:szCs w:val="24"/>
                              </w:rPr>
                            </w:pPr>
                          </w:p>
                          <w:p w14:paraId="7017C5E6"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6F1A7" id="Rectangle 20" o:spid="_x0000_s1030" style="position:absolute;margin-left:212.25pt;margin-top:11.45pt;width:185pt;height:158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O+0gEAAI8DAAAOAAAAZHJzL2Uyb0RvYy54bWysU1Fv1DAMfkfiP0R559o7xgTV9aZp0xDS&#10;gEljPyBN0zaijYOdu/b49Tjp9QbjDfES2U782f78ZXs1Db04GCQLrpTrVS6FcRpq69pSPn27e/Ne&#10;CgrK1aoHZ0p5NCSvdq9fbUdfmA100NcGBYM4KkZfyi4EX2QZ6c4MilbgjePLBnBQgV1ssxrVyOhD&#10;n23y/DIbAWuPoA0RR2/nS7lL+E1jdPjaNGSC6EvJvYV0YjqreGa7rSpaVL6z+tSG+ocuBmUdFz1D&#10;3aqgxB7tX1CD1QgETVhpGDJoGqtNmoGnWecvpnnslDdpFiaH/Jkm+n+w+svh0T9gbJ38PejvJBzc&#10;dMq15hoRxs6omsutI1HZ6Kk4J0SHOFVU42eoebVqHyBxMDU4RECeTkyJ6uOZajMFoTm4eXvx4V3O&#10;G9F8Fxd5yU6soYol3SOFjwYGEY1SIu8ywavDPYX56fIkVnNwZ/s+7bN3fwQYM0ZS+7HjKA4qwlRN&#10;wtalvIh1Y6SC+sjzIMwqYVWz0QH+lGJkhZSSfuwVGin6T445iXJaDFyMajGU05xayiDFbN6EWXZ7&#10;j7btGHmdpnFwzbw1Nk303MWpXd564uSk0Cir3/306vkf7X4BAAD//wMAUEsDBBQABgAIAAAAIQA4&#10;LiNM4QAAAAoBAAAPAAAAZHJzL2Rvd25yZXYueG1sTI/LTsMwEEX3SPyDNUjsqENaaBwyqSoeapfQ&#10;Virs3HhIIvyIYrcJfD3uCpYzc3Tn3GIxGs1O1PvWWYTbSQKMbOVUa2uE3fblJgPmg7RKamcJ4Zs8&#10;LMrLi0Lmyg32jU6bULMYYn0uEZoQupxzXzVkpJ+4jmy8fbreyBDHvuaql0MMN5qnSXLPjWxt/NDI&#10;jh4bqr42R4Owyrrl+9r9DLV+/ljtX/fiaSsC4vXVuHwAFmgMfzCc9aM6lNHp4I5WeaYRZunsLqII&#10;aSqARWAuzosDwnSaCeBlwf9XKH8BAAD//wMAUEsBAi0AFAAGAAgAAAAhALaDOJL+AAAA4QEAABMA&#10;AAAAAAAAAAAAAAAAAAAAAFtDb250ZW50X1R5cGVzXS54bWxQSwECLQAUAAYACAAAACEAOP0h/9YA&#10;AACUAQAACwAAAAAAAAAAAAAAAAAvAQAAX3JlbHMvLnJlbHNQSwECLQAUAAYACAAAACEASCLjvtIB&#10;AACPAwAADgAAAAAAAAAAAAAAAAAuAgAAZHJzL2Uyb0RvYy54bWxQSwECLQAUAAYACAAAACEAOC4j&#10;TOEAAAAKAQAADwAAAAAAAAAAAAAAAAAsBAAAZHJzL2Rvd25yZXYueG1sUEsFBgAAAAAEAAQA8wAA&#10;ADoFAAAAAA==&#10;" o:allowincell="f" filled="f" stroked="f">
                <v:textbox inset="0,0,0,0">
                  <w:txbxContent>
                    <w:p w14:paraId="655A470B" w14:textId="15FCCF23" w:rsidR="00BE289B" w:rsidRDefault="0052779B">
                      <w:pPr>
                        <w:widowControl/>
                        <w:autoSpaceDE/>
                        <w:autoSpaceDN/>
                        <w:adjustRightInd/>
                        <w:spacing w:line="3160" w:lineRule="atLeast"/>
                        <w:rPr>
                          <w:noProof/>
                        </w:rPr>
                      </w:pPr>
                      <w:r>
                        <w:rPr>
                          <w:noProof/>
                        </w:rPr>
                        <w:drawing>
                          <wp:inline distT="0" distB="0" distL="0" distR="0" wp14:anchorId="5E844606" wp14:editId="7F5C60DC">
                            <wp:extent cx="1975485" cy="1992630"/>
                            <wp:effectExtent l="0" t="0" r="0" b="0"/>
                            <wp:docPr id="1622794519" name="Picture 1622794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75485" cy="1992630"/>
                                    </a:xfrm>
                                    <a:prstGeom prst="rect">
                                      <a:avLst/>
                                    </a:prstGeom>
                                    <a:noFill/>
                                    <a:ln>
                                      <a:noFill/>
                                    </a:ln>
                                  </pic:spPr>
                                </pic:pic>
                              </a:graphicData>
                            </a:graphic>
                          </wp:inline>
                        </w:drawing>
                      </w:r>
                    </w:p>
                    <w:p w14:paraId="53644FA1" w14:textId="77777777" w:rsidR="006300C8" w:rsidRDefault="006300C8">
                      <w:pPr>
                        <w:widowControl/>
                        <w:autoSpaceDE/>
                        <w:autoSpaceDN/>
                        <w:adjustRightInd/>
                        <w:spacing w:line="3160" w:lineRule="atLeast"/>
                        <w:rPr>
                          <w:noProof/>
                        </w:rPr>
                      </w:pPr>
                    </w:p>
                    <w:p w14:paraId="4A4FBD23" w14:textId="77777777" w:rsidR="006300C8" w:rsidRDefault="006300C8">
                      <w:pPr>
                        <w:widowControl/>
                        <w:autoSpaceDE/>
                        <w:autoSpaceDN/>
                        <w:adjustRightInd/>
                        <w:spacing w:line="3160" w:lineRule="atLeast"/>
                        <w:rPr>
                          <w:rFonts w:ascii="Times New Roman" w:hAnsi="Times New Roman" w:cs="Times New Roman"/>
                          <w:sz w:val="24"/>
                          <w:szCs w:val="24"/>
                        </w:rPr>
                      </w:pPr>
                    </w:p>
                    <w:p w14:paraId="7017C5E6" w14:textId="77777777" w:rsidR="00BE289B" w:rsidRDefault="00BE289B">
                      <w:pPr>
                        <w:rPr>
                          <w:rFonts w:ascii="Times New Roman" w:hAnsi="Times New Roman" w:cs="Times New Roman"/>
                          <w:sz w:val="24"/>
                          <w:szCs w:val="24"/>
                        </w:rPr>
                      </w:pPr>
                    </w:p>
                  </w:txbxContent>
                </v:textbox>
                <w10:wrap type="topAndBottom" anchorx="page"/>
              </v:rect>
            </w:pict>
          </mc:Fallback>
        </mc:AlternateContent>
      </w:r>
    </w:p>
    <w:p w14:paraId="71B6977E" w14:textId="06CE9BA7" w:rsidR="006300C8" w:rsidRDefault="006300C8" w:rsidP="006300C8">
      <w:pPr>
        <w:pStyle w:val="BodyText"/>
        <w:kinsoku w:val="0"/>
        <w:overflowPunct w:val="0"/>
        <w:spacing w:before="3"/>
        <w:ind w:left="1440"/>
      </w:pPr>
      <w:r>
        <w:t>* Colocar para uno o varios números de UN, es decir UN 3090, UN 3091, UN 3480 o UN 3481, según corresponda.</w:t>
      </w:r>
    </w:p>
    <w:p w14:paraId="04DEA3A7" w14:textId="77777777" w:rsidR="006300C8" w:rsidRDefault="006300C8">
      <w:pPr>
        <w:pStyle w:val="BodyText"/>
        <w:kinsoku w:val="0"/>
        <w:overflowPunct w:val="0"/>
        <w:spacing w:before="8"/>
        <w:sectPr w:rsidR="006300C8">
          <w:pgSz w:w="12240" w:h="15840"/>
          <w:pgMar w:top="1440" w:right="680" w:bottom="1140" w:left="600" w:header="0" w:footer="950" w:gutter="0"/>
          <w:cols w:space="720"/>
          <w:noEndnote/>
        </w:sectPr>
      </w:pPr>
    </w:p>
    <w:p w14:paraId="6C390047" w14:textId="77777777" w:rsidR="00DF3509" w:rsidRDefault="00DF3509">
      <w:pPr>
        <w:pStyle w:val="Heading3"/>
        <w:kinsoku w:val="0"/>
        <w:overflowPunct w:val="0"/>
        <w:spacing w:before="94"/>
        <w:rPr>
          <w:spacing w:val="-2"/>
        </w:rPr>
      </w:pPr>
      <w:bookmarkStart w:id="77" w:name="_bookmark59"/>
      <w:bookmarkStart w:id="78" w:name="_Toc147414133"/>
      <w:bookmarkEnd w:id="77"/>
      <w:r>
        <w:lastRenderedPageBreak/>
        <w:t>Exenciones de etiquetado</w:t>
      </w:r>
      <w:bookmarkEnd w:id="78"/>
    </w:p>
    <w:p w14:paraId="61CC8FFD" w14:textId="77777777" w:rsidR="00DF3509" w:rsidRDefault="00DF3509">
      <w:pPr>
        <w:pStyle w:val="BodyText"/>
        <w:kinsoku w:val="0"/>
        <w:overflowPunct w:val="0"/>
        <w:spacing w:before="92" w:line="278" w:lineRule="auto"/>
        <w:ind w:left="840" w:right="873"/>
      </w:pPr>
      <w:r>
        <w:t>No se necesitará una etiqueta de manipulación de baterías de ion de litio si el paquete no contiene más de 2 baterías incluidas en el equipo. Las baterías de metal de litio instaladas en el equipo no necesitan ninguna etiqueta de manipulación de baterías de litio.</w:t>
      </w:r>
    </w:p>
    <w:p w14:paraId="7FBCC1D6" w14:textId="77777777" w:rsidR="00DF3509" w:rsidRDefault="00DF3509">
      <w:pPr>
        <w:pStyle w:val="BodyText"/>
        <w:kinsoku w:val="0"/>
        <w:overflowPunct w:val="0"/>
        <w:spacing w:before="1"/>
        <w:rPr>
          <w:sz w:val="17"/>
          <w:szCs w:val="17"/>
        </w:rPr>
      </w:pPr>
    </w:p>
    <w:p w14:paraId="07652249" w14:textId="77777777" w:rsidR="00DF3509" w:rsidRDefault="00DF3509">
      <w:pPr>
        <w:pStyle w:val="Heading3"/>
        <w:kinsoku w:val="0"/>
        <w:overflowPunct w:val="0"/>
        <w:rPr>
          <w:spacing w:val="-2"/>
        </w:rPr>
      </w:pPr>
      <w:bookmarkStart w:id="79" w:name="_bookmark60"/>
      <w:bookmarkStart w:id="80" w:name="_Toc147414134"/>
      <w:bookmarkEnd w:id="79"/>
      <w:r>
        <w:t>Advertencia sobre productos desechables</w:t>
      </w:r>
      <w:bookmarkEnd w:id="80"/>
    </w:p>
    <w:p w14:paraId="4DE10197" w14:textId="77777777" w:rsidR="00DF3509" w:rsidRDefault="00DF3509">
      <w:pPr>
        <w:pStyle w:val="BodyText"/>
        <w:kinsoku w:val="0"/>
        <w:overflowPunct w:val="0"/>
        <w:spacing w:before="90" w:line="276" w:lineRule="auto"/>
        <w:ind w:left="840" w:right="779"/>
        <w:rPr>
          <w:spacing w:val="-4"/>
        </w:rPr>
      </w:pPr>
      <w:r>
        <w:t>Los productos NETGEAR no se deben desechar junto con los residuos domésticos. Los productos NETGEAR deben desecharse en un lugar autorizado para reciclar aparatos eléctricos y electrónicos. Al recoger y reciclar los residuos, ayude a ahorrar recursos naturales y asegúrese de que el producto se desecha de forma saludable y respetuosa con el medio ambiente.</w:t>
      </w:r>
    </w:p>
    <w:p w14:paraId="4C06EB1A" w14:textId="77777777" w:rsidR="00DF3509" w:rsidRDefault="00DF3509">
      <w:pPr>
        <w:pStyle w:val="BodyText"/>
        <w:kinsoku w:val="0"/>
        <w:overflowPunct w:val="0"/>
        <w:rPr>
          <w:sz w:val="20"/>
          <w:szCs w:val="20"/>
        </w:rPr>
      </w:pPr>
    </w:p>
    <w:p w14:paraId="407617D7" w14:textId="77777777" w:rsidR="00DF3509" w:rsidRDefault="00DF3509">
      <w:pPr>
        <w:pStyle w:val="BodyText"/>
        <w:kinsoku w:val="0"/>
        <w:overflowPunct w:val="0"/>
        <w:spacing w:before="9"/>
        <w:rPr>
          <w:sz w:val="21"/>
          <w:szCs w:val="21"/>
        </w:rPr>
      </w:pPr>
    </w:p>
    <w:p w14:paraId="0D7D7351" w14:textId="77777777" w:rsidR="00DF3509" w:rsidRDefault="00DF3509">
      <w:pPr>
        <w:pStyle w:val="Heading1"/>
        <w:kinsoku w:val="0"/>
        <w:overflowPunct w:val="0"/>
        <w:spacing w:line="276" w:lineRule="auto"/>
        <w:ind w:right="873"/>
        <w:rPr>
          <w:spacing w:val="-2"/>
        </w:rPr>
      </w:pPr>
      <w:bookmarkStart w:id="81" w:name="_bookmark61"/>
      <w:bookmarkStart w:id="82" w:name="_Toc147414135"/>
      <w:bookmarkEnd w:id="81"/>
      <w:r>
        <w:t xml:space="preserve">Información sobre EMC, seguridad para los adaptadores de alimentación y dispositivos </w:t>
      </w:r>
      <w:proofErr w:type="spellStart"/>
      <w:r>
        <w:t>Powerline</w:t>
      </w:r>
      <w:bookmarkEnd w:id="82"/>
      <w:proofErr w:type="spellEnd"/>
    </w:p>
    <w:p w14:paraId="20BDA698" w14:textId="77777777" w:rsidR="00DF3509" w:rsidRDefault="00DF3509">
      <w:pPr>
        <w:pStyle w:val="BodyText"/>
        <w:kinsoku w:val="0"/>
        <w:overflowPunct w:val="0"/>
        <w:spacing w:before="60" w:line="278" w:lineRule="auto"/>
        <w:ind w:left="840" w:right="873"/>
        <w:rPr>
          <w:spacing w:val="-2"/>
        </w:rPr>
      </w:pPr>
      <w:r>
        <w:t>Siga estas directrices de seguridad para garantizar su propia seguridad personal y proteger su sistema ante posibles daños:</w:t>
      </w:r>
    </w:p>
    <w:p w14:paraId="26ACE997" w14:textId="77777777" w:rsidR="00DF3509" w:rsidRDefault="00DF3509">
      <w:pPr>
        <w:pStyle w:val="BodyText"/>
        <w:kinsoku w:val="0"/>
        <w:overflowPunct w:val="0"/>
        <w:rPr>
          <w:sz w:val="17"/>
          <w:szCs w:val="17"/>
        </w:rPr>
      </w:pPr>
    </w:p>
    <w:p w14:paraId="528A0D90" w14:textId="77777777" w:rsidR="00DF3509" w:rsidRDefault="00DF3509">
      <w:pPr>
        <w:pStyle w:val="ListParagraph"/>
        <w:numPr>
          <w:ilvl w:val="0"/>
          <w:numId w:val="2"/>
        </w:numPr>
        <w:tabs>
          <w:tab w:val="left" w:pos="1560"/>
        </w:tabs>
        <w:kinsoku w:val="0"/>
        <w:overflowPunct w:val="0"/>
        <w:spacing w:before="1" w:line="273" w:lineRule="auto"/>
        <w:ind w:right="1049"/>
        <w:rPr>
          <w:sz w:val="18"/>
          <w:szCs w:val="18"/>
        </w:rPr>
      </w:pPr>
      <w:r>
        <w:rPr>
          <w:sz w:val="18"/>
        </w:rPr>
        <w:t>Para la aprobación de dispositivos en el territorio nacional (por sistemas de aprobación que no sean de organismos certificadores), se deberán consultar los estándares locales relevantes en materia de unidades de conexión, tomas de corriente o conexión directa (por ejemplo, para EE. UU.) para la realización de pruebas; asimismo, se deberán tener en cuenta para la aprobación de dichos productos.</w:t>
      </w:r>
    </w:p>
    <w:p w14:paraId="153720A3" w14:textId="77777777" w:rsidR="00DF3509" w:rsidRDefault="00DF3509">
      <w:pPr>
        <w:pStyle w:val="ListParagraph"/>
        <w:numPr>
          <w:ilvl w:val="0"/>
          <w:numId w:val="2"/>
        </w:numPr>
        <w:tabs>
          <w:tab w:val="left" w:pos="1560"/>
        </w:tabs>
        <w:kinsoku w:val="0"/>
        <w:overflowPunct w:val="0"/>
        <w:spacing w:before="1" w:line="273" w:lineRule="auto"/>
        <w:ind w:right="1151"/>
        <w:rPr>
          <w:sz w:val="18"/>
          <w:szCs w:val="18"/>
        </w:rPr>
      </w:pPr>
      <w:r>
        <w:rPr>
          <w:sz w:val="18"/>
        </w:rPr>
        <w:t>Compruebe la corriente eléctrica de los dispositivos conectados a la toma de corriente alterna filtrada. No supere la tensión máxima de la casa ni de los productos, ni los requisitos eléctricos.</w:t>
      </w:r>
    </w:p>
    <w:p w14:paraId="7EEBC016" w14:textId="77777777" w:rsidR="00DF3509" w:rsidRDefault="00DF3509">
      <w:pPr>
        <w:pStyle w:val="ListParagraph"/>
        <w:numPr>
          <w:ilvl w:val="0"/>
          <w:numId w:val="2"/>
        </w:numPr>
        <w:tabs>
          <w:tab w:val="left" w:pos="1560"/>
        </w:tabs>
        <w:kinsoku w:val="0"/>
        <w:overflowPunct w:val="0"/>
        <w:spacing w:before="29" w:line="273" w:lineRule="auto"/>
        <w:ind w:right="819"/>
        <w:rPr>
          <w:sz w:val="18"/>
          <w:szCs w:val="18"/>
        </w:rPr>
      </w:pPr>
      <w:r>
        <w:rPr>
          <w:sz w:val="18"/>
        </w:rPr>
        <w:t>Solo los cables de alimentación pueden introducirse en las fuentes de alimentación de corriente alterna filtrada; no se puede introducir ningún otro equipo con un enchufe directo. El producto no debe situarse a una altura superior a 1 m de la superficie de soporte y los cables de alimentación deben tener un mínimo de 1 m de longitud y un máximo de 1,5 mm² de área transversal.</w:t>
      </w:r>
    </w:p>
    <w:p w14:paraId="35351902" w14:textId="77777777" w:rsidR="00DF3509" w:rsidRDefault="00DF3509">
      <w:pPr>
        <w:pStyle w:val="ListParagraph"/>
        <w:numPr>
          <w:ilvl w:val="0"/>
          <w:numId w:val="2"/>
        </w:numPr>
        <w:tabs>
          <w:tab w:val="left" w:pos="1560"/>
        </w:tabs>
        <w:kinsoku w:val="0"/>
        <w:overflowPunct w:val="0"/>
        <w:spacing w:before="4" w:line="273" w:lineRule="auto"/>
        <w:ind w:right="839"/>
        <w:rPr>
          <w:sz w:val="18"/>
          <w:szCs w:val="18"/>
        </w:rPr>
      </w:pPr>
      <w:r>
        <w:rPr>
          <w:sz w:val="18"/>
        </w:rPr>
        <w:t xml:space="preserve">No conecte dispositivos a la toma de corriente de CA filtrada del adaptador de alimentación </w:t>
      </w:r>
      <w:proofErr w:type="spellStart"/>
      <w:r>
        <w:rPr>
          <w:sz w:val="18"/>
        </w:rPr>
        <w:t>Powerline</w:t>
      </w:r>
      <w:proofErr w:type="spellEnd"/>
      <w:r>
        <w:rPr>
          <w:sz w:val="18"/>
        </w:rPr>
        <w:t xml:space="preserve"> que superen la potencia del producto. La corriente de salida de la toma de corriente de CA filtrada es la misma que la de la toma de corriente a la que está enchufado el adaptador de alimentación </w:t>
      </w:r>
      <w:proofErr w:type="spellStart"/>
      <w:r>
        <w:rPr>
          <w:sz w:val="18"/>
        </w:rPr>
        <w:t>Powerline</w:t>
      </w:r>
      <w:proofErr w:type="spellEnd"/>
      <w:r>
        <w:rPr>
          <w:sz w:val="18"/>
        </w:rPr>
        <w:t>. Para evitar daños en el sistema, asegúrese de que los dispositivos enchufados están aprobados eléctricamente para operar con la corriente disponible en su zona.</w:t>
      </w:r>
    </w:p>
    <w:p w14:paraId="510D35DF" w14:textId="77777777" w:rsidR="00DF3509" w:rsidRDefault="00DF3509">
      <w:pPr>
        <w:pStyle w:val="ListParagraph"/>
        <w:numPr>
          <w:ilvl w:val="0"/>
          <w:numId w:val="2"/>
        </w:numPr>
        <w:tabs>
          <w:tab w:val="left" w:pos="1560"/>
        </w:tabs>
        <w:kinsoku w:val="0"/>
        <w:overflowPunct w:val="0"/>
        <w:spacing w:before="4" w:line="273" w:lineRule="auto"/>
        <w:ind w:right="917"/>
        <w:rPr>
          <w:sz w:val="18"/>
          <w:szCs w:val="18"/>
        </w:rPr>
      </w:pPr>
      <w:r>
        <w:rPr>
          <w:sz w:val="18"/>
        </w:rPr>
        <w:t xml:space="preserve">Si la corriente de la entrada de CA es inferior a 100 V de CA, es posible que el dispositivo conectado a la toma de corriente de CA filtrada del adaptador de alimentación </w:t>
      </w:r>
      <w:proofErr w:type="spellStart"/>
      <w:r>
        <w:rPr>
          <w:sz w:val="18"/>
        </w:rPr>
        <w:t>Powerline</w:t>
      </w:r>
      <w:proofErr w:type="spellEnd"/>
      <w:r>
        <w:rPr>
          <w:sz w:val="18"/>
        </w:rPr>
        <w:t xml:space="preserve"> no funcione tan bien como debiera.</w:t>
      </w:r>
    </w:p>
    <w:p w14:paraId="02D8852E" w14:textId="77777777" w:rsidR="00DF3509" w:rsidRDefault="00DF3509">
      <w:pPr>
        <w:pStyle w:val="ListParagraph"/>
        <w:numPr>
          <w:ilvl w:val="0"/>
          <w:numId w:val="2"/>
        </w:numPr>
        <w:tabs>
          <w:tab w:val="left" w:pos="1560"/>
        </w:tabs>
        <w:kinsoku w:val="0"/>
        <w:overflowPunct w:val="0"/>
        <w:spacing w:before="2" w:line="273" w:lineRule="auto"/>
        <w:ind w:right="1085"/>
        <w:jc w:val="both"/>
        <w:rPr>
          <w:sz w:val="18"/>
          <w:szCs w:val="18"/>
        </w:rPr>
      </w:pPr>
      <w:r>
        <w:rPr>
          <w:sz w:val="18"/>
        </w:rPr>
        <w:t>NO ENCHUFE ELECTRODOMÉSTICOS PRINCIPALES en la toma de corriente alterna filtrada ni en una regleta. El dispositivo no está diseñado para ser utilizado con electrodomésticos, como sistemas de aire acondicionado, herramientas eléctricas, calentadores, ventiladores, secadores de pelo, hornos ni neveras.</w:t>
      </w:r>
    </w:p>
    <w:p w14:paraId="4779EF08" w14:textId="77777777" w:rsidR="00DF3509" w:rsidRDefault="00DF3509">
      <w:pPr>
        <w:pStyle w:val="ListParagraph"/>
        <w:numPr>
          <w:ilvl w:val="0"/>
          <w:numId w:val="2"/>
        </w:numPr>
        <w:tabs>
          <w:tab w:val="left" w:pos="1560"/>
        </w:tabs>
        <w:kinsoku w:val="0"/>
        <w:overflowPunct w:val="0"/>
        <w:spacing w:before="2" w:line="276" w:lineRule="auto"/>
        <w:ind w:right="1026"/>
        <w:rPr>
          <w:sz w:val="18"/>
          <w:szCs w:val="18"/>
        </w:rPr>
      </w:pPr>
      <w:r>
        <w:rPr>
          <w:sz w:val="18"/>
        </w:rPr>
        <w:t>Observe la potencia de la regleta y del cable de extensión. Asegúrese de que la potencia en amperios total de todos los productos conectados al cable de extensión o a la regleta no supera el 80 % del límite de potencia en amperios del cable de extensión o la regleta.</w:t>
      </w:r>
    </w:p>
    <w:p w14:paraId="2BD3DE07" w14:textId="77777777" w:rsidR="00DF3509" w:rsidRDefault="00DF3509">
      <w:pPr>
        <w:pStyle w:val="ListParagraph"/>
        <w:numPr>
          <w:ilvl w:val="0"/>
          <w:numId w:val="2"/>
        </w:numPr>
        <w:tabs>
          <w:tab w:val="left" w:pos="1560"/>
        </w:tabs>
        <w:kinsoku w:val="0"/>
        <w:overflowPunct w:val="0"/>
        <w:spacing w:line="273" w:lineRule="auto"/>
        <w:ind w:right="842"/>
        <w:rPr>
          <w:sz w:val="18"/>
          <w:szCs w:val="18"/>
        </w:rPr>
      </w:pPr>
      <w:r>
        <w:rPr>
          <w:sz w:val="18"/>
        </w:rPr>
        <w:t>La velocidad de transmisión real de datos puede variar. Las condiciones de la red y los factores medioambientales, incluidos el volumen del tráfico de red, materiales de construcción y edificios, así como la sobrecarga de la red, pueden disminuir la velocidad de transferencia de los datos.</w:t>
      </w:r>
    </w:p>
    <w:p w14:paraId="79F96E08" w14:textId="77777777" w:rsidR="009F6DAC" w:rsidRDefault="009F6DAC">
      <w:pPr>
        <w:pStyle w:val="BodyText"/>
        <w:kinsoku w:val="0"/>
        <w:overflowPunct w:val="0"/>
        <w:spacing w:before="79" w:line="278" w:lineRule="auto"/>
        <w:ind w:left="840" w:right="779"/>
      </w:pPr>
    </w:p>
    <w:p w14:paraId="70FF31A6" w14:textId="77777777" w:rsidR="00DF3509" w:rsidRDefault="00DF3509">
      <w:pPr>
        <w:pStyle w:val="BodyText"/>
        <w:kinsoku w:val="0"/>
        <w:overflowPunct w:val="0"/>
        <w:spacing w:before="79" w:line="278" w:lineRule="auto"/>
        <w:ind w:left="840" w:right="779"/>
      </w:pPr>
      <w:r>
        <w:t xml:space="preserve">Los productos </w:t>
      </w:r>
      <w:proofErr w:type="spellStart"/>
      <w:r>
        <w:t>Powerline</w:t>
      </w:r>
      <w:proofErr w:type="spellEnd"/>
      <w:r>
        <w:t xml:space="preserve"> NETGEAR proporcionan un método alternativo para ampliar su red usando el cableado eléctrico existente. Si observa problemas de interferencias, siga estas directrices:</w:t>
      </w:r>
    </w:p>
    <w:p w14:paraId="09209A2E" w14:textId="77777777" w:rsidR="00DF3509" w:rsidRDefault="00DF3509">
      <w:pPr>
        <w:pStyle w:val="BodyText"/>
        <w:kinsoku w:val="0"/>
        <w:overflowPunct w:val="0"/>
        <w:spacing w:before="1"/>
        <w:rPr>
          <w:sz w:val="17"/>
          <w:szCs w:val="17"/>
        </w:rPr>
      </w:pPr>
    </w:p>
    <w:p w14:paraId="42C78757" w14:textId="77777777" w:rsidR="00DF3509" w:rsidRDefault="00DF3509">
      <w:pPr>
        <w:pStyle w:val="ListParagraph"/>
        <w:numPr>
          <w:ilvl w:val="0"/>
          <w:numId w:val="2"/>
        </w:numPr>
        <w:tabs>
          <w:tab w:val="left" w:pos="1560"/>
        </w:tabs>
        <w:kinsoku w:val="0"/>
        <w:overflowPunct w:val="0"/>
        <w:rPr>
          <w:spacing w:val="-2"/>
          <w:sz w:val="18"/>
          <w:szCs w:val="18"/>
        </w:rPr>
      </w:pPr>
      <w:r>
        <w:rPr>
          <w:sz w:val="18"/>
        </w:rPr>
        <w:t xml:space="preserve">Conecte los adaptadores </w:t>
      </w:r>
      <w:proofErr w:type="spellStart"/>
      <w:r>
        <w:rPr>
          <w:sz w:val="18"/>
        </w:rPr>
        <w:t>Powerline</w:t>
      </w:r>
      <w:proofErr w:type="spellEnd"/>
      <w:r>
        <w:rPr>
          <w:sz w:val="18"/>
        </w:rPr>
        <w:t xml:space="preserve"> a tomas de corriente situadas lejos de los cargadores de teléfonos móviles y de las estaciones base de teléfonos inalámbricos.</w:t>
      </w:r>
    </w:p>
    <w:p w14:paraId="7B9FEA05" w14:textId="77777777" w:rsidR="00DF3509" w:rsidRDefault="00DF3509">
      <w:pPr>
        <w:pStyle w:val="ListParagraph"/>
        <w:numPr>
          <w:ilvl w:val="0"/>
          <w:numId w:val="2"/>
        </w:numPr>
        <w:tabs>
          <w:tab w:val="left" w:pos="1560"/>
        </w:tabs>
        <w:kinsoku w:val="0"/>
        <w:overflowPunct w:val="0"/>
        <w:spacing w:before="29"/>
        <w:rPr>
          <w:spacing w:val="-2"/>
          <w:sz w:val="18"/>
          <w:szCs w:val="18"/>
        </w:rPr>
      </w:pPr>
      <w:r>
        <w:rPr>
          <w:sz w:val="18"/>
        </w:rPr>
        <w:t xml:space="preserve">Asegúrese de que los adaptadores </w:t>
      </w:r>
      <w:proofErr w:type="spellStart"/>
      <w:r>
        <w:rPr>
          <w:sz w:val="18"/>
        </w:rPr>
        <w:t>Powerline</w:t>
      </w:r>
      <w:proofErr w:type="spellEnd"/>
      <w:r>
        <w:rPr>
          <w:sz w:val="18"/>
        </w:rPr>
        <w:t xml:space="preserve"> están situados lejos de equipos con un motor (por ejemplo, de un ventilador o un aspirador, entre otros).</w:t>
      </w:r>
    </w:p>
    <w:p w14:paraId="40E1C4B7" w14:textId="77777777" w:rsidR="00DF3509" w:rsidRPr="000D23DC" w:rsidRDefault="00DF3509">
      <w:pPr>
        <w:pStyle w:val="ListParagraph"/>
        <w:numPr>
          <w:ilvl w:val="0"/>
          <w:numId w:val="2"/>
        </w:numPr>
        <w:tabs>
          <w:tab w:val="left" w:pos="1560"/>
        </w:tabs>
        <w:kinsoku w:val="0"/>
        <w:overflowPunct w:val="0"/>
        <w:spacing w:before="32"/>
        <w:rPr>
          <w:spacing w:val="-2"/>
          <w:sz w:val="18"/>
          <w:szCs w:val="18"/>
        </w:rPr>
      </w:pPr>
      <w:r>
        <w:rPr>
          <w:sz w:val="18"/>
        </w:rPr>
        <w:lastRenderedPageBreak/>
        <w:t xml:space="preserve">Asegúrese de que los adaptadores </w:t>
      </w:r>
      <w:proofErr w:type="spellStart"/>
      <w:r>
        <w:rPr>
          <w:sz w:val="18"/>
        </w:rPr>
        <w:t>Powerline</w:t>
      </w:r>
      <w:proofErr w:type="spellEnd"/>
      <w:r>
        <w:rPr>
          <w:sz w:val="18"/>
        </w:rPr>
        <w:t xml:space="preserve"> están situados lejos de dispositivos de audio, como receptores de radio.</w:t>
      </w:r>
    </w:p>
    <w:p w14:paraId="4CF54A72" w14:textId="77777777" w:rsidR="000D23DC" w:rsidRPr="000D23DC" w:rsidRDefault="000D23DC" w:rsidP="000D23DC">
      <w:pPr>
        <w:tabs>
          <w:tab w:val="left" w:pos="1560"/>
        </w:tabs>
        <w:kinsoku w:val="0"/>
        <w:overflowPunct w:val="0"/>
        <w:spacing w:before="32"/>
        <w:rPr>
          <w:spacing w:val="-2"/>
          <w:sz w:val="18"/>
          <w:szCs w:val="18"/>
        </w:rPr>
      </w:pPr>
    </w:p>
    <w:p w14:paraId="4FF857BC" w14:textId="77777777" w:rsidR="00DF3509" w:rsidRDefault="00DF3509">
      <w:pPr>
        <w:pStyle w:val="Heading2"/>
        <w:kinsoku w:val="0"/>
        <w:overflowPunct w:val="0"/>
        <w:rPr>
          <w:spacing w:val="-2"/>
        </w:rPr>
      </w:pPr>
      <w:bookmarkStart w:id="83" w:name="_bookmark62"/>
      <w:bookmarkStart w:id="84" w:name="_Toc147414136"/>
      <w:bookmarkEnd w:id="83"/>
      <w:r>
        <w:t>Notas de orientación general para todos los productos</w:t>
      </w:r>
      <w:bookmarkEnd w:id="84"/>
    </w:p>
    <w:p w14:paraId="054A9EE4" w14:textId="77777777" w:rsidR="00DF3509" w:rsidRDefault="00DF3509">
      <w:pPr>
        <w:pStyle w:val="ListParagraph"/>
        <w:numPr>
          <w:ilvl w:val="0"/>
          <w:numId w:val="2"/>
        </w:numPr>
        <w:tabs>
          <w:tab w:val="left" w:pos="1560"/>
        </w:tabs>
        <w:kinsoku w:val="0"/>
        <w:overflowPunct w:val="0"/>
        <w:spacing w:before="102"/>
        <w:rPr>
          <w:spacing w:val="-2"/>
          <w:sz w:val="18"/>
          <w:szCs w:val="18"/>
        </w:rPr>
      </w:pPr>
      <w:r>
        <w:rPr>
          <w:sz w:val="18"/>
        </w:rPr>
        <w:t>Utilice el producto únicamente con el equipo aprobado.</w:t>
      </w:r>
    </w:p>
    <w:p w14:paraId="1ABE5145" w14:textId="77777777" w:rsidR="00DF3509" w:rsidRDefault="00DF3509">
      <w:pPr>
        <w:pStyle w:val="ListParagraph"/>
        <w:numPr>
          <w:ilvl w:val="0"/>
          <w:numId w:val="2"/>
        </w:numPr>
        <w:tabs>
          <w:tab w:val="left" w:pos="1560"/>
        </w:tabs>
        <w:kinsoku w:val="0"/>
        <w:overflowPunct w:val="0"/>
        <w:spacing w:before="29"/>
        <w:rPr>
          <w:spacing w:val="-2"/>
          <w:sz w:val="18"/>
          <w:szCs w:val="18"/>
        </w:rPr>
      </w:pPr>
      <w:r>
        <w:rPr>
          <w:sz w:val="18"/>
        </w:rPr>
        <w:t>Deje que los productos se enfríen antes de retirar las cubiertas o tocar los componentes internos.</w:t>
      </w:r>
    </w:p>
    <w:p w14:paraId="12407FA3" w14:textId="77777777" w:rsidR="00DF3509" w:rsidRDefault="00DF3509">
      <w:pPr>
        <w:pStyle w:val="ListParagraph"/>
        <w:numPr>
          <w:ilvl w:val="0"/>
          <w:numId w:val="2"/>
        </w:numPr>
        <w:tabs>
          <w:tab w:val="left" w:pos="1560"/>
        </w:tabs>
        <w:kinsoku w:val="0"/>
        <w:overflowPunct w:val="0"/>
        <w:spacing w:before="30" w:line="273" w:lineRule="auto"/>
        <w:ind w:right="1074"/>
        <w:rPr>
          <w:sz w:val="18"/>
          <w:szCs w:val="18"/>
        </w:rPr>
      </w:pPr>
      <w:r>
        <w:rPr>
          <w:sz w:val="18"/>
        </w:rPr>
        <w:t>Para evitar daños en el sistema, asegúrese de que el interruptor de selección de voltaje (si se incluye) de la fuente de alimentación está configurado para que coincida con la alimentación disponible en su ubicación:</w:t>
      </w:r>
    </w:p>
    <w:p w14:paraId="4F6D5333" w14:textId="5DFD46DF" w:rsidR="00DF3509" w:rsidRDefault="00DF3509">
      <w:pPr>
        <w:pStyle w:val="ListParagraph"/>
        <w:numPr>
          <w:ilvl w:val="1"/>
          <w:numId w:val="2"/>
        </w:numPr>
        <w:tabs>
          <w:tab w:val="left" w:pos="2280"/>
        </w:tabs>
        <w:kinsoku w:val="0"/>
        <w:overflowPunct w:val="0"/>
        <w:spacing w:before="2" w:line="256" w:lineRule="auto"/>
        <w:ind w:right="1020"/>
        <w:rPr>
          <w:sz w:val="18"/>
          <w:szCs w:val="18"/>
        </w:rPr>
      </w:pPr>
      <w:r>
        <w:rPr>
          <w:sz w:val="18"/>
        </w:rPr>
        <w:t>110 voltios (V) y 60 hercios (Hz) para la mayoría de los países de América del Norte y del Sur, y para algunos países asiáticos, como Corea del Sur y Taiwán</w:t>
      </w:r>
      <w:r w:rsidR="006E246A">
        <w:rPr>
          <w:sz w:val="18"/>
        </w:rPr>
        <w:t>.</w:t>
      </w:r>
    </w:p>
    <w:p w14:paraId="301DB434" w14:textId="5EBB2CEB" w:rsidR="00DF3509" w:rsidRDefault="00DF3509">
      <w:pPr>
        <w:pStyle w:val="ListParagraph"/>
        <w:numPr>
          <w:ilvl w:val="1"/>
          <w:numId w:val="2"/>
        </w:numPr>
        <w:tabs>
          <w:tab w:val="left" w:pos="2279"/>
        </w:tabs>
        <w:kinsoku w:val="0"/>
        <w:overflowPunct w:val="0"/>
        <w:spacing w:before="17"/>
        <w:ind w:left="2279" w:hanging="359"/>
        <w:rPr>
          <w:spacing w:val="-2"/>
          <w:sz w:val="18"/>
          <w:szCs w:val="18"/>
        </w:rPr>
      </w:pPr>
      <w:r>
        <w:rPr>
          <w:sz w:val="18"/>
        </w:rPr>
        <w:t>100 V y 50 Hz para el este de Japón, y 100 V y 60 Hz para el oeste de Japón</w:t>
      </w:r>
      <w:r w:rsidR="006E246A">
        <w:rPr>
          <w:sz w:val="18"/>
        </w:rPr>
        <w:t>.</w:t>
      </w:r>
    </w:p>
    <w:p w14:paraId="7E96FF36" w14:textId="77777777" w:rsidR="00DF3509" w:rsidRDefault="00DF3509">
      <w:pPr>
        <w:pStyle w:val="ListParagraph"/>
        <w:numPr>
          <w:ilvl w:val="1"/>
          <w:numId w:val="2"/>
        </w:numPr>
        <w:tabs>
          <w:tab w:val="left" w:pos="2279"/>
        </w:tabs>
        <w:kinsoku w:val="0"/>
        <w:overflowPunct w:val="0"/>
        <w:spacing w:before="15"/>
        <w:ind w:left="2279" w:hanging="359"/>
        <w:rPr>
          <w:spacing w:val="-4"/>
          <w:sz w:val="18"/>
          <w:szCs w:val="18"/>
        </w:rPr>
      </w:pPr>
      <w:r>
        <w:rPr>
          <w:sz w:val="18"/>
        </w:rPr>
        <w:t>230 V y 50 Hz para la mayor parte de los países de Europa, Oriente Medio y los países asiáticos.</w:t>
      </w:r>
    </w:p>
    <w:p w14:paraId="01C9B009" w14:textId="77777777" w:rsidR="00DF3509" w:rsidRDefault="00DF3509">
      <w:pPr>
        <w:pStyle w:val="ListParagraph"/>
        <w:numPr>
          <w:ilvl w:val="0"/>
          <w:numId w:val="2"/>
        </w:numPr>
        <w:tabs>
          <w:tab w:val="left" w:pos="1560"/>
        </w:tabs>
        <w:kinsoku w:val="0"/>
        <w:overflowPunct w:val="0"/>
        <w:spacing w:before="17" w:line="271" w:lineRule="auto"/>
        <w:ind w:right="1258"/>
        <w:rPr>
          <w:sz w:val="18"/>
          <w:szCs w:val="18"/>
        </w:rPr>
      </w:pPr>
      <w:r>
        <w:rPr>
          <w:sz w:val="18"/>
        </w:rPr>
        <w:t>Para proteger el sistema de aumentos y reducciones de la alimentación eléctrica repentinos y transitorios, utilice un supresor de sobretensiones, un acondicionador de línea o un sistema de alimentación ininterrumpida (SAI).</w:t>
      </w:r>
    </w:p>
    <w:p w14:paraId="3172EEA9" w14:textId="77777777" w:rsidR="00DF3509" w:rsidRDefault="00DF3509">
      <w:pPr>
        <w:pStyle w:val="ListParagraph"/>
        <w:numPr>
          <w:ilvl w:val="0"/>
          <w:numId w:val="2"/>
        </w:numPr>
        <w:tabs>
          <w:tab w:val="left" w:pos="1560"/>
        </w:tabs>
        <w:kinsoku w:val="0"/>
        <w:overflowPunct w:val="0"/>
        <w:spacing w:before="4" w:line="271" w:lineRule="auto"/>
        <w:ind w:right="900"/>
        <w:rPr>
          <w:sz w:val="18"/>
          <w:szCs w:val="18"/>
        </w:rPr>
      </w:pPr>
      <w:r>
        <w:rPr>
          <w:sz w:val="18"/>
        </w:rPr>
        <w:t>Los cables de alimentación periféricos están equipados con enchufes de tres clavijas para garantizar una conexión a tierra adecuada. No utilice enchufes adaptadores ni retire la clavija de conexión a tierra de un cable.</w:t>
      </w:r>
    </w:p>
    <w:p w14:paraId="213A9560" w14:textId="77777777" w:rsidR="00DF3509" w:rsidRDefault="00DF3509">
      <w:pPr>
        <w:pStyle w:val="ListParagraph"/>
        <w:numPr>
          <w:ilvl w:val="0"/>
          <w:numId w:val="2"/>
        </w:numPr>
        <w:tabs>
          <w:tab w:val="left" w:pos="1560"/>
        </w:tabs>
        <w:kinsoku w:val="0"/>
        <w:overflowPunct w:val="0"/>
        <w:spacing w:before="4" w:line="276" w:lineRule="auto"/>
        <w:ind w:right="844"/>
        <w:rPr>
          <w:spacing w:val="-2"/>
          <w:sz w:val="18"/>
          <w:szCs w:val="18"/>
        </w:rPr>
      </w:pPr>
      <w:r>
        <w:rPr>
          <w:sz w:val="18"/>
        </w:rPr>
        <w:t>Si abre o retira las cubiertas marcadas con el símbolo triangular con un relámpago, se expone a posibles descargas eléctricas. Solo un técnico de servicio cualificado debe realizar el mantenimiento de los componentes que se encuentran dentro de estos compartimentos.</w:t>
      </w:r>
    </w:p>
    <w:p w14:paraId="5F815565" w14:textId="77777777" w:rsidR="00DF3509" w:rsidRDefault="00DF3509">
      <w:pPr>
        <w:pStyle w:val="ListParagraph"/>
        <w:numPr>
          <w:ilvl w:val="0"/>
          <w:numId w:val="2"/>
        </w:numPr>
        <w:tabs>
          <w:tab w:val="left" w:pos="1560"/>
        </w:tabs>
        <w:kinsoku w:val="0"/>
        <w:overflowPunct w:val="0"/>
        <w:rPr>
          <w:spacing w:val="-2"/>
          <w:sz w:val="18"/>
          <w:szCs w:val="18"/>
        </w:rPr>
      </w:pPr>
      <w:r>
        <w:rPr>
          <w:sz w:val="18"/>
        </w:rPr>
        <w:t>No realice el mantenimiento de ningún producto, excepto en los casos que se explican en la documentación del sistema.</w:t>
      </w:r>
    </w:p>
    <w:p w14:paraId="7FB5F581" w14:textId="77777777" w:rsidR="00DF3509" w:rsidRDefault="00DF3509">
      <w:pPr>
        <w:pStyle w:val="BodyText"/>
        <w:kinsoku w:val="0"/>
        <w:overflowPunct w:val="0"/>
        <w:rPr>
          <w:sz w:val="22"/>
          <w:szCs w:val="22"/>
        </w:rPr>
      </w:pPr>
    </w:p>
    <w:p w14:paraId="029852B3" w14:textId="77777777" w:rsidR="00DF3509" w:rsidRDefault="00DF3509">
      <w:pPr>
        <w:pStyle w:val="BodyText"/>
        <w:kinsoku w:val="0"/>
        <w:overflowPunct w:val="0"/>
        <w:spacing w:before="3"/>
        <w:rPr>
          <w:sz w:val="22"/>
          <w:szCs w:val="22"/>
        </w:rPr>
      </w:pPr>
    </w:p>
    <w:p w14:paraId="28A941D2" w14:textId="77777777" w:rsidR="00DF3509" w:rsidRDefault="00DF3509">
      <w:pPr>
        <w:pStyle w:val="Heading1"/>
        <w:kinsoku w:val="0"/>
        <w:overflowPunct w:val="0"/>
        <w:rPr>
          <w:spacing w:val="-2"/>
        </w:rPr>
      </w:pPr>
      <w:bookmarkStart w:id="85" w:name="_bookmark63"/>
      <w:bookmarkStart w:id="86" w:name="_Toc147414137"/>
      <w:bookmarkEnd w:id="85"/>
      <w:r>
        <w:t>Instrucciones de seguridad para el montaje en bastidor</w:t>
      </w:r>
      <w:bookmarkEnd w:id="86"/>
    </w:p>
    <w:p w14:paraId="004ECFE4" w14:textId="77777777" w:rsidR="00DF3509" w:rsidRDefault="00DF3509">
      <w:pPr>
        <w:pStyle w:val="BodyText"/>
        <w:kinsoku w:val="0"/>
        <w:overflowPunct w:val="0"/>
        <w:spacing w:before="110"/>
        <w:ind w:left="840"/>
        <w:rPr>
          <w:spacing w:val="-2"/>
        </w:rPr>
      </w:pPr>
      <w:r>
        <w:t>Esta información se aplica a la instalación de productos de montaje en bastidor NETGEAR.</w:t>
      </w:r>
    </w:p>
    <w:p w14:paraId="6A8A0397" w14:textId="77777777" w:rsidR="00DF3509" w:rsidRDefault="00DF3509">
      <w:pPr>
        <w:pStyle w:val="BodyText"/>
        <w:kinsoku w:val="0"/>
        <w:overflowPunct w:val="0"/>
        <w:spacing w:before="9"/>
        <w:rPr>
          <w:sz w:val="19"/>
          <w:szCs w:val="19"/>
        </w:rPr>
      </w:pPr>
    </w:p>
    <w:p w14:paraId="4BB8A6AD" w14:textId="77777777" w:rsidR="00DF3509" w:rsidRDefault="00DF3509">
      <w:pPr>
        <w:pStyle w:val="ListParagraph"/>
        <w:numPr>
          <w:ilvl w:val="0"/>
          <w:numId w:val="2"/>
        </w:numPr>
        <w:tabs>
          <w:tab w:val="left" w:pos="1560"/>
        </w:tabs>
        <w:kinsoku w:val="0"/>
        <w:overflowPunct w:val="0"/>
        <w:spacing w:line="276" w:lineRule="auto"/>
        <w:ind w:right="1029"/>
        <w:rPr>
          <w:sz w:val="18"/>
          <w:szCs w:val="18"/>
        </w:rPr>
      </w:pPr>
      <w:r>
        <w:rPr>
          <w:b/>
          <w:sz w:val="18"/>
        </w:rPr>
        <w:t>Temperatura de funcionamiento ambiente</w:t>
      </w:r>
      <w:r>
        <w:rPr>
          <w:sz w:val="18"/>
        </w:rPr>
        <w:t>. Si el switch está instalado en un conjunto de bastidor cerrado o de varias unidades, la temperatura de funcionamiento ambiente del entorno de bastidor puede ser superior a la temperatura ambiente de la habitación en la que se encuentre. Por lo tanto, tenga en cuenta la temperatura nominal máxima a la hora instalar el equipo para que sea en un entorno compatible.</w:t>
      </w:r>
    </w:p>
    <w:p w14:paraId="05DF1584" w14:textId="77777777" w:rsidR="00DF3509" w:rsidRDefault="00DF3509">
      <w:pPr>
        <w:pStyle w:val="ListParagraph"/>
        <w:numPr>
          <w:ilvl w:val="0"/>
          <w:numId w:val="2"/>
        </w:numPr>
        <w:tabs>
          <w:tab w:val="left" w:pos="1560"/>
        </w:tabs>
        <w:kinsoku w:val="0"/>
        <w:overflowPunct w:val="0"/>
        <w:spacing w:line="271" w:lineRule="auto"/>
        <w:ind w:right="869"/>
        <w:rPr>
          <w:sz w:val="18"/>
          <w:szCs w:val="18"/>
        </w:rPr>
      </w:pPr>
      <w:r>
        <w:rPr>
          <w:b/>
          <w:sz w:val="18"/>
        </w:rPr>
        <w:t>Flujo de aire reducido</w:t>
      </w:r>
      <w:r>
        <w:rPr>
          <w:sz w:val="18"/>
        </w:rPr>
        <w:t>. Monte el equipo en un bastidor de forma que el flujo de aire requerido para un uso seguro no se vea comprometido.</w:t>
      </w:r>
    </w:p>
    <w:p w14:paraId="5A49142F" w14:textId="77777777" w:rsidR="00DF3509" w:rsidRDefault="00DF3509">
      <w:pPr>
        <w:pStyle w:val="ListParagraph"/>
        <w:numPr>
          <w:ilvl w:val="0"/>
          <w:numId w:val="2"/>
        </w:numPr>
        <w:tabs>
          <w:tab w:val="left" w:pos="1560"/>
        </w:tabs>
        <w:kinsoku w:val="0"/>
        <w:overflowPunct w:val="0"/>
        <w:spacing w:before="1" w:line="271" w:lineRule="auto"/>
        <w:ind w:right="936"/>
        <w:rPr>
          <w:sz w:val="18"/>
          <w:szCs w:val="18"/>
        </w:rPr>
      </w:pPr>
      <w:r>
        <w:rPr>
          <w:b/>
          <w:sz w:val="18"/>
        </w:rPr>
        <w:t>Carga mecánica</w:t>
      </w:r>
      <w:r>
        <w:rPr>
          <w:sz w:val="18"/>
        </w:rPr>
        <w:t>. Monte el equipo en un bastidor para evitar que se produzca una situación peligrosa debido a una carga mecánica desigual.</w:t>
      </w:r>
    </w:p>
    <w:p w14:paraId="409847DC" w14:textId="77777777" w:rsidR="00DF3509" w:rsidRDefault="00DF3509">
      <w:pPr>
        <w:pStyle w:val="ListParagraph"/>
        <w:numPr>
          <w:ilvl w:val="0"/>
          <w:numId w:val="2"/>
        </w:numPr>
        <w:tabs>
          <w:tab w:val="left" w:pos="1560"/>
        </w:tabs>
        <w:kinsoku w:val="0"/>
        <w:overflowPunct w:val="0"/>
        <w:spacing w:before="7" w:line="273" w:lineRule="auto"/>
        <w:ind w:right="827"/>
        <w:rPr>
          <w:sz w:val="18"/>
          <w:szCs w:val="18"/>
        </w:rPr>
      </w:pPr>
      <w:r>
        <w:rPr>
          <w:b/>
          <w:sz w:val="18"/>
        </w:rPr>
        <w:t>Sobrecarga del circuito</w:t>
      </w:r>
      <w:r>
        <w:rPr>
          <w:sz w:val="18"/>
        </w:rPr>
        <w:t xml:space="preserve">. Tenga en cuenta la conexión del equipo al circuito de la fuente de alimentación y el efecto que cualquier posible sobrecarga del circuito tendría en la protección contra </w:t>
      </w:r>
      <w:proofErr w:type="spellStart"/>
      <w:r>
        <w:rPr>
          <w:sz w:val="18"/>
        </w:rPr>
        <w:t>sobrecorrientes</w:t>
      </w:r>
      <w:proofErr w:type="spellEnd"/>
      <w:r>
        <w:rPr>
          <w:sz w:val="18"/>
        </w:rPr>
        <w:t xml:space="preserve"> y en el cableado de la fuente de alimentación. Además, tenga en cuenta las potencias indicadas en la placa del equipo al abordar este problema.</w:t>
      </w:r>
    </w:p>
    <w:p w14:paraId="2D099545" w14:textId="77777777" w:rsidR="00DF3509" w:rsidRDefault="00DF3509">
      <w:pPr>
        <w:pStyle w:val="ListParagraph"/>
        <w:numPr>
          <w:ilvl w:val="0"/>
          <w:numId w:val="2"/>
        </w:numPr>
        <w:tabs>
          <w:tab w:val="left" w:pos="1560"/>
        </w:tabs>
        <w:kinsoku w:val="0"/>
        <w:overflowPunct w:val="0"/>
        <w:spacing w:before="1" w:line="276" w:lineRule="auto"/>
        <w:ind w:right="808"/>
        <w:rPr>
          <w:sz w:val="18"/>
          <w:szCs w:val="18"/>
        </w:rPr>
      </w:pPr>
      <w:r>
        <w:rPr>
          <w:b/>
          <w:sz w:val="18"/>
        </w:rPr>
        <w:t>Conexión a tierra fiable</w:t>
      </w:r>
      <w:r>
        <w:rPr>
          <w:sz w:val="18"/>
        </w:rPr>
        <w:t>. Este producto requiere una conexión a tierra fiable que se mantenga en todo momento. Para garantizar esta conexión, conecte a tierra el propio bastidor. Preste especial atención a las conexiones de la fuente de alimentación que no sean las conexiones directas al circuito derivado (por ejemplo, el uso de las regletas).</w:t>
      </w:r>
    </w:p>
    <w:p w14:paraId="63B04371" w14:textId="77777777" w:rsidR="00DF3509" w:rsidRDefault="00DF3509">
      <w:pPr>
        <w:pStyle w:val="ListParagraph"/>
        <w:numPr>
          <w:ilvl w:val="0"/>
          <w:numId w:val="2"/>
        </w:numPr>
        <w:tabs>
          <w:tab w:val="left" w:pos="1560"/>
        </w:tabs>
        <w:kinsoku w:val="0"/>
        <w:overflowPunct w:val="0"/>
        <w:spacing w:line="276" w:lineRule="auto"/>
        <w:ind w:right="1044"/>
        <w:rPr>
          <w:spacing w:val="-2"/>
          <w:sz w:val="18"/>
          <w:szCs w:val="18"/>
        </w:rPr>
      </w:pPr>
      <w:r>
        <w:rPr>
          <w:b/>
          <w:sz w:val="18"/>
        </w:rPr>
        <w:t>Espacio</w:t>
      </w:r>
      <w:r>
        <w:rPr>
          <w:sz w:val="18"/>
        </w:rPr>
        <w:t>. Deje suficiente espacio delante del bastidor (aproximadamente 0,6 metros) para poder abrir la puerta frontal al completo, así como en la parte posterior del bastidor (aproximadamente 0,8 metros) para permitir un flujo de aire suficiente y facilitar el mantenimiento.</w:t>
      </w:r>
    </w:p>
    <w:p w14:paraId="7C183BE9" w14:textId="4F3C2E24" w:rsidR="00DF3509" w:rsidRDefault="0052779B">
      <w:pPr>
        <w:pStyle w:val="BodyText"/>
        <w:kinsoku w:val="0"/>
        <w:overflowPunct w:val="0"/>
        <w:spacing w:before="10"/>
        <w:rPr>
          <w:sz w:val="26"/>
          <w:szCs w:val="26"/>
        </w:rPr>
      </w:pPr>
      <w:r>
        <w:rPr>
          <w:noProof/>
        </w:rPr>
        <mc:AlternateContent>
          <mc:Choice Requires="wps">
            <w:drawing>
              <wp:anchor distT="0" distB="0" distL="0" distR="0" simplePos="0" relativeHeight="251665408" behindDoc="0" locked="0" layoutInCell="0" allowOverlap="1" wp14:anchorId="2201352A" wp14:editId="0A0725A7">
                <wp:simplePos x="0" y="0"/>
                <wp:positionH relativeFrom="page">
                  <wp:posOffset>914400</wp:posOffset>
                </wp:positionH>
                <wp:positionV relativeFrom="paragraph">
                  <wp:posOffset>211455</wp:posOffset>
                </wp:positionV>
                <wp:extent cx="5943600" cy="12065"/>
                <wp:effectExtent l="0" t="0" r="0" b="0"/>
                <wp:wrapTopAndBottom/>
                <wp:docPr id="52769031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custGeom>
                          <a:avLst/>
                          <a:gdLst>
                            <a:gd name="T0" fmla="*/ 9360 w 9360"/>
                            <a:gd name="T1" fmla="*/ 0 h 19"/>
                            <a:gd name="T2" fmla="*/ 0 w 9360"/>
                            <a:gd name="T3" fmla="*/ 0 h 19"/>
                            <a:gd name="T4" fmla="*/ 0 w 9360"/>
                            <a:gd name="T5" fmla="*/ 18 h 19"/>
                            <a:gd name="T6" fmla="*/ 9360 w 9360"/>
                            <a:gd name="T7" fmla="*/ 18 h 19"/>
                            <a:gd name="T8" fmla="*/ 9360 w 9360"/>
                            <a:gd name="T9" fmla="*/ 0 h 19"/>
                          </a:gdLst>
                          <a:ahLst/>
                          <a:cxnLst>
                            <a:cxn ang="0">
                              <a:pos x="T0" y="T1"/>
                            </a:cxn>
                            <a:cxn ang="0">
                              <a:pos x="T2" y="T3"/>
                            </a:cxn>
                            <a:cxn ang="0">
                              <a:pos x="T4" y="T5"/>
                            </a:cxn>
                            <a:cxn ang="0">
                              <a:pos x="T6" y="T7"/>
                            </a:cxn>
                            <a:cxn ang="0">
                              <a:pos x="T8" y="T9"/>
                            </a:cxn>
                          </a:cxnLst>
                          <a:rect l="0" t="0" r="r" b="b"/>
                          <a:pathLst>
                            <a:path w="9360" h="19">
                              <a:moveTo>
                                <a:pt x="9360" y="0"/>
                              </a:moveTo>
                              <a:lnTo>
                                <a:pt x="0" y="0"/>
                              </a:lnTo>
                              <a:lnTo>
                                <a:pt x="0" y="18"/>
                              </a:lnTo>
                              <a:lnTo>
                                <a:pt x="9360" y="18"/>
                              </a:lnTo>
                              <a:lnTo>
                                <a:pt x="9360" y="0"/>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828F6" id="Freeform 21" o:spid="_x0000_s1026" style="position:absolute;margin-left:1in;margin-top:16.65pt;width:468pt;height:.9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D60QIAADMHAAAOAAAAZHJzL2Uyb0RvYy54bWysVV1vmzAUfZ+0/2D5cdIKpElaUEk1tco0&#10;qesmNfsBjjEBDWzPdkK6X797zUdJllbRtBewuYdzfc+1j29u93VFdsLYUsmURhchJUJylZVyk9If&#10;q+XHa0qsYzJjlZIipc/C0tvF+3c3jU7ERBWqyoQhQCJt0uiUFs7pJAgsL0TN7IXSQkIwV6ZmDqZm&#10;E2SGNcBeV8EkDOdBo0ymjeLCWvh63wbpwvPnueDuW55b4UiVUlib80/jn2t8BosblmwM00XJu2Ww&#10;f1hFzUoJSQeqe+YY2ZryL6q65EZZlbsLrupA5XnJha8BqonCo2qeCqaFrwXEsXqQyf4/Wv64e9Lf&#10;DS7d6gfFf1pQJGi0TYYITixgyLr5qjLoIds65Yvd56bGP6EMsveaPg+air0jHD7O4unlPATpOcSi&#10;STifoeYBS/qf+da6z0J5IrZ7sK5tSQYjL2hGJKsh6wo48rqC7nwISAycpPGvroUDLBrBQlKQKD5G&#10;TA4Qp1kuDzCnWKYHiNMssxEmuj65mPkI8kZVVyPYK0xw0s7RJx7BXvSBhmx6yVnRd4HvZdcGGBGG&#10;Zzr0ndfKYsexJ9DWVdT1FFDYs1fAoDuCL88Cg7wI7nfL28wgIoKvzmIGnRDstwWU7Znbd1erAdc4&#10;9gtDCfjFut1KmjmUCEvFIWlSiq2jpIAtHnuBarUTK+URDpVq45DXWw6kewFUcgxsFe1Rfax/a0/W&#10;YqLrrtw+2L9b0JDxXNxxTl4pK9qzilX6QztUjoKNDq5VVZkty6rCiq3ZrO8qQ3YMTHe+nCzjZbfS&#10;A1jl94pU+FubBr9470G7QQu3yVplz2A9RrXODTcNDAplflPSgGun1P7aMiMoqb5IsMU4mk5BHecn&#10;09nVBCZmHFmPI0xyoEqpo7C3cXjn2qthq025KSBT5Jsp1SewvLxEa/Lra1fVTcCZvTbdLYLWP557&#10;1Mtdt/gDAAD//wMAUEsDBBQABgAIAAAAIQCg42wS3wAAAAoBAAAPAAAAZHJzL2Rvd25yZXYueG1s&#10;TI/BTsMwEETvSPyDtUjcqE1TUBviVAgBQrQSalJxduIliYjtYLtp+PtuT3Cc2dHsm2w9mZ6N6EPn&#10;rITbmQCGtna6s42EfflyswQWorJa9c6ihF8MsM4vLzKVane0OxyL2DAqsSFVEtoYh5TzULdoVJi5&#10;AS3dvpw3KpL0DddeHanc9HwuxD03qrP0oVUDPrVYfxcHI2FTPvv3j7cV7n422/LztQhxrLZSXl9N&#10;jw/AIk7xLwxnfEKHnJgqd7A6sJ70YkFbooQkSYCdA2IpyKnIuZsDzzP+f0J+AgAA//8DAFBLAQIt&#10;ABQABgAIAAAAIQC2gziS/gAAAOEBAAATAAAAAAAAAAAAAAAAAAAAAABbQ29udGVudF9UeXBlc10u&#10;eG1sUEsBAi0AFAAGAAgAAAAhADj9If/WAAAAlAEAAAsAAAAAAAAAAAAAAAAALwEAAF9yZWxzLy5y&#10;ZWxzUEsBAi0AFAAGAAgAAAAhAEdMYPrRAgAAMwcAAA4AAAAAAAAAAAAAAAAALgIAAGRycy9lMm9E&#10;b2MueG1sUEsBAi0AFAAGAAgAAAAhAKDjbBLfAAAACgEAAA8AAAAAAAAAAAAAAAAAKwUAAGRycy9k&#10;b3ducmV2LnhtbFBLBQYAAAAABAAEAPMAAAA3BgAAAAA=&#10;" o:allowincell="f" path="m9360,l,,,18r9360,l9360,xe" fillcolor="#6f2f9f" stroked="f">
                <v:path arrowok="t" o:connecttype="custom" o:connectlocs="5943600,0;0,0;0,11430;5943600,11430;5943600,0" o:connectangles="0,0,0,0,0"/>
                <w10:wrap type="topAndBottom" anchorx="page"/>
              </v:shape>
            </w:pict>
          </mc:Fallback>
        </mc:AlternateContent>
      </w:r>
    </w:p>
    <w:p w14:paraId="48BF4F22" w14:textId="77777777" w:rsidR="00DF3509" w:rsidRDefault="00DF3509">
      <w:pPr>
        <w:pStyle w:val="BodyText"/>
        <w:kinsoku w:val="0"/>
        <w:overflowPunct w:val="0"/>
        <w:spacing w:before="4"/>
        <w:rPr>
          <w:sz w:val="16"/>
          <w:szCs w:val="16"/>
        </w:rPr>
      </w:pPr>
    </w:p>
    <w:p w14:paraId="65F926E3" w14:textId="307388B9" w:rsidR="00DF3509" w:rsidRPr="000D23DC" w:rsidRDefault="00DF3509" w:rsidP="000D23DC">
      <w:pPr>
        <w:pStyle w:val="BodyText"/>
        <w:kinsoku w:val="0"/>
        <w:overflowPunct w:val="0"/>
        <w:spacing w:before="94"/>
        <w:ind w:left="2786" w:right="2707"/>
        <w:jc w:val="center"/>
        <w:rPr>
          <w:spacing w:val="-5"/>
        </w:rPr>
      </w:pPr>
      <w:r>
        <w:t xml:space="preserve">NETGEAR, Inc., 350 E. </w:t>
      </w:r>
      <w:proofErr w:type="spellStart"/>
      <w:r>
        <w:t>Plumeria</w:t>
      </w:r>
      <w:proofErr w:type="spellEnd"/>
      <w:r>
        <w:t xml:space="preserve"> Avenue, San Jose, CA 95134, EE. UU.</w:t>
      </w:r>
      <w:bookmarkStart w:id="87" w:name="_bookmark64"/>
      <w:bookmarkStart w:id="88" w:name="_bookmark65"/>
      <w:bookmarkEnd w:id="87"/>
      <w:bookmarkEnd w:id="88"/>
    </w:p>
    <w:sectPr w:rsidR="00DF3509" w:rsidRPr="000D23DC">
      <w:pgSz w:w="12240" w:h="15840"/>
      <w:pgMar w:top="1420" w:right="680" w:bottom="1140" w:left="600" w:header="0" w:footer="9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94786" w14:textId="77777777" w:rsidR="00BC692A" w:rsidRDefault="00BC692A">
      <w:r>
        <w:separator/>
      </w:r>
    </w:p>
  </w:endnote>
  <w:endnote w:type="continuationSeparator" w:id="0">
    <w:p w14:paraId="4C65CCD8" w14:textId="77777777" w:rsidR="00BC692A" w:rsidRDefault="00BC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2689" w14:textId="5A58CB7D" w:rsidR="00763BDA" w:rsidRPr="003608D0" w:rsidRDefault="00763BDA" w:rsidP="00763BDA">
    <w:pPr>
      <w:pStyle w:val="Footer"/>
      <w:tabs>
        <w:tab w:val="clear" w:pos="4320"/>
        <w:tab w:val="clear" w:pos="8640"/>
        <w:tab w:val="center" w:pos="5480"/>
        <w:tab w:val="right" w:pos="10960"/>
      </w:tabs>
      <w:rPr>
        <w:sz w:val="16"/>
        <w:szCs w:val="16"/>
      </w:rPr>
    </w:pPr>
    <w:r>
      <w:rPr>
        <w:sz w:val="16"/>
      </w:rPr>
      <w:t>Notificaciones de cumplimiento de NETGEAR v3</w:t>
    </w:r>
    <w:r w:rsidR="000201BB">
      <w:rPr>
        <w:sz w:val="16"/>
      </w:rPr>
      <w:t>7</w:t>
    </w:r>
    <w:r>
      <w:rPr>
        <w:sz w:val="16"/>
      </w:rPr>
      <w:t xml:space="preserve"> revisadas el 29/09/2023</w:t>
    </w:r>
    <w:r>
      <w:rPr>
        <w:sz w:val="16"/>
      </w:rPr>
      <w:tab/>
      <w:t xml:space="preserve">página </w:t>
    </w:r>
    <w:r w:rsidRPr="003608D0">
      <w:rPr>
        <w:sz w:val="16"/>
      </w:rPr>
      <w:fldChar w:fldCharType="begin"/>
    </w:r>
    <w:r w:rsidRPr="003608D0">
      <w:rPr>
        <w:sz w:val="16"/>
      </w:rPr>
      <w:instrText xml:space="preserve"> PAGE  </w:instrText>
    </w:r>
    <w:r w:rsidRPr="00AA7F35">
      <w:rPr>
        <w:sz w:val="16"/>
      </w:rPr>
      <w:instrText>\</w:instrText>
    </w:r>
    <w:r w:rsidRPr="003608D0">
      <w:rPr>
        <w:sz w:val="16"/>
      </w:rPr>
      <w:instrText xml:space="preserve">* Arabic  </w:instrText>
    </w:r>
    <w:r w:rsidRPr="00AA7F35">
      <w:rPr>
        <w:sz w:val="16"/>
      </w:rPr>
      <w:instrText>\</w:instrText>
    </w:r>
    <w:r w:rsidRPr="003608D0">
      <w:rPr>
        <w:sz w:val="16"/>
      </w:rPr>
      <w:instrText xml:space="preserve">* MERGEFORMAT </w:instrText>
    </w:r>
    <w:r w:rsidRPr="003608D0">
      <w:rPr>
        <w:sz w:val="16"/>
      </w:rPr>
      <w:fldChar w:fldCharType="separate"/>
    </w:r>
    <w:r w:rsidRPr="003608D0">
      <w:rPr>
        <w:sz w:val="16"/>
      </w:rPr>
      <w:t>1</w:t>
    </w:r>
    <w:r w:rsidRPr="003608D0">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0355E" w14:textId="77777777" w:rsidR="00BC692A" w:rsidRDefault="00BC692A">
      <w:r>
        <w:separator/>
      </w:r>
    </w:p>
  </w:footnote>
  <w:footnote w:type="continuationSeparator" w:id="0">
    <w:p w14:paraId="3681CC3B" w14:textId="77777777" w:rsidR="00BC692A" w:rsidRDefault="00BC6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560" w:hanging="360"/>
      </w:pPr>
      <w:rPr>
        <w:rFonts w:ascii="Symbol" w:hAnsi="Symbol"/>
        <w:b w:val="0"/>
        <w:i w:val="0"/>
        <w:spacing w:val="0"/>
        <w:w w:val="100"/>
        <w:sz w:val="18"/>
      </w:rPr>
    </w:lvl>
    <w:lvl w:ilvl="1">
      <w:numFmt w:val="bullet"/>
      <w:lvlText w:val="o"/>
      <w:lvlJc w:val="left"/>
      <w:pPr>
        <w:ind w:left="2280" w:hanging="360"/>
      </w:pPr>
      <w:rPr>
        <w:rFonts w:ascii="Courier New" w:hAnsi="Courier New"/>
        <w:b w:val="0"/>
        <w:i w:val="0"/>
        <w:spacing w:val="0"/>
        <w:w w:val="100"/>
        <w:sz w:val="18"/>
      </w:rPr>
    </w:lvl>
    <w:lvl w:ilvl="2">
      <w:numFmt w:val="bullet"/>
      <w:lvlText w:val="•"/>
      <w:lvlJc w:val="left"/>
      <w:pPr>
        <w:ind w:left="3244" w:hanging="360"/>
      </w:pPr>
    </w:lvl>
    <w:lvl w:ilvl="3">
      <w:numFmt w:val="bullet"/>
      <w:lvlText w:val="•"/>
      <w:lvlJc w:val="left"/>
      <w:pPr>
        <w:ind w:left="4208" w:hanging="360"/>
      </w:pPr>
    </w:lvl>
    <w:lvl w:ilvl="4">
      <w:numFmt w:val="bullet"/>
      <w:lvlText w:val="•"/>
      <w:lvlJc w:val="left"/>
      <w:pPr>
        <w:ind w:left="5173" w:hanging="360"/>
      </w:pPr>
    </w:lvl>
    <w:lvl w:ilvl="5">
      <w:numFmt w:val="bullet"/>
      <w:lvlText w:val="•"/>
      <w:lvlJc w:val="left"/>
      <w:pPr>
        <w:ind w:left="6137" w:hanging="360"/>
      </w:pPr>
    </w:lvl>
    <w:lvl w:ilvl="6">
      <w:numFmt w:val="bullet"/>
      <w:lvlText w:val="•"/>
      <w:lvlJc w:val="left"/>
      <w:pPr>
        <w:ind w:left="7102" w:hanging="360"/>
      </w:pPr>
    </w:lvl>
    <w:lvl w:ilvl="7">
      <w:numFmt w:val="bullet"/>
      <w:lvlText w:val="•"/>
      <w:lvlJc w:val="left"/>
      <w:pPr>
        <w:ind w:left="8066" w:hanging="360"/>
      </w:pPr>
    </w:lvl>
    <w:lvl w:ilvl="8">
      <w:numFmt w:val="bullet"/>
      <w:lvlText w:val="•"/>
      <w:lvlJc w:val="left"/>
      <w:pPr>
        <w:ind w:left="9031" w:hanging="360"/>
      </w:pPr>
    </w:lvl>
  </w:abstractNum>
  <w:abstractNum w:abstractNumId="1" w15:restartNumberingAfterBreak="0">
    <w:nsid w:val="00000403"/>
    <w:multiLevelType w:val="multilevel"/>
    <w:tmpl w:val="FFFFFFFF"/>
    <w:lvl w:ilvl="0">
      <w:start w:val="1"/>
      <w:numFmt w:val="decimal"/>
      <w:lvlText w:val="(%1)"/>
      <w:lvlJc w:val="left"/>
      <w:pPr>
        <w:ind w:left="1560" w:hanging="360"/>
      </w:pPr>
      <w:rPr>
        <w:rFonts w:ascii="Arial" w:hAnsi="Arial" w:cs="Arial"/>
        <w:b w:val="0"/>
        <w:bCs w:val="0"/>
        <w:i w:val="0"/>
        <w:iCs w:val="0"/>
        <w:spacing w:val="0"/>
        <w:w w:val="99"/>
        <w:sz w:val="18"/>
        <w:szCs w:val="18"/>
      </w:rPr>
    </w:lvl>
    <w:lvl w:ilvl="1">
      <w:numFmt w:val="bullet"/>
      <w:lvlText w:val="•"/>
      <w:lvlJc w:val="left"/>
      <w:pPr>
        <w:ind w:left="2500" w:hanging="360"/>
      </w:pPr>
    </w:lvl>
    <w:lvl w:ilvl="2">
      <w:numFmt w:val="bullet"/>
      <w:lvlText w:val="•"/>
      <w:lvlJc w:val="left"/>
      <w:pPr>
        <w:ind w:left="3440" w:hanging="360"/>
      </w:pPr>
    </w:lvl>
    <w:lvl w:ilvl="3">
      <w:numFmt w:val="bullet"/>
      <w:lvlText w:val="•"/>
      <w:lvlJc w:val="left"/>
      <w:pPr>
        <w:ind w:left="4380" w:hanging="360"/>
      </w:pPr>
    </w:lvl>
    <w:lvl w:ilvl="4">
      <w:numFmt w:val="bullet"/>
      <w:lvlText w:val="•"/>
      <w:lvlJc w:val="left"/>
      <w:pPr>
        <w:ind w:left="5320" w:hanging="360"/>
      </w:pPr>
    </w:lvl>
    <w:lvl w:ilvl="5">
      <w:numFmt w:val="bullet"/>
      <w:lvlText w:val="•"/>
      <w:lvlJc w:val="left"/>
      <w:pPr>
        <w:ind w:left="6260" w:hanging="360"/>
      </w:pPr>
    </w:lvl>
    <w:lvl w:ilvl="6">
      <w:numFmt w:val="bullet"/>
      <w:lvlText w:val="•"/>
      <w:lvlJc w:val="left"/>
      <w:pPr>
        <w:ind w:left="7200" w:hanging="360"/>
      </w:pPr>
    </w:lvl>
    <w:lvl w:ilvl="7">
      <w:numFmt w:val="bullet"/>
      <w:lvlText w:val="•"/>
      <w:lvlJc w:val="left"/>
      <w:pPr>
        <w:ind w:left="8140" w:hanging="360"/>
      </w:pPr>
    </w:lvl>
    <w:lvl w:ilvl="8">
      <w:numFmt w:val="bullet"/>
      <w:lvlText w:val="•"/>
      <w:lvlJc w:val="left"/>
      <w:pPr>
        <w:ind w:left="9080" w:hanging="360"/>
      </w:pPr>
    </w:lvl>
  </w:abstractNum>
  <w:abstractNum w:abstractNumId="2" w15:restartNumberingAfterBreak="0">
    <w:nsid w:val="00000404"/>
    <w:multiLevelType w:val="multilevel"/>
    <w:tmpl w:val="FFFFFFFF"/>
    <w:lvl w:ilvl="0">
      <w:numFmt w:val="bullet"/>
      <w:lvlText w:val=""/>
      <w:lvlJc w:val="left"/>
      <w:pPr>
        <w:ind w:left="1560" w:hanging="360"/>
      </w:pPr>
      <w:rPr>
        <w:rFonts w:ascii="Symbol" w:hAnsi="Symbol"/>
        <w:b w:val="0"/>
        <w:i w:val="0"/>
        <w:spacing w:val="0"/>
        <w:w w:val="100"/>
        <w:sz w:val="18"/>
      </w:rPr>
    </w:lvl>
    <w:lvl w:ilvl="1">
      <w:numFmt w:val="bullet"/>
      <w:lvlText w:val="•"/>
      <w:lvlJc w:val="left"/>
      <w:pPr>
        <w:ind w:left="2500" w:hanging="360"/>
      </w:pPr>
    </w:lvl>
    <w:lvl w:ilvl="2">
      <w:numFmt w:val="bullet"/>
      <w:lvlText w:val="•"/>
      <w:lvlJc w:val="left"/>
      <w:pPr>
        <w:ind w:left="3440" w:hanging="360"/>
      </w:pPr>
    </w:lvl>
    <w:lvl w:ilvl="3">
      <w:numFmt w:val="bullet"/>
      <w:lvlText w:val="•"/>
      <w:lvlJc w:val="left"/>
      <w:pPr>
        <w:ind w:left="4380" w:hanging="360"/>
      </w:pPr>
    </w:lvl>
    <w:lvl w:ilvl="4">
      <w:numFmt w:val="bullet"/>
      <w:lvlText w:val="•"/>
      <w:lvlJc w:val="left"/>
      <w:pPr>
        <w:ind w:left="5320" w:hanging="360"/>
      </w:pPr>
    </w:lvl>
    <w:lvl w:ilvl="5">
      <w:numFmt w:val="bullet"/>
      <w:lvlText w:val="•"/>
      <w:lvlJc w:val="left"/>
      <w:pPr>
        <w:ind w:left="6260" w:hanging="360"/>
      </w:pPr>
    </w:lvl>
    <w:lvl w:ilvl="6">
      <w:numFmt w:val="bullet"/>
      <w:lvlText w:val="•"/>
      <w:lvlJc w:val="left"/>
      <w:pPr>
        <w:ind w:left="7200" w:hanging="360"/>
      </w:pPr>
    </w:lvl>
    <w:lvl w:ilvl="7">
      <w:numFmt w:val="bullet"/>
      <w:lvlText w:val="•"/>
      <w:lvlJc w:val="left"/>
      <w:pPr>
        <w:ind w:left="8140" w:hanging="360"/>
      </w:pPr>
    </w:lvl>
    <w:lvl w:ilvl="8">
      <w:numFmt w:val="bullet"/>
      <w:lvlText w:val="•"/>
      <w:lvlJc w:val="left"/>
      <w:pPr>
        <w:ind w:left="9080" w:hanging="360"/>
      </w:pPr>
    </w:lvl>
  </w:abstractNum>
  <w:abstractNum w:abstractNumId="3" w15:restartNumberingAfterBreak="0">
    <w:nsid w:val="00000405"/>
    <w:multiLevelType w:val="multilevel"/>
    <w:tmpl w:val="FFFFFFFF"/>
    <w:lvl w:ilvl="0">
      <w:numFmt w:val="bullet"/>
      <w:lvlText w:val=""/>
      <w:lvlJc w:val="left"/>
      <w:pPr>
        <w:ind w:left="827" w:hanging="720"/>
      </w:pPr>
      <w:rPr>
        <w:rFonts w:ascii="Symbol" w:hAnsi="Symbol"/>
        <w:b w:val="0"/>
        <w:i w:val="0"/>
        <w:spacing w:val="0"/>
        <w:w w:val="100"/>
        <w:sz w:val="18"/>
      </w:rPr>
    </w:lvl>
    <w:lvl w:ilvl="1">
      <w:numFmt w:val="bullet"/>
      <w:lvlText w:val="•"/>
      <w:lvlJc w:val="left"/>
      <w:pPr>
        <w:ind w:left="1168" w:hanging="720"/>
      </w:pPr>
    </w:lvl>
    <w:lvl w:ilvl="2">
      <w:numFmt w:val="bullet"/>
      <w:lvlText w:val="•"/>
      <w:lvlJc w:val="left"/>
      <w:pPr>
        <w:ind w:left="1517" w:hanging="720"/>
      </w:pPr>
    </w:lvl>
    <w:lvl w:ilvl="3">
      <w:numFmt w:val="bullet"/>
      <w:lvlText w:val="•"/>
      <w:lvlJc w:val="left"/>
      <w:pPr>
        <w:ind w:left="1865" w:hanging="720"/>
      </w:pPr>
    </w:lvl>
    <w:lvl w:ilvl="4">
      <w:numFmt w:val="bullet"/>
      <w:lvlText w:val="•"/>
      <w:lvlJc w:val="left"/>
      <w:pPr>
        <w:ind w:left="2214" w:hanging="720"/>
      </w:pPr>
    </w:lvl>
    <w:lvl w:ilvl="5">
      <w:numFmt w:val="bullet"/>
      <w:lvlText w:val="•"/>
      <w:lvlJc w:val="left"/>
      <w:pPr>
        <w:ind w:left="2563" w:hanging="720"/>
      </w:pPr>
    </w:lvl>
    <w:lvl w:ilvl="6">
      <w:numFmt w:val="bullet"/>
      <w:lvlText w:val="•"/>
      <w:lvlJc w:val="left"/>
      <w:pPr>
        <w:ind w:left="2911" w:hanging="720"/>
      </w:pPr>
    </w:lvl>
    <w:lvl w:ilvl="7">
      <w:numFmt w:val="bullet"/>
      <w:lvlText w:val="•"/>
      <w:lvlJc w:val="left"/>
      <w:pPr>
        <w:ind w:left="3260" w:hanging="720"/>
      </w:pPr>
    </w:lvl>
    <w:lvl w:ilvl="8">
      <w:numFmt w:val="bullet"/>
      <w:lvlText w:val="•"/>
      <w:lvlJc w:val="left"/>
      <w:pPr>
        <w:ind w:left="3608" w:hanging="720"/>
      </w:pPr>
    </w:lvl>
  </w:abstractNum>
  <w:abstractNum w:abstractNumId="4" w15:restartNumberingAfterBreak="0">
    <w:nsid w:val="00000406"/>
    <w:multiLevelType w:val="multilevel"/>
    <w:tmpl w:val="FFFFFFFF"/>
    <w:lvl w:ilvl="0">
      <w:numFmt w:val="bullet"/>
      <w:lvlText w:val=""/>
      <w:lvlJc w:val="left"/>
      <w:pPr>
        <w:ind w:left="1560" w:hanging="360"/>
      </w:pPr>
      <w:rPr>
        <w:rFonts w:ascii="Symbol" w:hAnsi="Symbol"/>
        <w:b w:val="0"/>
        <w:i w:val="0"/>
        <w:spacing w:val="0"/>
        <w:w w:val="100"/>
        <w:sz w:val="18"/>
      </w:rPr>
    </w:lvl>
    <w:lvl w:ilvl="1">
      <w:numFmt w:val="bullet"/>
      <w:lvlText w:val="o"/>
      <w:lvlJc w:val="left"/>
      <w:pPr>
        <w:ind w:left="2280" w:hanging="360"/>
      </w:pPr>
      <w:rPr>
        <w:rFonts w:ascii="Courier New" w:hAnsi="Courier New"/>
        <w:b w:val="0"/>
        <w:i w:val="0"/>
        <w:spacing w:val="0"/>
        <w:w w:val="100"/>
        <w:sz w:val="18"/>
      </w:rPr>
    </w:lvl>
    <w:lvl w:ilvl="2">
      <w:numFmt w:val="bullet"/>
      <w:lvlText w:val="•"/>
      <w:lvlJc w:val="left"/>
      <w:pPr>
        <w:ind w:left="3244" w:hanging="360"/>
      </w:pPr>
    </w:lvl>
    <w:lvl w:ilvl="3">
      <w:numFmt w:val="bullet"/>
      <w:lvlText w:val="•"/>
      <w:lvlJc w:val="left"/>
      <w:pPr>
        <w:ind w:left="4208" w:hanging="360"/>
      </w:pPr>
    </w:lvl>
    <w:lvl w:ilvl="4">
      <w:numFmt w:val="bullet"/>
      <w:lvlText w:val="•"/>
      <w:lvlJc w:val="left"/>
      <w:pPr>
        <w:ind w:left="5173" w:hanging="360"/>
      </w:pPr>
    </w:lvl>
    <w:lvl w:ilvl="5">
      <w:numFmt w:val="bullet"/>
      <w:lvlText w:val="•"/>
      <w:lvlJc w:val="left"/>
      <w:pPr>
        <w:ind w:left="6137" w:hanging="360"/>
      </w:pPr>
    </w:lvl>
    <w:lvl w:ilvl="6">
      <w:numFmt w:val="bullet"/>
      <w:lvlText w:val="•"/>
      <w:lvlJc w:val="left"/>
      <w:pPr>
        <w:ind w:left="7102" w:hanging="360"/>
      </w:pPr>
    </w:lvl>
    <w:lvl w:ilvl="7">
      <w:numFmt w:val="bullet"/>
      <w:lvlText w:val="•"/>
      <w:lvlJc w:val="left"/>
      <w:pPr>
        <w:ind w:left="8066" w:hanging="360"/>
      </w:pPr>
    </w:lvl>
    <w:lvl w:ilvl="8">
      <w:numFmt w:val="bullet"/>
      <w:lvlText w:val="•"/>
      <w:lvlJc w:val="left"/>
      <w:pPr>
        <w:ind w:left="9031" w:hanging="360"/>
      </w:pPr>
    </w:lvl>
  </w:abstractNum>
  <w:abstractNum w:abstractNumId="5" w15:restartNumberingAfterBreak="0">
    <w:nsid w:val="00000407"/>
    <w:multiLevelType w:val="multilevel"/>
    <w:tmpl w:val="FFFFFFFF"/>
    <w:lvl w:ilvl="0">
      <w:numFmt w:val="bullet"/>
      <w:lvlText w:val=""/>
      <w:lvlJc w:val="left"/>
      <w:pPr>
        <w:ind w:left="947" w:hanging="107"/>
      </w:pPr>
      <w:rPr>
        <w:rFonts w:ascii="Symbol" w:hAnsi="Symbol"/>
        <w:b w:val="0"/>
        <w:i w:val="0"/>
        <w:spacing w:val="-3"/>
        <w:w w:val="88"/>
        <w:sz w:val="21"/>
      </w:rPr>
    </w:lvl>
    <w:lvl w:ilvl="1">
      <w:numFmt w:val="bullet"/>
      <w:lvlText w:val="•"/>
      <w:lvlJc w:val="left"/>
      <w:pPr>
        <w:ind w:left="1942" w:hanging="107"/>
      </w:pPr>
    </w:lvl>
    <w:lvl w:ilvl="2">
      <w:numFmt w:val="bullet"/>
      <w:lvlText w:val="•"/>
      <w:lvlJc w:val="left"/>
      <w:pPr>
        <w:ind w:left="2944" w:hanging="107"/>
      </w:pPr>
    </w:lvl>
    <w:lvl w:ilvl="3">
      <w:numFmt w:val="bullet"/>
      <w:lvlText w:val="•"/>
      <w:lvlJc w:val="left"/>
      <w:pPr>
        <w:ind w:left="3946" w:hanging="107"/>
      </w:pPr>
    </w:lvl>
    <w:lvl w:ilvl="4">
      <w:numFmt w:val="bullet"/>
      <w:lvlText w:val="•"/>
      <w:lvlJc w:val="left"/>
      <w:pPr>
        <w:ind w:left="4948" w:hanging="107"/>
      </w:pPr>
    </w:lvl>
    <w:lvl w:ilvl="5">
      <w:numFmt w:val="bullet"/>
      <w:lvlText w:val="•"/>
      <w:lvlJc w:val="left"/>
      <w:pPr>
        <w:ind w:left="5950" w:hanging="107"/>
      </w:pPr>
    </w:lvl>
    <w:lvl w:ilvl="6">
      <w:numFmt w:val="bullet"/>
      <w:lvlText w:val="•"/>
      <w:lvlJc w:val="left"/>
      <w:pPr>
        <w:ind w:left="6952" w:hanging="107"/>
      </w:pPr>
    </w:lvl>
    <w:lvl w:ilvl="7">
      <w:numFmt w:val="bullet"/>
      <w:lvlText w:val="•"/>
      <w:lvlJc w:val="left"/>
      <w:pPr>
        <w:ind w:left="7954" w:hanging="107"/>
      </w:pPr>
    </w:lvl>
    <w:lvl w:ilvl="8">
      <w:numFmt w:val="bullet"/>
      <w:lvlText w:val="•"/>
      <w:lvlJc w:val="left"/>
      <w:pPr>
        <w:ind w:left="8956" w:hanging="107"/>
      </w:pPr>
    </w:lvl>
  </w:abstractNum>
  <w:abstractNum w:abstractNumId="6" w15:restartNumberingAfterBreak="0">
    <w:nsid w:val="1C523BED"/>
    <w:multiLevelType w:val="hybridMultilevel"/>
    <w:tmpl w:val="FFFFFFFF"/>
    <w:lvl w:ilvl="0" w:tplc="10090001">
      <w:start w:val="1"/>
      <w:numFmt w:val="bullet"/>
      <w:lvlText w:val=""/>
      <w:lvlJc w:val="left"/>
      <w:pPr>
        <w:ind w:left="1560" w:hanging="360"/>
      </w:pPr>
      <w:rPr>
        <w:rFonts w:ascii="Symbol" w:hAnsi="Symbol" w:hint="default"/>
      </w:rPr>
    </w:lvl>
    <w:lvl w:ilvl="1" w:tplc="10090003" w:tentative="1">
      <w:start w:val="1"/>
      <w:numFmt w:val="bullet"/>
      <w:lvlText w:val="o"/>
      <w:lvlJc w:val="left"/>
      <w:pPr>
        <w:ind w:left="2280" w:hanging="360"/>
      </w:pPr>
      <w:rPr>
        <w:rFonts w:ascii="Courier New" w:hAnsi="Courier New" w:hint="default"/>
      </w:rPr>
    </w:lvl>
    <w:lvl w:ilvl="2" w:tplc="10090005" w:tentative="1">
      <w:start w:val="1"/>
      <w:numFmt w:val="bullet"/>
      <w:lvlText w:val=""/>
      <w:lvlJc w:val="left"/>
      <w:pPr>
        <w:ind w:left="3000" w:hanging="360"/>
      </w:pPr>
      <w:rPr>
        <w:rFonts w:ascii="Wingdings" w:hAnsi="Wingdings" w:hint="default"/>
      </w:rPr>
    </w:lvl>
    <w:lvl w:ilvl="3" w:tplc="10090001" w:tentative="1">
      <w:start w:val="1"/>
      <w:numFmt w:val="bullet"/>
      <w:lvlText w:val=""/>
      <w:lvlJc w:val="left"/>
      <w:pPr>
        <w:ind w:left="3720" w:hanging="360"/>
      </w:pPr>
      <w:rPr>
        <w:rFonts w:ascii="Symbol" w:hAnsi="Symbol" w:hint="default"/>
      </w:rPr>
    </w:lvl>
    <w:lvl w:ilvl="4" w:tplc="10090003" w:tentative="1">
      <w:start w:val="1"/>
      <w:numFmt w:val="bullet"/>
      <w:lvlText w:val="o"/>
      <w:lvlJc w:val="left"/>
      <w:pPr>
        <w:ind w:left="4440" w:hanging="360"/>
      </w:pPr>
      <w:rPr>
        <w:rFonts w:ascii="Courier New" w:hAnsi="Courier New" w:hint="default"/>
      </w:rPr>
    </w:lvl>
    <w:lvl w:ilvl="5" w:tplc="10090005" w:tentative="1">
      <w:start w:val="1"/>
      <w:numFmt w:val="bullet"/>
      <w:lvlText w:val=""/>
      <w:lvlJc w:val="left"/>
      <w:pPr>
        <w:ind w:left="5160" w:hanging="360"/>
      </w:pPr>
      <w:rPr>
        <w:rFonts w:ascii="Wingdings" w:hAnsi="Wingdings" w:hint="default"/>
      </w:rPr>
    </w:lvl>
    <w:lvl w:ilvl="6" w:tplc="10090001" w:tentative="1">
      <w:start w:val="1"/>
      <w:numFmt w:val="bullet"/>
      <w:lvlText w:val=""/>
      <w:lvlJc w:val="left"/>
      <w:pPr>
        <w:ind w:left="5880" w:hanging="360"/>
      </w:pPr>
      <w:rPr>
        <w:rFonts w:ascii="Symbol" w:hAnsi="Symbol" w:hint="default"/>
      </w:rPr>
    </w:lvl>
    <w:lvl w:ilvl="7" w:tplc="10090003" w:tentative="1">
      <w:start w:val="1"/>
      <w:numFmt w:val="bullet"/>
      <w:lvlText w:val="o"/>
      <w:lvlJc w:val="left"/>
      <w:pPr>
        <w:ind w:left="6600" w:hanging="360"/>
      </w:pPr>
      <w:rPr>
        <w:rFonts w:ascii="Courier New" w:hAnsi="Courier New" w:hint="default"/>
      </w:rPr>
    </w:lvl>
    <w:lvl w:ilvl="8" w:tplc="10090005" w:tentative="1">
      <w:start w:val="1"/>
      <w:numFmt w:val="bullet"/>
      <w:lvlText w:val=""/>
      <w:lvlJc w:val="left"/>
      <w:pPr>
        <w:ind w:left="7320" w:hanging="360"/>
      </w:pPr>
      <w:rPr>
        <w:rFonts w:ascii="Wingdings" w:hAnsi="Wingdings" w:hint="default"/>
      </w:rPr>
    </w:lvl>
  </w:abstractNum>
  <w:abstractNum w:abstractNumId="7" w15:restartNumberingAfterBreak="0">
    <w:nsid w:val="302B2840"/>
    <w:multiLevelType w:val="hybridMultilevel"/>
    <w:tmpl w:val="FFFFFFFF"/>
    <w:lvl w:ilvl="0" w:tplc="FFFFFFFF">
      <w:start w:val="1"/>
      <w:numFmt w:val="bullet"/>
      <w:lvlText w:val=""/>
      <w:lvlJc w:val="left"/>
      <w:pPr>
        <w:ind w:left="1559" w:hanging="360"/>
      </w:pPr>
      <w:rPr>
        <w:rFonts w:ascii="Symbol" w:hAnsi="Symbol" w:hint="default"/>
      </w:rPr>
    </w:lvl>
    <w:lvl w:ilvl="1" w:tplc="FFFFFFFF">
      <w:start w:val="1"/>
      <w:numFmt w:val="bullet"/>
      <w:lvlText w:val="o"/>
      <w:lvlJc w:val="left"/>
      <w:pPr>
        <w:ind w:left="2279" w:hanging="360"/>
      </w:pPr>
      <w:rPr>
        <w:rFonts w:ascii="Courier New" w:hAnsi="Courier New" w:hint="default"/>
      </w:rPr>
    </w:lvl>
    <w:lvl w:ilvl="2" w:tplc="10090001">
      <w:start w:val="1"/>
      <w:numFmt w:val="bullet"/>
      <w:lvlText w:val=""/>
      <w:lvlJc w:val="left"/>
      <w:pPr>
        <w:ind w:left="2999" w:hanging="360"/>
      </w:pPr>
      <w:rPr>
        <w:rFonts w:ascii="Symbol" w:hAnsi="Symbol" w:hint="default"/>
      </w:rPr>
    </w:lvl>
    <w:lvl w:ilvl="3" w:tplc="FFFFFFFF" w:tentative="1">
      <w:start w:val="1"/>
      <w:numFmt w:val="bullet"/>
      <w:lvlText w:val=""/>
      <w:lvlJc w:val="left"/>
      <w:pPr>
        <w:ind w:left="3719" w:hanging="360"/>
      </w:pPr>
      <w:rPr>
        <w:rFonts w:ascii="Symbol" w:hAnsi="Symbol" w:hint="default"/>
      </w:rPr>
    </w:lvl>
    <w:lvl w:ilvl="4" w:tplc="FFFFFFFF" w:tentative="1">
      <w:start w:val="1"/>
      <w:numFmt w:val="bullet"/>
      <w:lvlText w:val="o"/>
      <w:lvlJc w:val="left"/>
      <w:pPr>
        <w:ind w:left="4439" w:hanging="360"/>
      </w:pPr>
      <w:rPr>
        <w:rFonts w:ascii="Courier New" w:hAnsi="Courier New" w:hint="default"/>
      </w:rPr>
    </w:lvl>
    <w:lvl w:ilvl="5" w:tplc="FFFFFFFF" w:tentative="1">
      <w:start w:val="1"/>
      <w:numFmt w:val="bullet"/>
      <w:lvlText w:val=""/>
      <w:lvlJc w:val="left"/>
      <w:pPr>
        <w:ind w:left="5159" w:hanging="360"/>
      </w:pPr>
      <w:rPr>
        <w:rFonts w:ascii="Wingdings" w:hAnsi="Wingdings" w:hint="default"/>
      </w:rPr>
    </w:lvl>
    <w:lvl w:ilvl="6" w:tplc="FFFFFFFF" w:tentative="1">
      <w:start w:val="1"/>
      <w:numFmt w:val="bullet"/>
      <w:lvlText w:val=""/>
      <w:lvlJc w:val="left"/>
      <w:pPr>
        <w:ind w:left="5879" w:hanging="360"/>
      </w:pPr>
      <w:rPr>
        <w:rFonts w:ascii="Symbol" w:hAnsi="Symbol" w:hint="default"/>
      </w:rPr>
    </w:lvl>
    <w:lvl w:ilvl="7" w:tplc="FFFFFFFF" w:tentative="1">
      <w:start w:val="1"/>
      <w:numFmt w:val="bullet"/>
      <w:lvlText w:val="o"/>
      <w:lvlJc w:val="left"/>
      <w:pPr>
        <w:ind w:left="6599" w:hanging="360"/>
      </w:pPr>
      <w:rPr>
        <w:rFonts w:ascii="Courier New" w:hAnsi="Courier New" w:hint="default"/>
      </w:rPr>
    </w:lvl>
    <w:lvl w:ilvl="8" w:tplc="FFFFFFFF" w:tentative="1">
      <w:start w:val="1"/>
      <w:numFmt w:val="bullet"/>
      <w:lvlText w:val=""/>
      <w:lvlJc w:val="left"/>
      <w:pPr>
        <w:ind w:left="7319" w:hanging="360"/>
      </w:pPr>
      <w:rPr>
        <w:rFonts w:ascii="Wingdings" w:hAnsi="Wingdings" w:hint="default"/>
      </w:rPr>
    </w:lvl>
  </w:abstractNum>
  <w:abstractNum w:abstractNumId="8" w15:restartNumberingAfterBreak="0">
    <w:nsid w:val="3A7008F1"/>
    <w:multiLevelType w:val="hybridMultilevel"/>
    <w:tmpl w:val="FFFFFFFF"/>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2950F8E"/>
    <w:multiLevelType w:val="hybridMultilevel"/>
    <w:tmpl w:val="FFFFFFFF"/>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0F5EA0"/>
    <w:multiLevelType w:val="hybridMultilevel"/>
    <w:tmpl w:val="FFFFFFFF"/>
    <w:lvl w:ilvl="0" w:tplc="10090001">
      <w:start w:val="1"/>
      <w:numFmt w:val="bullet"/>
      <w:lvlText w:val=""/>
      <w:lvlJc w:val="left"/>
      <w:pPr>
        <w:ind w:left="1559" w:hanging="360"/>
      </w:pPr>
      <w:rPr>
        <w:rFonts w:ascii="Symbol" w:hAnsi="Symbol" w:hint="default"/>
      </w:rPr>
    </w:lvl>
    <w:lvl w:ilvl="1" w:tplc="10090003" w:tentative="1">
      <w:start w:val="1"/>
      <w:numFmt w:val="bullet"/>
      <w:lvlText w:val="o"/>
      <w:lvlJc w:val="left"/>
      <w:pPr>
        <w:ind w:left="2279" w:hanging="360"/>
      </w:pPr>
      <w:rPr>
        <w:rFonts w:ascii="Courier New" w:hAnsi="Courier New" w:hint="default"/>
      </w:rPr>
    </w:lvl>
    <w:lvl w:ilvl="2" w:tplc="10090005">
      <w:start w:val="1"/>
      <w:numFmt w:val="bullet"/>
      <w:lvlText w:val=""/>
      <w:lvlJc w:val="left"/>
      <w:pPr>
        <w:ind w:left="2999" w:hanging="360"/>
      </w:pPr>
      <w:rPr>
        <w:rFonts w:ascii="Wingdings" w:hAnsi="Wingdings" w:hint="default"/>
      </w:rPr>
    </w:lvl>
    <w:lvl w:ilvl="3" w:tplc="10090001" w:tentative="1">
      <w:start w:val="1"/>
      <w:numFmt w:val="bullet"/>
      <w:lvlText w:val=""/>
      <w:lvlJc w:val="left"/>
      <w:pPr>
        <w:ind w:left="3719" w:hanging="360"/>
      </w:pPr>
      <w:rPr>
        <w:rFonts w:ascii="Symbol" w:hAnsi="Symbol" w:hint="default"/>
      </w:rPr>
    </w:lvl>
    <w:lvl w:ilvl="4" w:tplc="10090003" w:tentative="1">
      <w:start w:val="1"/>
      <w:numFmt w:val="bullet"/>
      <w:lvlText w:val="o"/>
      <w:lvlJc w:val="left"/>
      <w:pPr>
        <w:ind w:left="4439" w:hanging="360"/>
      </w:pPr>
      <w:rPr>
        <w:rFonts w:ascii="Courier New" w:hAnsi="Courier New" w:hint="default"/>
      </w:rPr>
    </w:lvl>
    <w:lvl w:ilvl="5" w:tplc="10090005" w:tentative="1">
      <w:start w:val="1"/>
      <w:numFmt w:val="bullet"/>
      <w:lvlText w:val=""/>
      <w:lvlJc w:val="left"/>
      <w:pPr>
        <w:ind w:left="5159" w:hanging="360"/>
      </w:pPr>
      <w:rPr>
        <w:rFonts w:ascii="Wingdings" w:hAnsi="Wingdings" w:hint="default"/>
      </w:rPr>
    </w:lvl>
    <w:lvl w:ilvl="6" w:tplc="10090001" w:tentative="1">
      <w:start w:val="1"/>
      <w:numFmt w:val="bullet"/>
      <w:lvlText w:val=""/>
      <w:lvlJc w:val="left"/>
      <w:pPr>
        <w:ind w:left="5879" w:hanging="360"/>
      </w:pPr>
      <w:rPr>
        <w:rFonts w:ascii="Symbol" w:hAnsi="Symbol" w:hint="default"/>
      </w:rPr>
    </w:lvl>
    <w:lvl w:ilvl="7" w:tplc="10090003" w:tentative="1">
      <w:start w:val="1"/>
      <w:numFmt w:val="bullet"/>
      <w:lvlText w:val="o"/>
      <w:lvlJc w:val="left"/>
      <w:pPr>
        <w:ind w:left="6599" w:hanging="360"/>
      </w:pPr>
      <w:rPr>
        <w:rFonts w:ascii="Courier New" w:hAnsi="Courier New" w:hint="default"/>
      </w:rPr>
    </w:lvl>
    <w:lvl w:ilvl="8" w:tplc="10090005" w:tentative="1">
      <w:start w:val="1"/>
      <w:numFmt w:val="bullet"/>
      <w:lvlText w:val=""/>
      <w:lvlJc w:val="left"/>
      <w:pPr>
        <w:ind w:left="7319" w:hanging="360"/>
      </w:pPr>
      <w:rPr>
        <w:rFonts w:ascii="Wingdings" w:hAnsi="Wingdings" w:hint="default"/>
      </w:rPr>
    </w:lvl>
  </w:abstractNum>
  <w:abstractNum w:abstractNumId="11" w15:restartNumberingAfterBreak="0">
    <w:nsid w:val="79963778"/>
    <w:multiLevelType w:val="hybridMultilevel"/>
    <w:tmpl w:val="FFFFFFFF"/>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32662480">
    <w:abstractNumId w:val="5"/>
  </w:num>
  <w:num w:numId="2" w16cid:durableId="1846896394">
    <w:abstractNumId w:val="4"/>
  </w:num>
  <w:num w:numId="3" w16cid:durableId="1074011251">
    <w:abstractNumId w:val="3"/>
  </w:num>
  <w:num w:numId="4" w16cid:durableId="386993588">
    <w:abstractNumId w:val="2"/>
  </w:num>
  <w:num w:numId="5" w16cid:durableId="1598324026">
    <w:abstractNumId w:val="1"/>
  </w:num>
  <w:num w:numId="6" w16cid:durableId="1731226132">
    <w:abstractNumId w:val="0"/>
  </w:num>
  <w:num w:numId="7" w16cid:durableId="1443574978">
    <w:abstractNumId w:val="6"/>
  </w:num>
  <w:num w:numId="8" w16cid:durableId="816923203">
    <w:abstractNumId w:val="11"/>
  </w:num>
  <w:num w:numId="9" w16cid:durableId="878470285">
    <w:abstractNumId w:val="9"/>
  </w:num>
  <w:num w:numId="10" w16cid:durableId="969095793">
    <w:abstractNumId w:val="8"/>
  </w:num>
  <w:num w:numId="11" w16cid:durableId="1251545541">
    <w:abstractNumId w:val="10"/>
  </w:num>
  <w:num w:numId="12" w16cid:durableId="17557379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3MDc1NjW1MLOwNDBQ0lEKTi0uzszPAykwrAUAJ447piwAAAA="/>
  </w:docVars>
  <w:rsids>
    <w:rsidRoot w:val="003554A3"/>
    <w:rsid w:val="000201BB"/>
    <w:rsid w:val="00081D6B"/>
    <w:rsid w:val="000D166D"/>
    <w:rsid w:val="000D23DC"/>
    <w:rsid w:val="00172AFD"/>
    <w:rsid w:val="001A2EB6"/>
    <w:rsid w:val="001F545D"/>
    <w:rsid w:val="00271BBC"/>
    <w:rsid w:val="002F1D6F"/>
    <w:rsid w:val="00350826"/>
    <w:rsid w:val="003554A3"/>
    <w:rsid w:val="003608D0"/>
    <w:rsid w:val="003736AB"/>
    <w:rsid w:val="003A4030"/>
    <w:rsid w:val="003E00EE"/>
    <w:rsid w:val="0046530B"/>
    <w:rsid w:val="00496E31"/>
    <w:rsid w:val="004A4CC6"/>
    <w:rsid w:val="0052779B"/>
    <w:rsid w:val="005B480E"/>
    <w:rsid w:val="005C57E9"/>
    <w:rsid w:val="005F0F0E"/>
    <w:rsid w:val="006300C8"/>
    <w:rsid w:val="00630974"/>
    <w:rsid w:val="00633DFA"/>
    <w:rsid w:val="0069090E"/>
    <w:rsid w:val="006E246A"/>
    <w:rsid w:val="006F7E86"/>
    <w:rsid w:val="00736C1B"/>
    <w:rsid w:val="00763BDA"/>
    <w:rsid w:val="0078115C"/>
    <w:rsid w:val="00781176"/>
    <w:rsid w:val="007C4D1E"/>
    <w:rsid w:val="008B2C9E"/>
    <w:rsid w:val="008C3D3C"/>
    <w:rsid w:val="008D2723"/>
    <w:rsid w:val="009160A2"/>
    <w:rsid w:val="00917361"/>
    <w:rsid w:val="00934084"/>
    <w:rsid w:val="009E64AE"/>
    <w:rsid w:val="009F6DAC"/>
    <w:rsid w:val="00A06FF8"/>
    <w:rsid w:val="00A55880"/>
    <w:rsid w:val="00A62260"/>
    <w:rsid w:val="00A955CA"/>
    <w:rsid w:val="00AA7F35"/>
    <w:rsid w:val="00AD0AF0"/>
    <w:rsid w:val="00B25BA3"/>
    <w:rsid w:val="00B71468"/>
    <w:rsid w:val="00B76EF8"/>
    <w:rsid w:val="00B86445"/>
    <w:rsid w:val="00B91B62"/>
    <w:rsid w:val="00BC1AC3"/>
    <w:rsid w:val="00BC4E21"/>
    <w:rsid w:val="00BC692A"/>
    <w:rsid w:val="00BD64D4"/>
    <w:rsid w:val="00BE289B"/>
    <w:rsid w:val="00C03891"/>
    <w:rsid w:val="00C24422"/>
    <w:rsid w:val="00C5519F"/>
    <w:rsid w:val="00C63EEA"/>
    <w:rsid w:val="00C71719"/>
    <w:rsid w:val="00CF3D94"/>
    <w:rsid w:val="00D22DB4"/>
    <w:rsid w:val="00D23671"/>
    <w:rsid w:val="00D64177"/>
    <w:rsid w:val="00D67FE6"/>
    <w:rsid w:val="00DA1546"/>
    <w:rsid w:val="00DD5E6C"/>
    <w:rsid w:val="00DD7077"/>
    <w:rsid w:val="00DF3509"/>
    <w:rsid w:val="00E159DB"/>
    <w:rsid w:val="00E52FAB"/>
    <w:rsid w:val="00EB7C46"/>
    <w:rsid w:val="00F100C0"/>
    <w:rsid w:val="00F46BED"/>
    <w:rsid w:val="00FD4854"/>
    <w:rsid w:val="00FF2A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E1D813"/>
  <w14:defaultImageDpi w14:val="0"/>
  <w15:docId w15:val="{A71B8563-BD3B-4867-B39F-AAD3EE11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s-E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lang w:eastAsia="zh-TW"/>
    </w:rPr>
  </w:style>
  <w:style w:type="paragraph" w:styleId="Heading1">
    <w:name w:val="heading 1"/>
    <w:basedOn w:val="Normal"/>
    <w:next w:val="Normal"/>
    <w:link w:val="Heading1Char"/>
    <w:uiPriority w:val="1"/>
    <w:qFormat/>
    <w:pPr>
      <w:ind w:left="840"/>
      <w:outlineLvl w:val="0"/>
    </w:pPr>
    <w:rPr>
      <w:b/>
      <w:bCs/>
      <w:sz w:val="28"/>
      <w:szCs w:val="28"/>
    </w:rPr>
  </w:style>
  <w:style w:type="paragraph" w:styleId="Heading2">
    <w:name w:val="heading 2"/>
    <w:basedOn w:val="Normal"/>
    <w:next w:val="Normal"/>
    <w:link w:val="Heading2Char"/>
    <w:uiPriority w:val="1"/>
    <w:qFormat/>
    <w:pPr>
      <w:ind w:left="840"/>
      <w:outlineLvl w:val="1"/>
    </w:pPr>
    <w:rPr>
      <w:b/>
      <w:bCs/>
      <w:sz w:val="26"/>
      <w:szCs w:val="26"/>
    </w:rPr>
  </w:style>
  <w:style w:type="paragraph" w:styleId="Heading3">
    <w:name w:val="heading 3"/>
    <w:basedOn w:val="Normal"/>
    <w:next w:val="Normal"/>
    <w:link w:val="Heading3Char"/>
    <w:uiPriority w:val="1"/>
    <w:qFormat/>
    <w:pPr>
      <w:ind w:left="84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hAnsi="Calibri Light" w:cs="Times New Roman"/>
      <w:b/>
      <w:kern w:val="32"/>
      <w:sz w:val="32"/>
    </w:rPr>
  </w:style>
  <w:style w:type="character" w:customStyle="1" w:styleId="Heading2Char">
    <w:name w:val="Heading 2 Char"/>
    <w:link w:val="Heading2"/>
    <w:uiPriority w:val="9"/>
    <w:semiHidden/>
    <w:locked/>
    <w:rPr>
      <w:rFonts w:ascii="Calibri Light" w:hAnsi="Calibri Light" w:cs="Times New Roman"/>
      <w:b/>
      <w:i/>
      <w:kern w:val="0"/>
      <w:sz w:val="28"/>
    </w:rPr>
  </w:style>
  <w:style w:type="character" w:customStyle="1" w:styleId="Heading3Char">
    <w:name w:val="Heading 3 Char"/>
    <w:link w:val="Heading3"/>
    <w:uiPriority w:val="9"/>
    <w:semiHidden/>
    <w:locked/>
    <w:rPr>
      <w:rFonts w:ascii="Calibri Light" w:hAnsi="Calibri Light" w:cs="Times New Roman"/>
      <w:b/>
      <w:kern w:val="0"/>
      <w:sz w:val="26"/>
    </w:rPr>
  </w:style>
  <w:style w:type="paragraph" w:styleId="BodyText">
    <w:name w:val="Body Text"/>
    <w:basedOn w:val="Normal"/>
    <w:link w:val="BodyTextChar"/>
    <w:uiPriority w:val="1"/>
    <w:qFormat/>
    <w:rPr>
      <w:sz w:val="18"/>
      <w:szCs w:val="18"/>
    </w:rPr>
  </w:style>
  <w:style w:type="character" w:customStyle="1" w:styleId="BodyTextChar">
    <w:name w:val="Body Text Char"/>
    <w:link w:val="BodyText"/>
    <w:uiPriority w:val="99"/>
    <w:semiHidden/>
    <w:locked/>
    <w:rPr>
      <w:rFonts w:ascii="Arial" w:hAnsi="Arial" w:cs="Times New Roman"/>
      <w:kern w:val="0"/>
    </w:rPr>
  </w:style>
  <w:style w:type="paragraph" w:styleId="Title">
    <w:name w:val="Title"/>
    <w:basedOn w:val="Normal"/>
    <w:next w:val="Normal"/>
    <w:link w:val="TitleChar"/>
    <w:uiPriority w:val="1"/>
    <w:qFormat/>
    <w:pPr>
      <w:spacing w:before="87"/>
      <w:ind w:left="840"/>
    </w:pPr>
    <w:rPr>
      <w:sz w:val="40"/>
      <w:szCs w:val="40"/>
      <w:u w:val="single"/>
    </w:rPr>
  </w:style>
  <w:style w:type="character" w:customStyle="1" w:styleId="TitleChar">
    <w:name w:val="Title Char"/>
    <w:link w:val="Title"/>
    <w:uiPriority w:val="10"/>
    <w:locked/>
    <w:rPr>
      <w:rFonts w:ascii="Calibri Light" w:hAnsi="Calibri Light" w:cs="Times New Roman"/>
      <w:b/>
      <w:kern w:val="28"/>
      <w:sz w:val="32"/>
    </w:rPr>
  </w:style>
  <w:style w:type="paragraph" w:styleId="ListParagraph">
    <w:name w:val="List Paragraph"/>
    <w:basedOn w:val="Normal"/>
    <w:uiPriority w:val="1"/>
    <w:qFormat/>
    <w:pPr>
      <w:ind w:left="1560" w:hanging="360"/>
    </w:pPr>
    <w:rPr>
      <w:sz w:val="24"/>
      <w:szCs w:val="24"/>
    </w:rPr>
  </w:style>
  <w:style w:type="paragraph" w:customStyle="1" w:styleId="TableParagraph">
    <w:name w:val="Table Paragraph"/>
    <w:basedOn w:val="Normal"/>
    <w:uiPriority w:val="1"/>
    <w:qFormat/>
    <w:pPr>
      <w:ind w:left="107"/>
    </w:pPr>
    <w:rPr>
      <w:sz w:val="24"/>
      <w:szCs w:val="24"/>
    </w:rPr>
  </w:style>
  <w:style w:type="character" w:styleId="CommentReference">
    <w:name w:val="annotation reference"/>
    <w:uiPriority w:val="99"/>
    <w:semiHidden/>
    <w:unhideWhenUsed/>
    <w:rsid w:val="003554A3"/>
    <w:rPr>
      <w:rFonts w:cs="Times New Roman"/>
      <w:sz w:val="16"/>
    </w:rPr>
  </w:style>
  <w:style w:type="paragraph" w:styleId="CommentText">
    <w:name w:val="annotation text"/>
    <w:basedOn w:val="Normal"/>
    <w:link w:val="CommentTextChar"/>
    <w:uiPriority w:val="99"/>
    <w:unhideWhenUsed/>
    <w:rsid w:val="003554A3"/>
    <w:rPr>
      <w:sz w:val="20"/>
      <w:szCs w:val="20"/>
    </w:rPr>
  </w:style>
  <w:style w:type="character" w:customStyle="1" w:styleId="CommentTextChar">
    <w:name w:val="Comment Text Char"/>
    <w:link w:val="CommentText"/>
    <w:uiPriority w:val="99"/>
    <w:locked/>
    <w:rsid w:val="003554A3"/>
    <w:rPr>
      <w:rFonts w:ascii="Arial" w:hAnsi="Arial" w:cs="Times New Roman"/>
      <w:kern w:val="0"/>
      <w:sz w:val="20"/>
    </w:rPr>
  </w:style>
  <w:style w:type="paragraph" w:styleId="CommentSubject">
    <w:name w:val="annotation subject"/>
    <w:basedOn w:val="CommentText"/>
    <w:next w:val="CommentText"/>
    <w:link w:val="CommentSubjectChar"/>
    <w:uiPriority w:val="99"/>
    <w:semiHidden/>
    <w:unhideWhenUsed/>
    <w:rsid w:val="003554A3"/>
    <w:rPr>
      <w:b/>
      <w:bCs/>
    </w:rPr>
  </w:style>
  <w:style w:type="character" w:customStyle="1" w:styleId="CommentSubjectChar">
    <w:name w:val="Comment Subject Char"/>
    <w:link w:val="CommentSubject"/>
    <w:uiPriority w:val="99"/>
    <w:semiHidden/>
    <w:locked/>
    <w:rsid w:val="003554A3"/>
    <w:rPr>
      <w:rFonts w:ascii="Arial" w:hAnsi="Arial" w:cs="Times New Roman"/>
      <w:b/>
      <w:kern w:val="0"/>
      <w:sz w:val="20"/>
    </w:rPr>
  </w:style>
  <w:style w:type="paragraph" w:styleId="Revision">
    <w:name w:val="Revision"/>
    <w:hidden/>
    <w:uiPriority w:val="99"/>
    <w:semiHidden/>
    <w:rsid w:val="003554A3"/>
    <w:rPr>
      <w:rFonts w:ascii="Arial" w:hAnsi="Arial" w:cs="Arial"/>
      <w:sz w:val="22"/>
      <w:szCs w:val="22"/>
      <w:lang w:eastAsia="zh-TW"/>
    </w:rPr>
  </w:style>
  <w:style w:type="table" w:styleId="TableGrid">
    <w:name w:val="Table Grid"/>
    <w:basedOn w:val="TableNormal"/>
    <w:uiPriority w:val="39"/>
    <w:rsid w:val="00355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D0AF0"/>
    <w:rPr>
      <w:rFonts w:cs="Times New Roman"/>
      <w:color w:val="0563C1"/>
      <w:u w:val="single"/>
    </w:rPr>
  </w:style>
  <w:style w:type="character" w:styleId="UnresolvedMention">
    <w:name w:val="Unresolved Mention"/>
    <w:uiPriority w:val="99"/>
    <w:semiHidden/>
    <w:unhideWhenUsed/>
    <w:rsid w:val="00AD0AF0"/>
    <w:rPr>
      <w:rFonts w:cs="Times New Roman"/>
      <w:color w:val="605E5C"/>
      <w:shd w:val="clear" w:color="auto" w:fill="E1DFDD"/>
    </w:rPr>
  </w:style>
  <w:style w:type="paragraph" w:customStyle="1" w:styleId="Default">
    <w:name w:val="Default"/>
    <w:basedOn w:val="Normal"/>
    <w:rsid w:val="00D23671"/>
    <w:pPr>
      <w:widowControl/>
      <w:adjustRightInd/>
    </w:pPr>
    <w:rPr>
      <w:rFonts w:ascii="Century Gothic" w:hAnsi="Century Gothic" w:cs="Calibri"/>
      <w:color w:val="000000"/>
      <w:sz w:val="24"/>
      <w:szCs w:val="24"/>
      <w:lang w:eastAsia="zh-CN"/>
    </w:rPr>
  </w:style>
  <w:style w:type="paragraph" w:styleId="TOCHeading">
    <w:name w:val="TOC Heading"/>
    <w:basedOn w:val="Heading1"/>
    <w:next w:val="Normal"/>
    <w:uiPriority w:val="39"/>
    <w:unhideWhenUsed/>
    <w:qFormat/>
    <w:rsid w:val="001F545D"/>
    <w:pPr>
      <w:keepNext/>
      <w:keepLines/>
      <w:widowControl/>
      <w:autoSpaceDE/>
      <w:autoSpaceDN/>
      <w:adjustRightInd/>
      <w:spacing w:before="240" w:line="259" w:lineRule="auto"/>
      <w:ind w:left="0"/>
      <w:outlineLvl w:val="9"/>
    </w:pPr>
    <w:rPr>
      <w:rFonts w:ascii="Calibri Light" w:hAnsi="Calibri Light" w:cs="Times New Roman"/>
      <w:b w:val="0"/>
      <w:bCs w:val="0"/>
      <w:color w:val="2F5496"/>
      <w:sz w:val="32"/>
      <w:szCs w:val="32"/>
      <w:lang w:eastAsia="en-US"/>
    </w:rPr>
  </w:style>
  <w:style w:type="paragraph" w:styleId="TOC1">
    <w:name w:val="toc 1"/>
    <w:basedOn w:val="Normal"/>
    <w:next w:val="Normal"/>
    <w:autoRedefine/>
    <w:uiPriority w:val="39"/>
    <w:unhideWhenUsed/>
    <w:rsid w:val="001A2EB6"/>
    <w:pPr>
      <w:tabs>
        <w:tab w:val="right" w:leader="dot" w:pos="10950"/>
      </w:tabs>
      <w:ind w:left="737"/>
      <w:jc w:val="center"/>
    </w:pPr>
  </w:style>
  <w:style w:type="paragraph" w:styleId="TOC3">
    <w:name w:val="toc 3"/>
    <w:basedOn w:val="Normal"/>
    <w:next w:val="Normal"/>
    <w:autoRedefine/>
    <w:uiPriority w:val="39"/>
    <w:unhideWhenUsed/>
    <w:rsid w:val="008B2C9E"/>
    <w:pPr>
      <w:tabs>
        <w:tab w:val="right" w:leader="dot" w:pos="10950"/>
      </w:tabs>
      <w:ind w:left="907"/>
      <w:jc w:val="center"/>
    </w:pPr>
  </w:style>
  <w:style w:type="paragraph" w:styleId="TOC2">
    <w:name w:val="toc 2"/>
    <w:basedOn w:val="Normal"/>
    <w:next w:val="Normal"/>
    <w:autoRedefine/>
    <w:uiPriority w:val="39"/>
    <w:unhideWhenUsed/>
    <w:rsid w:val="001A2EB6"/>
    <w:pPr>
      <w:tabs>
        <w:tab w:val="right" w:leader="dot" w:pos="10950"/>
      </w:tabs>
      <w:spacing w:before="40" w:after="40"/>
      <w:ind w:left="907"/>
      <w:jc w:val="right"/>
    </w:pPr>
  </w:style>
  <w:style w:type="paragraph" w:styleId="TOC4">
    <w:name w:val="toc 4"/>
    <w:basedOn w:val="Normal"/>
    <w:next w:val="Normal"/>
    <w:autoRedefine/>
    <w:uiPriority w:val="39"/>
    <w:unhideWhenUsed/>
    <w:rsid w:val="001F545D"/>
    <w:pPr>
      <w:widowControl/>
      <w:autoSpaceDE/>
      <w:autoSpaceDN/>
      <w:adjustRightInd/>
      <w:spacing w:after="100" w:line="259" w:lineRule="auto"/>
      <w:ind w:left="660"/>
    </w:pPr>
    <w:rPr>
      <w:rFonts w:ascii="Calibri" w:hAnsi="Calibri" w:cs="Times New Roman"/>
      <w:kern w:val="2"/>
    </w:rPr>
  </w:style>
  <w:style w:type="paragraph" w:styleId="TOC5">
    <w:name w:val="toc 5"/>
    <w:basedOn w:val="Normal"/>
    <w:next w:val="Normal"/>
    <w:autoRedefine/>
    <w:uiPriority w:val="39"/>
    <w:unhideWhenUsed/>
    <w:rsid w:val="001F545D"/>
    <w:pPr>
      <w:widowControl/>
      <w:autoSpaceDE/>
      <w:autoSpaceDN/>
      <w:adjustRightInd/>
      <w:spacing w:after="100" w:line="259" w:lineRule="auto"/>
      <w:ind w:left="880"/>
    </w:pPr>
    <w:rPr>
      <w:rFonts w:ascii="Calibri" w:hAnsi="Calibri" w:cs="Times New Roman"/>
      <w:kern w:val="2"/>
    </w:rPr>
  </w:style>
  <w:style w:type="paragraph" w:styleId="TOC6">
    <w:name w:val="toc 6"/>
    <w:basedOn w:val="Normal"/>
    <w:next w:val="Normal"/>
    <w:autoRedefine/>
    <w:uiPriority w:val="39"/>
    <w:unhideWhenUsed/>
    <w:rsid w:val="001F545D"/>
    <w:pPr>
      <w:widowControl/>
      <w:autoSpaceDE/>
      <w:autoSpaceDN/>
      <w:adjustRightInd/>
      <w:spacing w:after="100" w:line="259" w:lineRule="auto"/>
      <w:ind w:left="1100"/>
    </w:pPr>
    <w:rPr>
      <w:rFonts w:ascii="Calibri" w:hAnsi="Calibri" w:cs="Times New Roman"/>
      <w:kern w:val="2"/>
    </w:rPr>
  </w:style>
  <w:style w:type="paragraph" w:styleId="TOC7">
    <w:name w:val="toc 7"/>
    <w:basedOn w:val="Normal"/>
    <w:next w:val="Normal"/>
    <w:autoRedefine/>
    <w:uiPriority w:val="39"/>
    <w:unhideWhenUsed/>
    <w:rsid w:val="001F545D"/>
    <w:pPr>
      <w:widowControl/>
      <w:autoSpaceDE/>
      <w:autoSpaceDN/>
      <w:adjustRightInd/>
      <w:spacing w:after="100" w:line="259" w:lineRule="auto"/>
      <w:ind w:left="1320"/>
    </w:pPr>
    <w:rPr>
      <w:rFonts w:ascii="Calibri" w:hAnsi="Calibri" w:cs="Times New Roman"/>
      <w:kern w:val="2"/>
    </w:rPr>
  </w:style>
  <w:style w:type="paragraph" w:styleId="TOC8">
    <w:name w:val="toc 8"/>
    <w:basedOn w:val="Normal"/>
    <w:next w:val="Normal"/>
    <w:autoRedefine/>
    <w:uiPriority w:val="39"/>
    <w:unhideWhenUsed/>
    <w:rsid w:val="001F545D"/>
    <w:pPr>
      <w:widowControl/>
      <w:autoSpaceDE/>
      <w:autoSpaceDN/>
      <w:adjustRightInd/>
      <w:spacing w:after="100" w:line="259" w:lineRule="auto"/>
      <w:ind w:left="1540"/>
    </w:pPr>
    <w:rPr>
      <w:rFonts w:ascii="Calibri" w:hAnsi="Calibri" w:cs="Times New Roman"/>
      <w:kern w:val="2"/>
    </w:rPr>
  </w:style>
  <w:style w:type="paragraph" w:styleId="TOC9">
    <w:name w:val="toc 9"/>
    <w:basedOn w:val="Normal"/>
    <w:next w:val="Normal"/>
    <w:autoRedefine/>
    <w:uiPriority w:val="39"/>
    <w:unhideWhenUsed/>
    <w:rsid w:val="001F545D"/>
    <w:pPr>
      <w:widowControl/>
      <w:autoSpaceDE/>
      <w:autoSpaceDN/>
      <w:adjustRightInd/>
      <w:spacing w:after="100" w:line="259" w:lineRule="auto"/>
      <w:ind w:left="1760"/>
    </w:pPr>
    <w:rPr>
      <w:rFonts w:ascii="Calibri" w:hAnsi="Calibri" w:cs="Times New Roman"/>
      <w:kern w:val="2"/>
    </w:rPr>
  </w:style>
  <w:style w:type="paragraph" w:styleId="Header">
    <w:name w:val="header"/>
    <w:basedOn w:val="Normal"/>
    <w:link w:val="HeaderChar"/>
    <w:uiPriority w:val="99"/>
    <w:unhideWhenUsed/>
    <w:rsid w:val="007C4D1E"/>
    <w:pPr>
      <w:tabs>
        <w:tab w:val="center" w:pos="4320"/>
        <w:tab w:val="right" w:pos="8640"/>
      </w:tabs>
    </w:pPr>
  </w:style>
  <w:style w:type="character" w:customStyle="1" w:styleId="HeaderChar">
    <w:name w:val="Header Char"/>
    <w:link w:val="Header"/>
    <w:uiPriority w:val="99"/>
    <w:locked/>
    <w:rsid w:val="007C4D1E"/>
    <w:rPr>
      <w:rFonts w:ascii="Arial" w:hAnsi="Arial" w:cs="Arial"/>
      <w:sz w:val="22"/>
      <w:szCs w:val="22"/>
      <w:lang w:val="es-ES" w:eastAsia="zh-TW"/>
    </w:rPr>
  </w:style>
  <w:style w:type="paragraph" w:styleId="Footer">
    <w:name w:val="footer"/>
    <w:basedOn w:val="Normal"/>
    <w:link w:val="FooterChar"/>
    <w:uiPriority w:val="99"/>
    <w:unhideWhenUsed/>
    <w:rsid w:val="007C4D1E"/>
    <w:pPr>
      <w:tabs>
        <w:tab w:val="center" w:pos="4320"/>
        <w:tab w:val="right" w:pos="8640"/>
      </w:tabs>
    </w:pPr>
  </w:style>
  <w:style w:type="character" w:customStyle="1" w:styleId="FooterChar">
    <w:name w:val="Footer Char"/>
    <w:link w:val="Footer"/>
    <w:uiPriority w:val="99"/>
    <w:locked/>
    <w:rsid w:val="007C4D1E"/>
    <w:rPr>
      <w:rFonts w:ascii="Arial" w:hAnsi="Arial" w:cs="Arial"/>
      <w:sz w:val="22"/>
      <w:szCs w:val="22"/>
      <w:lang w:val="es-ES" w:eastAsia="zh-TW"/>
    </w:rPr>
  </w:style>
  <w:style w:type="character" w:customStyle="1" w:styleId="ui-provider">
    <w:name w:val="ui-provider"/>
    <w:rsid w:val="00AA7F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07789">
      <w:marLeft w:val="0"/>
      <w:marRight w:val="0"/>
      <w:marTop w:val="0"/>
      <w:marBottom w:val="0"/>
      <w:divBdr>
        <w:top w:val="none" w:sz="0" w:space="0" w:color="auto"/>
        <w:left w:val="none" w:sz="0" w:space="0" w:color="auto"/>
        <w:bottom w:val="none" w:sz="0" w:space="0" w:color="auto"/>
        <w:right w:val="none" w:sz="0" w:space="0" w:color="auto"/>
      </w:divBdr>
    </w:div>
    <w:div w:id="811407790">
      <w:marLeft w:val="0"/>
      <w:marRight w:val="0"/>
      <w:marTop w:val="0"/>
      <w:marBottom w:val="0"/>
      <w:divBdr>
        <w:top w:val="none" w:sz="0" w:space="0" w:color="auto"/>
        <w:left w:val="none" w:sz="0" w:space="0" w:color="auto"/>
        <w:bottom w:val="none" w:sz="0" w:space="0" w:color="auto"/>
        <w:right w:val="none" w:sz="0" w:space="0" w:color="auto"/>
      </w:divBdr>
    </w:div>
    <w:div w:id="811407791">
      <w:marLeft w:val="0"/>
      <w:marRight w:val="0"/>
      <w:marTop w:val="0"/>
      <w:marBottom w:val="0"/>
      <w:divBdr>
        <w:top w:val="none" w:sz="0" w:space="0" w:color="auto"/>
        <w:left w:val="none" w:sz="0" w:space="0" w:color="auto"/>
        <w:bottom w:val="none" w:sz="0" w:space="0" w:color="auto"/>
        <w:right w:val="none" w:sz="0" w:space="0" w:color="auto"/>
      </w:divBdr>
    </w:div>
    <w:div w:id="811407792">
      <w:marLeft w:val="0"/>
      <w:marRight w:val="0"/>
      <w:marTop w:val="0"/>
      <w:marBottom w:val="0"/>
      <w:divBdr>
        <w:top w:val="none" w:sz="0" w:space="0" w:color="auto"/>
        <w:left w:val="none" w:sz="0" w:space="0" w:color="auto"/>
        <w:bottom w:val="none" w:sz="0" w:space="0" w:color="auto"/>
        <w:right w:val="none" w:sz="0" w:space="0" w:color="auto"/>
      </w:divBdr>
    </w:div>
    <w:div w:id="811407793">
      <w:marLeft w:val="0"/>
      <w:marRight w:val="0"/>
      <w:marTop w:val="0"/>
      <w:marBottom w:val="0"/>
      <w:divBdr>
        <w:top w:val="none" w:sz="0" w:space="0" w:color="auto"/>
        <w:left w:val="none" w:sz="0" w:space="0" w:color="auto"/>
        <w:bottom w:val="none" w:sz="0" w:space="0" w:color="auto"/>
        <w:right w:val="none" w:sz="0" w:space="0" w:color="auto"/>
      </w:divBdr>
    </w:div>
    <w:div w:id="811407794">
      <w:marLeft w:val="0"/>
      <w:marRight w:val="0"/>
      <w:marTop w:val="0"/>
      <w:marBottom w:val="0"/>
      <w:divBdr>
        <w:top w:val="none" w:sz="0" w:space="0" w:color="auto"/>
        <w:left w:val="none" w:sz="0" w:space="0" w:color="auto"/>
        <w:bottom w:val="none" w:sz="0" w:space="0" w:color="auto"/>
        <w:right w:val="none" w:sz="0" w:space="0" w:color="auto"/>
      </w:divBdr>
    </w:div>
    <w:div w:id="811407795">
      <w:marLeft w:val="0"/>
      <w:marRight w:val="0"/>
      <w:marTop w:val="0"/>
      <w:marBottom w:val="0"/>
      <w:divBdr>
        <w:top w:val="none" w:sz="0" w:space="0" w:color="auto"/>
        <w:left w:val="none" w:sz="0" w:space="0" w:color="auto"/>
        <w:bottom w:val="none" w:sz="0" w:space="0" w:color="auto"/>
        <w:right w:val="none" w:sz="0" w:space="0" w:color="auto"/>
      </w:divBdr>
    </w:div>
    <w:div w:id="811407796">
      <w:marLeft w:val="0"/>
      <w:marRight w:val="0"/>
      <w:marTop w:val="0"/>
      <w:marBottom w:val="0"/>
      <w:divBdr>
        <w:top w:val="none" w:sz="0" w:space="0" w:color="auto"/>
        <w:left w:val="none" w:sz="0" w:space="0" w:color="auto"/>
        <w:bottom w:val="none" w:sz="0" w:space="0" w:color="auto"/>
        <w:right w:val="none" w:sz="0" w:space="0" w:color="auto"/>
      </w:divBdr>
    </w:div>
    <w:div w:id="811407797">
      <w:marLeft w:val="0"/>
      <w:marRight w:val="0"/>
      <w:marTop w:val="0"/>
      <w:marBottom w:val="0"/>
      <w:divBdr>
        <w:top w:val="none" w:sz="0" w:space="0" w:color="auto"/>
        <w:left w:val="none" w:sz="0" w:space="0" w:color="auto"/>
        <w:bottom w:val="none" w:sz="0" w:space="0" w:color="auto"/>
        <w:right w:val="none" w:sz="0" w:space="0" w:color="auto"/>
      </w:divBdr>
    </w:div>
    <w:div w:id="811407798">
      <w:marLeft w:val="0"/>
      <w:marRight w:val="0"/>
      <w:marTop w:val="0"/>
      <w:marBottom w:val="0"/>
      <w:divBdr>
        <w:top w:val="none" w:sz="0" w:space="0" w:color="auto"/>
        <w:left w:val="none" w:sz="0" w:space="0" w:color="auto"/>
        <w:bottom w:val="none" w:sz="0" w:space="0" w:color="auto"/>
        <w:right w:val="none" w:sz="0" w:space="0" w:color="auto"/>
      </w:divBdr>
    </w:div>
    <w:div w:id="8114077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hyperlink" Target="http://www.arcep.fr/" TargetMode="External"/><Relationship Id="rId18" Type="http://schemas.openxmlformats.org/officeDocument/2006/relationships/image" Target="media/image4.png"/><Relationship Id="rId26" Type="http://schemas.openxmlformats.org/officeDocument/2006/relationships/hyperlink" Target="https://www.netgear.com/about/regulatory/" TargetMode="External"/><Relationship Id="rId3" Type="http://schemas.openxmlformats.org/officeDocument/2006/relationships/styles" Target="styles.xml"/><Relationship Id="rId21" Type="http://schemas.openxmlformats.org/officeDocument/2006/relationships/hyperlink" Target="https://www.netgear.com/about/regulatory/" TargetMode="External"/><Relationship Id="rId7" Type="http://schemas.openxmlformats.org/officeDocument/2006/relationships/endnotes" Target="endnotes.xml"/><Relationship Id="rId12" Type="http://schemas.openxmlformats.org/officeDocument/2006/relationships/hyperlink" Target="http://www.arcep.fr/" TargetMode="External"/><Relationship Id="rId17" Type="http://schemas.openxmlformats.org/officeDocument/2006/relationships/hyperlink" Target="https://kb.netgear.com/000062897/UKCA-Declarations-of-Conformity" TargetMode="External"/><Relationship Id="rId25" Type="http://schemas.openxmlformats.org/officeDocument/2006/relationships/hyperlink" Target="https://www.netgear.com/about/regulator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pport.netgear.com/app/answers/detail/a_id/11621/" TargetMode="External"/><Relationship Id="rId20" Type="http://schemas.openxmlformats.org/officeDocument/2006/relationships/hyperlink" Target="https://www.bipt.be/operators/general-holders-licences" TargetMode="External"/><Relationship Id="rId29" Type="http://schemas.openxmlformats.org/officeDocument/2006/relationships/hyperlink" Target="https://www.netgear.com/fr/about/regula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tgear.com/about/regulatory/" TargetMode="External"/><Relationship Id="rId24" Type="http://schemas.openxmlformats.org/officeDocument/2006/relationships/hyperlink" Target="https://www.netgear.com/about/regulator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netgear.com/about/regulatory/" TargetMode="External"/><Relationship Id="rId28" Type="http://schemas.openxmlformats.org/officeDocument/2006/relationships/hyperlink" Target="https://www.netgear.com/fr/about/regulatory/" TargetMode="External"/><Relationship Id="rId10" Type="http://schemas.openxmlformats.org/officeDocument/2006/relationships/hyperlink" Target="https://www.netgear.com/about/regulatory/" TargetMode="External"/><Relationship Id="rId19" Type="http://schemas.openxmlformats.org/officeDocument/2006/relationships/hyperlink" Target="https://www.bipt.be/consumers/free-use-of-radio"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yperlink" Target="http://www.netgear.com/support)" TargetMode="External"/><Relationship Id="rId27" Type="http://schemas.openxmlformats.org/officeDocument/2006/relationships/hyperlink" Target="https://epraon.ca/" TargetMode="External"/><Relationship Id="rId30" Type="http://schemas.openxmlformats.org/officeDocument/2006/relationships/hyperlink" Target="https://epraon.ca/"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4D6DE-A01C-46DA-A8D6-E43A5843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7419</Words>
  <Characters>42293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Pampuch</dc:creator>
  <cp:keywords/>
  <dc:description/>
  <cp:lastModifiedBy>Katty Chen</cp:lastModifiedBy>
  <cp:revision>3</cp:revision>
  <dcterms:created xsi:type="dcterms:W3CDTF">2023-10-06T07:41:00Z</dcterms:created>
  <dcterms:modified xsi:type="dcterms:W3CDTF">2023-10-25T18:19:00Z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2019</vt:lpwstr>
  </property>
  <property fmtid="{D5CDD505-2E9C-101B-9397-08002B2CF9AE}" pid="3" name="Producer">
    <vt:lpwstr>Microsoft® Word 2019</vt:lpwstr>
  </property>
</Properties>
</file>