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3A971" w14:textId="77777777" w:rsidR="00FD43BB" w:rsidRDefault="00FD43BB" w:rsidP="00E253EC">
      <w:pPr>
        <w:tabs>
          <w:tab w:val="left" w:pos="3150"/>
        </w:tabs>
        <w:rPr>
          <w:rFonts w:cs="Arial"/>
        </w:rPr>
      </w:pPr>
    </w:p>
    <w:p w14:paraId="10B8183D" w14:textId="77777777" w:rsidR="00502E0D" w:rsidRDefault="00A36BD1" w:rsidP="00E253EC">
      <w:pPr>
        <w:tabs>
          <w:tab w:val="left" w:pos="3150"/>
        </w:tabs>
        <w:rPr>
          <w:rFonts w:cs="Arial"/>
        </w:rPr>
      </w:pPr>
      <w:r>
        <w:rPr>
          <w:noProof/>
        </w:rPr>
        <w:drawing>
          <wp:inline distT="0" distB="0" distL="0" distR="0" wp14:anchorId="3E6D27D8" wp14:editId="7C9E6CBF">
            <wp:extent cx="2886075" cy="4953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86075" cy="495300"/>
                    </a:xfrm>
                    <a:prstGeom prst="rect">
                      <a:avLst/>
                    </a:prstGeom>
                  </pic:spPr>
                </pic:pic>
              </a:graphicData>
            </a:graphic>
          </wp:inline>
        </w:drawing>
      </w:r>
    </w:p>
    <w:p w14:paraId="01869AE1" w14:textId="77777777" w:rsidR="004053EC" w:rsidRDefault="00502E0D" w:rsidP="00502E0D">
      <w:pPr>
        <w:pStyle w:val="Title"/>
      </w:pPr>
      <w:r>
        <w:t>Notifica di conformità</w:t>
      </w:r>
    </w:p>
    <w:sdt>
      <w:sdtPr>
        <w:rPr>
          <w:rFonts w:ascii="Arial" w:eastAsia="新細明體" w:hAnsi="Arial" w:cstheme="minorBidi"/>
          <w:color w:val="auto"/>
          <w:sz w:val="18"/>
          <w:szCs w:val="22"/>
        </w:rPr>
        <w:id w:val="2025824657"/>
        <w:docPartObj>
          <w:docPartGallery w:val="Table of Contents"/>
          <w:docPartUnique/>
        </w:docPartObj>
      </w:sdtPr>
      <w:sdtEndPr>
        <w:rPr>
          <w:b/>
          <w:bCs/>
          <w:noProof/>
        </w:rPr>
      </w:sdtEndPr>
      <w:sdtContent>
        <w:p w14:paraId="15DDFB2A" w14:textId="6D504B28" w:rsidR="00B45971" w:rsidRDefault="00B45971" w:rsidP="00481C42">
          <w:pPr>
            <w:pStyle w:val="TOCHeading"/>
          </w:pPr>
          <w:r>
            <w:t>Sommario</w:t>
          </w:r>
        </w:p>
        <w:p w14:paraId="69EC8C72" w14:textId="1CF41552" w:rsidR="00DA16E3" w:rsidRDefault="00B45971">
          <w:pPr>
            <w:pStyle w:val="TOC1"/>
            <w:rPr>
              <w:rFonts w:asciiTheme="minorHAnsi" w:eastAsiaTheme="minorEastAsia" w:hAnsiTheme="minorHAnsi"/>
              <w:noProof/>
              <w:sz w:val="22"/>
              <w:lang w:val="en-US" w:eastAsia="zh-CN"/>
            </w:rPr>
          </w:pPr>
          <w:r>
            <w:fldChar w:fldCharType="begin"/>
          </w:r>
          <w:r>
            <w:instrText xml:space="preserve"> TOC \o "1-3" \h \z \u </w:instrText>
          </w:r>
          <w:r>
            <w:fldChar w:fldCharType="separate"/>
          </w:r>
          <w:hyperlink w:anchor="_Toc118891957" w:history="1">
            <w:r w:rsidR="00DA16E3" w:rsidRPr="00915989">
              <w:rPr>
                <w:rStyle w:val="Hyperlink"/>
                <w:noProof/>
              </w:rPr>
              <w:t>Informazioni e avvisi sulla sicurezza</w:t>
            </w:r>
            <w:r w:rsidR="00DA16E3">
              <w:rPr>
                <w:noProof/>
                <w:webHidden/>
              </w:rPr>
              <w:tab/>
            </w:r>
            <w:r w:rsidR="00DA16E3">
              <w:rPr>
                <w:noProof/>
                <w:webHidden/>
              </w:rPr>
              <w:fldChar w:fldCharType="begin"/>
            </w:r>
            <w:r w:rsidR="00DA16E3">
              <w:rPr>
                <w:noProof/>
                <w:webHidden/>
              </w:rPr>
              <w:instrText xml:space="preserve"> PAGEREF _Toc118891957 \h </w:instrText>
            </w:r>
            <w:r w:rsidR="00DA16E3">
              <w:rPr>
                <w:noProof/>
                <w:webHidden/>
              </w:rPr>
            </w:r>
            <w:r w:rsidR="00DA16E3">
              <w:rPr>
                <w:noProof/>
                <w:webHidden/>
              </w:rPr>
              <w:fldChar w:fldCharType="separate"/>
            </w:r>
            <w:r w:rsidR="00DA16E3">
              <w:rPr>
                <w:noProof/>
                <w:webHidden/>
              </w:rPr>
              <w:t>2</w:t>
            </w:r>
            <w:r w:rsidR="00DA16E3">
              <w:rPr>
                <w:noProof/>
                <w:webHidden/>
              </w:rPr>
              <w:fldChar w:fldCharType="end"/>
            </w:r>
          </w:hyperlink>
        </w:p>
        <w:p w14:paraId="32D4ECAC" w14:textId="0BE13AF1" w:rsidR="00DA16E3" w:rsidRDefault="006E5106">
          <w:pPr>
            <w:pStyle w:val="TOC3"/>
            <w:rPr>
              <w:rFonts w:asciiTheme="minorHAnsi" w:eastAsiaTheme="minorEastAsia" w:hAnsiTheme="minorHAnsi"/>
              <w:noProof/>
              <w:sz w:val="22"/>
              <w:lang w:val="en-US" w:eastAsia="zh-CN"/>
            </w:rPr>
          </w:pPr>
          <w:hyperlink w:anchor="_Toc118891958" w:history="1">
            <w:r w:rsidR="00DA16E3" w:rsidRPr="00915989">
              <w:rPr>
                <w:rStyle w:val="Hyperlink"/>
                <w:noProof/>
              </w:rPr>
              <w:t>Utilizzo sicuro della batteria</w:t>
            </w:r>
            <w:r w:rsidR="00DA16E3">
              <w:rPr>
                <w:noProof/>
                <w:webHidden/>
              </w:rPr>
              <w:tab/>
            </w:r>
            <w:r w:rsidR="00DA16E3">
              <w:rPr>
                <w:noProof/>
                <w:webHidden/>
              </w:rPr>
              <w:fldChar w:fldCharType="begin"/>
            </w:r>
            <w:r w:rsidR="00DA16E3">
              <w:rPr>
                <w:noProof/>
                <w:webHidden/>
              </w:rPr>
              <w:instrText xml:space="preserve"> PAGEREF _Toc118891958 \h </w:instrText>
            </w:r>
            <w:r w:rsidR="00DA16E3">
              <w:rPr>
                <w:noProof/>
                <w:webHidden/>
              </w:rPr>
            </w:r>
            <w:r w:rsidR="00DA16E3">
              <w:rPr>
                <w:noProof/>
                <w:webHidden/>
              </w:rPr>
              <w:fldChar w:fldCharType="separate"/>
            </w:r>
            <w:r w:rsidR="00DA16E3">
              <w:rPr>
                <w:noProof/>
                <w:webHidden/>
              </w:rPr>
              <w:t>2</w:t>
            </w:r>
            <w:r w:rsidR="00DA16E3">
              <w:rPr>
                <w:noProof/>
                <w:webHidden/>
              </w:rPr>
              <w:fldChar w:fldCharType="end"/>
            </w:r>
          </w:hyperlink>
        </w:p>
        <w:p w14:paraId="2D88549B" w14:textId="0BC03ADA" w:rsidR="00DA16E3" w:rsidRDefault="006E5106">
          <w:pPr>
            <w:pStyle w:val="TOC2"/>
            <w:tabs>
              <w:tab w:val="right" w:leader="dot" w:pos="9350"/>
            </w:tabs>
            <w:rPr>
              <w:rFonts w:asciiTheme="minorHAnsi" w:eastAsiaTheme="minorEastAsia" w:hAnsiTheme="minorHAnsi"/>
              <w:noProof/>
              <w:sz w:val="22"/>
              <w:lang w:val="en-US" w:eastAsia="zh-CN"/>
            </w:rPr>
          </w:pPr>
          <w:hyperlink w:anchor="_Toc118891959" w:history="1">
            <w:r w:rsidR="00DA16E3" w:rsidRPr="00915989">
              <w:rPr>
                <w:rStyle w:val="Hyperlink"/>
                <w:noProof/>
              </w:rPr>
              <w:t>Posizione dei marchi</w:t>
            </w:r>
            <w:r w:rsidR="00DA16E3">
              <w:rPr>
                <w:noProof/>
                <w:webHidden/>
              </w:rPr>
              <w:tab/>
            </w:r>
            <w:r w:rsidR="00DA16E3">
              <w:rPr>
                <w:noProof/>
                <w:webHidden/>
              </w:rPr>
              <w:fldChar w:fldCharType="begin"/>
            </w:r>
            <w:r w:rsidR="00DA16E3">
              <w:rPr>
                <w:noProof/>
                <w:webHidden/>
              </w:rPr>
              <w:instrText xml:space="preserve"> PAGEREF _Toc118891959 \h </w:instrText>
            </w:r>
            <w:r w:rsidR="00DA16E3">
              <w:rPr>
                <w:noProof/>
                <w:webHidden/>
              </w:rPr>
            </w:r>
            <w:r w:rsidR="00DA16E3">
              <w:rPr>
                <w:noProof/>
                <w:webHidden/>
              </w:rPr>
              <w:fldChar w:fldCharType="separate"/>
            </w:r>
            <w:r w:rsidR="00DA16E3">
              <w:rPr>
                <w:noProof/>
                <w:webHidden/>
              </w:rPr>
              <w:t>2</w:t>
            </w:r>
            <w:r w:rsidR="00DA16E3">
              <w:rPr>
                <w:noProof/>
                <w:webHidden/>
              </w:rPr>
              <w:fldChar w:fldCharType="end"/>
            </w:r>
          </w:hyperlink>
        </w:p>
        <w:p w14:paraId="62229B25" w14:textId="001BBCEF" w:rsidR="00DA16E3" w:rsidRDefault="006E5106">
          <w:pPr>
            <w:pStyle w:val="TOC2"/>
            <w:tabs>
              <w:tab w:val="right" w:leader="dot" w:pos="9350"/>
            </w:tabs>
            <w:rPr>
              <w:rFonts w:asciiTheme="minorHAnsi" w:eastAsiaTheme="minorEastAsia" w:hAnsiTheme="minorHAnsi"/>
              <w:noProof/>
              <w:sz w:val="22"/>
              <w:lang w:val="en-US" w:eastAsia="zh-CN"/>
            </w:rPr>
          </w:pPr>
          <w:hyperlink w:anchor="_Toc118891960" w:history="1">
            <w:r w:rsidR="00DA16E3" w:rsidRPr="00915989">
              <w:rPr>
                <w:rStyle w:val="Hyperlink"/>
                <w:noProof/>
              </w:rPr>
              <w:t>Utilizzo in presenza di bambini</w:t>
            </w:r>
            <w:r w:rsidR="00DA16E3">
              <w:rPr>
                <w:noProof/>
                <w:webHidden/>
              </w:rPr>
              <w:tab/>
            </w:r>
            <w:r w:rsidR="00DA16E3">
              <w:rPr>
                <w:noProof/>
                <w:webHidden/>
              </w:rPr>
              <w:fldChar w:fldCharType="begin"/>
            </w:r>
            <w:r w:rsidR="00DA16E3">
              <w:rPr>
                <w:noProof/>
                <w:webHidden/>
              </w:rPr>
              <w:instrText xml:space="preserve"> PAGEREF _Toc118891960 \h </w:instrText>
            </w:r>
            <w:r w:rsidR="00DA16E3">
              <w:rPr>
                <w:noProof/>
                <w:webHidden/>
              </w:rPr>
            </w:r>
            <w:r w:rsidR="00DA16E3">
              <w:rPr>
                <w:noProof/>
                <w:webHidden/>
              </w:rPr>
              <w:fldChar w:fldCharType="separate"/>
            </w:r>
            <w:r w:rsidR="00DA16E3">
              <w:rPr>
                <w:noProof/>
                <w:webHidden/>
              </w:rPr>
              <w:t>2</w:t>
            </w:r>
            <w:r w:rsidR="00DA16E3">
              <w:rPr>
                <w:noProof/>
                <w:webHidden/>
              </w:rPr>
              <w:fldChar w:fldCharType="end"/>
            </w:r>
          </w:hyperlink>
        </w:p>
        <w:p w14:paraId="64A6B64D" w14:textId="5C9CE6DC" w:rsidR="00DA16E3" w:rsidRDefault="006E5106">
          <w:pPr>
            <w:pStyle w:val="TOC2"/>
            <w:tabs>
              <w:tab w:val="right" w:leader="dot" w:pos="9350"/>
            </w:tabs>
            <w:rPr>
              <w:rFonts w:asciiTheme="minorHAnsi" w:eastAsiaTheme="minorEastAsia" w:hAnsiTheme="minorHAnsi"/>
              <w:noProof/>
              <w:sz w:val="22"/>
              <w:lang w:val="en-US" w:eastAsia="zh-CN"/>
            </w:rPr>
          </w:pPr>
          <w:hyperlink w:anchor="_Toc118891961" w:history="1">
            <w:r w:rsidR="00DA16E3" w:rsidRPr="00915989">
              <w:rPr>
                <w:rStyle w:val="Hyperlink"/>
                <w:noProof/>
              </w:rPr>
              <w:t>Avvisi per l'accesso limitato</w:t>
            </w:r>
            <w:r w:rsidR="00DA16E3">
              <w:rPr>
                <w:noProof/>
                <w:webHidden/>
              </w:rPr>
              <w:tab/>
            </w:r>
            <w:r w:rsidR="00DA16E3">
              <w:rPr>
                <w:noProof/>
                <w:webHidden/>
              </w:rPr>
              <w:fldChar w:fldCharType="begin"/>
            </w:r>
            <w:r w:rsidR="00DA16E3">
              <w:rPr>
                <w:noProof/>
                <w:webHidden/>
              </w:rPr>
              <w:instrText xml:space="preserve"> PAGEREF _Toc118891961 \h </w:instrText>
            </w:r>
            <w:r w:rsidR="00DA16E3">
              <w:rPr>
                <w:noProof/>
                <w:webHidden/>
              </w:rPr>
            </w:r>
            <w:r w:rsidR="00DA16E3">
              <w:rPr>
                <w:noProof/>
                <w:webHidden/>
              </w:rPr>
              <w:fldChar w:fldCharType="separate"/>
            </w:r>
            <w:r w:rsidR="00DA16E3">
              <w:rPr>
                <w:noProof/>
                <w:webHidden/>
              </w:rPr>
              <w:t>3</w:t>
            </w:r>
            <w:r w:rsidR="00DA16E3">
              <w:rPr>
                <w:noProof/>
                <w:webHidden/>
              </w:rPr>
              <w:fldChar w:fldCharType="end"/>
            </w:r>
          </w:hyperlink>
        </w:p>
        <w:p w14:paraId="6AAC9C56" w14:textId="0E367D4A" w:rsidR="00DA16E3" w:rsidRDefault="006E5106">
          <w:pPr>
            <w:pStyle w:val="TOC2"/>
            <w:tabs>
              <w:tab w:val="right" w:leader="dot" w:pos="9350"/>
            </w:tabs>
            <w:rPr>
              <w:rFonts w:asciiTheme="minorHAnsi" w:eastAsiaTheme="minorEastAsia" w:hAnsiTheme="minorHAnsi"/>
              <w:noProof/>
              <w:sz w:val="22"/>
              <w:lang w:val="en-US" w:eastAsia="zh-CN"/>
            </w:rPr>
          </w:pPr>
          <w:hyperlink w:anchor="_Toc118891962" w:history="1">
            <w:r w:rsidR="00DA16E3" w:rsidRPr="00915989">
              <w:rPr>
                <w:rStyle w:val="Hyperlink"/>
                <w:noProof/>
              </w:rPr>
              <w:t>Avviso per la TV via cavo coassiale e la connessione a Internet (su modelli selezionati)</w:t>
            </w:r>
            <w:r w:rsidR="00DA16E3">
              <w:rPr>
                <w:noProof/>
                <w:webHidden/>
              </w:rPr>
              <w:tab/>
            </w:r>
            <w:r w:rsidR="00DA16E3">
              <w:rPr>
                <w:noProof/>
                <w:webHidden/>
              </w:rPr>
              <w:fldChar w:fldCharType="begin"/>
            </w:r>
            <w:r w:rsidR="00DA16E3">
              <w:rPr>
                <w:noProof/>
                <w:webHidden/>
              </w:rPr>
              <w:instrText xml:space="preserve"> PAGEREF _Toc118891962 \h </w:instrText>
            </w:r>
            <w:r w:rsidR="00DA16E3">
              <w:rPr>
                <w:noProof/>
                <w:webHidden/>
              </w:rPr>
            </w:r>
            <w:r w:rsidR="00DA16E3">
              <w:rPr>
                <w:noProof/>
                <w:webHidden/>
              </w:rPr>
              <w:fldChar w:fldCharType="separate"/>
            </w:r>
            <w:r w:rsidR="00DA16E3">
              <w:rPr>
                <w:noProof/>
                <w:webHidden/>
              </w:rPr>
              <w:t>3</w:t>
            </w:r>
            <w:r w:rsidR="00DA16E3">
              <w:rPr>
                <w:noProof/>
                <w:webHidden/>
              </w:rPr>
              <w:fldChar w:fldCharType="end"/>
            </w:r>
          </w:hyperlink>
        </w:p>
        <w:p w14:paraId="7AF66C73" w14:textId="4C6404E0" w:rsidR="00DA16E3" w:rsidRDefault="006E5106">
          <w:pPr>
            <w:pStyle w:val="TOC1"/>
            <w:rPr>
              <w:rFonts w:asciiTheme="minorHAnsi" w:eastAsiaTheme="minorEastAsia" w:hAnsiTheme="minorHAnsi"/>
              <w:noProof/>
              <w:sz w:val="22"/>
              <w:lang w:val="en-US" w:eastAsia="zh-CN"/>
            </w:rPr>
          </w:pPr>
          <w:hyperlink w:anchor="_Toc118891963" w:history="1">
            <w:r w:rsidR="00DA16E3" w:rsidRPr="00915989">
              <w:rPr>
                <w:rStyle w:val="Hyperlink"/>
                <w:noProof/>
              </w:rPr>
              <w:t>Informazioni sulla conformità normativa</w:t>
            </w:r>
            <w:r w:rsidR="00DA16E3">
              <w:rPr>
                <w:noProof/>
                <w:webHidden/>
              </w:rPr>
              <w:tab/>
            </w:r>
            <w:r w:rsidR="00DA16E3">
              <w:rPr>
                <w:noProof/>
                <w:webHidden/>
              </w:rPr>
              <w:fldChar w:fldCharType="begin"/>
            </w:r>
            <w:r w:rsidR="00DA16E3">
              <w:rPr>
                <w:noProof/>
                <w:webHidden/>
              </w:rPr>
              <w:instrText xml:space="preserve"> PAGEREF _Toc118891963 \h </w:instrText>
            </w:r>
            <w:r w:rsidR="00DA16E3">
              <w:rPr>
                <w:noProof/>
                <w:webHidden/>
              </w:rPr>
            </w:r>
            <w:r w:rsidR="00DA16E3">
              <w:rPr>
                <w:noProof/>
                <w:webHidden/>
              </w:rPr>
              <w:fldChar w:fldCharType="separate"/>
            </w:r>
            <w:r w:rsidR="00DA16E3">
              <w:rPr>
                <w:noProof/>
                <w:webHidden/>
              </w:rPr>
              <w:t>3</w:t>
            </w:r>
            <w:r w:rsidR="00DA16E3">
              <w:rPr>
                <w:noProof/>
                <w:webHidden/>
              </w:rPr>
              <w:fldChar w:fldCharType="end"/>
            </w:r>
          </w:hyperlink>
        </w:p>
        <w:p w14:paraId="5AAB767B" w14:textId="6A3EDFF3" w:rsidR="00DA16E3" w:rsidRDefault="006E5106">
          <w:pPr>
            <w:pStyle w:val="TOC2"/>
            <w:tabs>
              <w:tab w:val="right" w:leader="dot" w:pos="9350"/>
            </w:tabs>
            <w:rPr>
              <w:rFonts w:asciiTheme="minorHAnsi" w:eastAsiaTheme="minorEastAsia" w:hAnsiTheme="minorHAnsi"/>
              <w:noProof/>
              <w:sz w:val="22"/>
              <w:lang w:val="en-US" w:eastAsia="zh-CN"/>
            </w:rPr>
          </w:pPr>
          <w:hyperlink w:anchor="_Toc118891964" w:history="1">
            <w:r w:rsidR="00DA16E3" w:rsidRPr="00915989">
              <w:rPr>
                <w:rStyle w:val="Hyperlink"/>
                <w:noProof/>
              </w:rPr>
              <w:t>Apparecchiatura certificata per uso esterno</w:t>
            </w:r>
            <w:r w:rsidR="00DA16E3">
              <w:rPr>
                <w:noProof/>
                <w:webHidden/>
              </w:rPr>
              <w:tab/>
            </w:r>
            <w:r w:rsidR="00DA16E3">
              <w:rPr>
                <w:noProof/>
                <w:webHidden/>
              </w:rPr>
              <w:fldChar w:fldCharType="begin"/>
            </w:r>
            <w:r w:rsidR="00DA16E3">
              <w:rPr>
                <w:noProof/>
                <w:webHidden/>
              </w:rPr>
              <w:instrText xml:space="preserve"> PAGEREF _Toc118891964 \h </w:instrText>
            </w:r>
            <w:r w:rsidR="00DA16E3">
              <w:rPr>
                <w:noProof/>
                <w:webHidden/>
              </w:rPr>
            </w:r>
            <w:r w:rsidR="00DA16E3">
              <w:rPr>
                <w:noProof/>
                <w:webHidden/>
              </w:rPr>
              <w:fldChar w:fldCharType="separate"/>
            </w:r>
            <w:r w:rsidR="00DA16E3">
              <w:rPr>
                <w:noProof/>
                <w:webHidden/>
              </w:rPr>
              <w:t>4</w:t>
            </w:r>
            <w:r w:rsidR="00DA16E3">
              <w:rPr>
                <w:noProof/>
                <w:webHidden/>
              </w:rPr>
              <w:fldChar w:fldCharType="end"/>
            </w:r>
          </w:hyperlink>
        </w:p>
        <w:p w14:paraId="7EED2C83" w14:textId="78FC5501" w:rsidR="00DA16E3" w:rsidRDefault="006E5106">
          <w:pPr>
            <w:pStyle w:val="TOC2"/>
            <w:tabs>
              <w:tab w:val="right" w:leader="dot" w:pos="9350"/>
            </w:tabs>
            <w:rPr>
              <w:rFonts w:asciiTheme="minorHAnsi" w:eastAsiaTheme="minorEastAsia" w:hAnsiTheme="minorHAnsi"/>
              <w:noProof/>
              <w:sz w:val="22"/>
              <w:lang w:val="en-US" w:eastAsia="zh-CN"/>
            </w:rPr>
          </w:pPr>
          <w:hyperlink w:anchor="_Toc118891965" w:history="1">
            <w:r w:rsidR="00DA16E3" w:rsidRPr="00915989">
              <w:rPr>
                <w:rStyle w:val="Hyperlink"/>
                <w:noProof/>
              </w:rPr>
              <w:t>Apparecchiature con antenne esterne</w:t>
            </w:r>
            <w:r w:rsidR="00DA16E3">
              <w:rPr>
                <w:noProof/>
                <w:webHidden/>
              </w:rPr>
              <w:tab/>
            </w:r>
            <w:r w:rsidR="00DA16E3">
              <w:rPr>
                <w:noProof/>
                <w:webHidden/>
              </w:rPr>
              <w:fldChar w:fldCharType="begin"/>
            </w:r>
            <w:r w:rsidR="00DA16E3">
              <w:rPr>
                <w:noProof/>
                <w:webHidden/>
              </w:rPr>
              <w:instrText xml:space="preserve"> PAGEREF _Toc118891965 \h </w:instrText>
            </w:r>
            <w:r w:rsidR="00DA16E3">
              <w:rPr>
                <w:noProof/>
                <w:webHidden/>
              </w:rPr>
            </w:r>
            <w:r w:rsidR="00DA16E3">
              <w:rPr>
                <w:noProof/>
                <w:webHidden/>
              </w:rPr>
              <w:fldChar w:fldCharType="separate"/>
            </w:r>
            <w:r w:rsidR="00DA16E3">
              <w:rPr>
                <w:noProof/>
                <w:webHidden/>
              </w:rPr>
              <w:t>4</w:t>
            </w:r>
            <w:r w:rsidR="00DA16E3">
              <w:rPr>
                <w:noProof/>
                <w:webHidden/>
              </w:rPr>
              <w:fldChar w:fldCharType="end"/>
            </w:r>
          </w:hyperlink>
        </w:p>
        <w:p w14:paraId="6BD1AA01" w14:textId="354336FB" w:rsidR="00DA16E3" w:rsidRDefault="006E5106">
          <w:pPr>
            <w:pStyle w:val="TOC1"/>
            <w:rPr>
              <w:rFonts w:asciiTheme="minorHAnsi" w:eastAsiaTheme="minorEastAsia" w:hAnsiTheme="minorHAnsi"/>
              <w:noProof/>
              <w:sz w:val="22"/>
              <w:lang w:val="en-US" w:eastAsia="zh-CN"/>
            </w:rPr>
          </w:pPr>
          <w:hyperlink w:anchor="_Toc118891966" w:history="1">
            <w:r w:rsidR="00DA16E3" w:rsidRPr="00915989">
              <w:rPr>
                <w:rStyle w:val="Hyperlink"/>
                <w:noProof/>
              </w:rPr>
              <w:t>Requisiti normativi per il funzionamento in Europa (GB, UK e UE)</w:t>
            </w:r>
            <w:r w:rsidR="00DA16E3">
              <w:rPr>
                <w:noProof/>
                <w:webHidden/>
              </w:rPr>
              <w:tab/>
            </w:r>
            <w:r w:rsidR="00DA16E3">
              <w:rPr>
                <w:noProof/>
                <w:webHidden/>
              </w:rPr>
              <w:fldChar w:fldCharType="begin"/>
            </w:r>
            <w:r w:rsidR="00DA16E3">
              <w:rPr>
                <w:noProof/>
                <w:webHidden/>
              </w:rPr>
              <w:instrText xml:space="preserve"> PAGEREF _Toc118891966 \h </w:instrText>
            </w:r>
            <w:r w:rsidR="00DA16E3">
              <w:rPr>
                <w:noProof/>
                <w:webHidden/>
              </w:rPr>
            </w:r>
            <w:r w:rsidR="00DA16E3">
              <w:rPr>
                <w:noProof/>
                <w:webHidden/>
              </w:rPr>
              <w:fldChar w:fldCharType="separate"/>
            </w:r>
            <w:r w:rsidR="00DA16E3">
              <w:rPr>
                <w:noProof/>
                <w:webHidden/>
              </w:rPr>
              <w:t>5</w:t>
            </w:r>
            <w:r w:rsidR="00DA16E3">
              <w:rPr>
                <w:noProof/>
                <w:webHidden/>
              </w:rPr>
              <w:fldChar w:fldCharType="end"/>
            </w:r>
          </w:hyperlink>
        </w:p>
        <w:p w14:paraId="6573D17C" w14:textId="234DD129" w:rsidR="00DA16E3" w:rsidRDefault="006E5106">
          <w:pPr>
            <w:pStyle w:val="TOC2"/>
            <w:tabs>
              <w:tab w:val="right" w:leader="dot" w:pos="9350"/>
            </w:tabs>
            <w:rPr>
              <w:rFonts w:asciiTheme="minorHAnsi" w:eastAsiaTheme="minorEastAsia" w:hAnsiTheme="minorHAnsi"/>
              <w:noProof/>
              <w:sz w:val="22"/>
              <w:lang w:val="en-US" w:eastAsia="zh-CN"/>
            </w:rPr>
          </w:pPr>
          <w:hyperlink w:anchor="_Toc118891967" w:history="1">
            <w:r w:rsidR="00DA16E3" w:rsidRPr="00915989">
              <w:rPr>
                <w:rStyle w:val="Hyperlink"/>
                <w:noProof/>
              </w:rPr>
              <w:t>Conformità alla Direttiva 2014/53/UE per le apparecchiature radio (RED)</w:t>
            </w:r>
            <w:r w:rsidR="00DA16E3">
              <w:rPr>
                <w:noProof/>
                <w:webHidden/>
              </w:rPr>
              <w:tab/>
            </w:r>
            <w:r w:rsidR="00DA16E3">
              <w:rPr>
                <w:noProof/>
                <w:webHidden/>
              </w:rPr>
              <w:fldChar w:fldCharType="begin"/>
            </w:r>
            <w:r w:rsidR="00DA16E3">
              <w:rPr>
                <w:noProof/>
                <w:webHidden/>
              </w:rPr>
              <w:instrText xml:space="preserve"> PAGEREF _Toc118891967 \h </w:instrText>
            </w:r>
            <w:r w:rsidR="00DA16E3">
              <w:rPr>
                <w:noProof/>
                <w:webHidden/>
              </w:rPr>
            </w:r>
            <w:r w:rsidR="00DA16E3">
              <w:rPr>
                <w:noProof/>
                <w:webHidden/>
              </w:rPr>
              <w:fldChar w:fldCharType="separate"/>
            </w:r>
            <w:r w:rsidR="00DA16E3">
              <w:rPr>
                <w:noProof/>
                <w:webHidden/>
              </w:rPr>
              <w:t>6</w:t>
            </w:r>
            <w:r w:rsidR="00DA16E3">
              <w:rPr>
                <w:noProof/>
                <w:webHidden/>
              </w:rPr>
              <w:fldChar w:fldCharType="end"/>
            </w:r>
          </w:hyperlink>
        </w:p>
        <w:p w14:paraId="27387C42" w14:textId="79FE5AEB" w:rsidR="00DA16E3" w:rsidRDefault="006E5106">
          <w:pPr>
            <w:pStyle w:val="TOC3"/>
            <w:rPr>
              <w:rFonts w:asciiTheme="minorHAnsi" w:eastAsiaTheme="minorEastAsia" w:hAnsiTheme="minorHAnsi"/>
              <w:noProof/>
              <w:sz w:val="22"/>
              <w:lang w:val="en-US" w:eastAsia="zh-CN"/>
            </w:rPr>
          </w:pPr>
          <w:hyperlink w:anchor="_Toc118891968" w:history="1">
            <w:r w:rsidR="00DA16E3" w:rsidRPr="00915989">
              <w:rPr>
                <w:rStyle w:val="Hyperlink"/>
                <w:noProof/>
              </w:rPr>
              <w:t>Indicazioni per l'esposizione alle radiofrequenze</w:t>
            </w:r>
            <w:r w:rsidR="00DA16E3">
              <w:rPr>
                <w:noProof/>
                <w:webHidden/>
              </w:rPr>
              <w:tab/>
            </w:r>
            <w:r w:rsidR="00DA16E3">
              <w:rPr>
                <w:noProof/>
                <w:webHidden/>
              </w:rPr>
              <w:fldChar w:fldCharType="begin"/>
            </w:r>
            <w:r w:rsidR="00DA16E3">
              <w:rPr>
                <w:noProof/>
                <w:webHidden/>
              </w:rPr>
              <w:instrText xml:space="preserve"> PAGEREF _Toc118891968 \h </w:instrText>
            </w:r>
            <w:r w:rsidR="00DA16E3">
              <w:rPr>
                <w:noProof/>
                <w:webHidden/>
              </w:rPr>
            </w:r>
            <w:r w:rsidR="00DA16E3">
              <w:rPr>
                <w:noProof/>
                <w:webHidden/>
              </w:rPr>
              <w:fldChar w:fldCharType="separate"/>
            </w:r>
            <w:r w:rsidR="00DA16E3">
              <w:rPr>
                <w:noProof/>
                <w:webHidden/>
              </w:rPr>
              <w:t>6</w:t>
            </w:r>
            <w:r w:rsidR="00DA16E3">
              <w:rPr>
                <w:noProof/>
                <w:webHidden/>
              </w:rPr>
              <w:fldChar w:fldCharType="end"/>
            </w:r>
          </w:hyperlink>
        </w:p>
        <w:p w14:paraId="3D03AD45" w14:textId="3341A2D7" w:rsidR="00DA16E3" w:rsidRDefault="006E5106">
          <w:pPr>
            <w:pStyle w:val="TOC2"/>
            <w:tabs>
              <w:tab w:val="right" w:leader="dot" w:pos="9350"/>
            </w:tabs>
            <w:rPr>
              <w:rFonts w:asciiTheme="minorHAnsi" w:eastAsiaTheme="minorEastAsia" w:hAnsiTheme="minorHAnsi"/>
              <w:noProof/>
              <w:sz w:val="22"/>
              <w:lang w:val="en-US" w:eastAsia="zh-CN"/>
            </w:rPr>
          </w:pPr>
          <w:hyperlink w:anchor="_Toc118891969" w:history="1">
            <w:r w:rsidR="00DA16E3" w:rsidRPr="00915989">
              <w:rPr>
                <w:rStyle w:val="Hyperlink"/>
                <w:noProof/>
              </w:rPr>
              <w:t>Precauzioni specifiche per EMC</w:t>
            </w:r>
            <w:r w:rsidR="00DA16E3">
              <w:rPr>
                <w:noProof/>
                <w:webHidden/>
              </w:rPr>
              <w:tab/>
            </w:r>
            <w:r w:rsidR="00DA16E3">
              <w:rPr>
                <w:noProof/>
                <w:webHidden/>
              </w:rPr>
              <w:fldChar w:fldCharType="begin"/>
            </w:r>
            <w:r w:rsidR="00DA16E3">
              <w:rPr>
                <w:noProof/>
                <w:webHidden/>
              </w:rPr>
              <w:instrText xml:space="preserve"> PAGEREF _Toc118891969 \h </w:instrText>
            </w:r>
            <w:r w:rsidR="00DA16E3">
              <w:rPr>
                <w:noProof/>
                <w:webHidden/>
              </w:rPr>
            </w:r>
            <w:r w:rsidR="00DA16E3">
              <w:rPr>
                <w:noProof/>
                <w:webHidden/>
              </w:rPr>
              <w:fldChar w:fldCharType="separate"/>
            </w:r>
            <w:r w:rsidR="00DA16E3">
              <w:rPr>
                <w:noProof/>
                <w:webHidden/>
              </w:rPr>
              <w:t>7</w:t>
            </w:r>
            <w:r w:rsidR="00DA16E3">
              <w:rPr>
                <w:noProof/>
                <w:webHidden/>
              </w:rPr>
              <w:fldChar w:fldCharType="end"/>
            </w:r>
          </w:hyperlink>
        </w:p>
        <w:p w14:paraId="511AF9DF" w14:textId="65BB3CE0" w:rsidR="00DA16E3" w:rsidRDefault="006E5106">
          <w:pPr>
            <w:pStyle w:val="TOC1"/>
            <w:rPr>
              <w:rFonts w:asciiTheme="minorHAnsi" w:eastAsiaTheme="minorEastAsia" w:hAnsiTheme="minorHAnsi"/>
              <w:noProof/>
              <w:sz w:val="22"/>
              <w:lang w:val="en-US" w:eastAsia="zh-CN"/>
            </w:rPr>
          </w:pPr>
          <w:hyperlink w:anchor="_Toc118891970" w:history="1">
            <w:r w:rsidR="00DA16E3" w:rsidRPr="00915989">
              <w:rPr>
                <w:rStyle w:val="Hyperlink"/>
                <w:noProof/>
              </w:rPr>
              <w:t>Requisiti FCC per il funzionamento negli Stati Uniti</w:t>
            </w:r>
            <w:r w:rsidR="00DA16E3">
              <w:rPr>
                <w:noProof/>
                <w:webHidden/>
              </w:rPr>
              <w:tab/>
            </w:r>
            <w:r w:rsidR="00DA16E3">
              <w:rPr>
                <w:noProof/>
                <w:webHidden/>
              </w:rPr>
              <w:fldChar w:fldCharType="begin"/>
            </w:r>
            <w:r w:rsidR="00DA16E3">
              <w:rPr>
                <w:noProof/>
                <w:webHidden/>
              </w:rPr>
              <w:instrText xml:space="preserve"> PAGEREF _Toc118891970 \h </w:instrText>
            </w:r>
            <w:r w:rsidR="00DA16E3">
              <w:rPr>
                <w:noProof/>
                <w:webHidden/>
              </w:rPr>
            </w:r>
            <w:r w:rsidR="00DA16E3">
              <w:rPr>
                <w:noProof/>
                <w:webHidden/>
              </w:rPr>
              <w:fldChar w:fldCharType="separate"/>
            </w:r>
            <w:r w:rsidR="00DA16E3">
              <w:rPr>
                <w:noProof/>
                <w:webHidden/>
              </w:rPr>
              <w:t>7</w:t>
            </w:r>
            <w:r w:rsidR="00DA16E3">
              <w:rPr>
                <w:noProof/>
                <w:webHidden/>
              </w:rPr>
              <w:fldChar w:fldCharType="end"/>
            </w:r>
          </w:hyperlink>
        </w:p>
        <w:p w14:paraId="12F0B6A2" w14:textId="08028C52" w:rsidR="00DA16E3" w:rsidRDefault="006E5106">
          <w:pPr>
            <w:pStyle w:val="TOC2"/>
            <w:tabs>
              <w:tab w:val="right" w:leader="dot" w:pos="9350"/>
            </w:tabs>
            <w:rPr>
              <w:rFonts w:asciiTheme="minorHAnsi" w:eastAsiaTheme="minorEastAsia" w:hAnsiTheme="minorHAnsi"/>
              <w:noProof/>
              <w:sz w:val="22"/>
              <w:lang w:val="en-US" w:eastAsia="zh-CN"/>
            </w:rPr>
          </w:pPr>
          <w:hyperlink w:anchor="_Toc118891971" w:history="1">
            <w:r w:rsidR="00DA16E3" w:rsidRPr="00915989">
              <w:rPr>
                <w:rStyle w:val="Hyperlink"/>
                <w:noProof/>
              </w:rPr>
              <w:t>Dichiarazione di conformità FCC</w:t>
            </w:r>
            <w:r w:rsidR="00DA16E3">
              <w:rPr>
                <w:noProof/>
                <w:webHidden/>
              </w:rPr>
              <w:tab/>
            </w:r>
            <w:r w:rsidR="00DA16E3">
              <w:rPr>
                <w:noProof/>
                <w:webHidden/>
              </w:rPr>
              <w:fldChar w:fldCharType="begin"/>
            </w:r>
            <w:r w:rsidR="00DA16E3">
              <w:rPr>
                <w:noProof/>
                <w:webHidden/>
              </w:rPr>
              <w:instrText xml:space="preserve"> PAGEREF _Toc118891971 \h </w:instrText>
            </w:r>
            <w:r w:rsidR="00DA16E3">
              <w:rPr>
                <w:noProof/>
                <w:webHidden/>
              </w:rPr>
            </w:r>
            <w:r w:rsidR="00DA16E3">
              <w:rPr>
                <w:noProof/>
                <w:webHidden/>
              </w:rPr>
              <w:fldChar w:fldCharType="separate"/>
            </w:r>
            <w:r w:rsidR="00DA16E3">
              <w:rPr>
                <w:noProof/>
                <w:webHidden/>
              </w:rPr>
              <w:t>7</w:t>
            </w:r>
            <w:r w:rsidR="00DA16E3">
              <w:rPr>
                <w:noProof/>
                <w:webHidden/>
              </w:rPr>
              <w:fldChar w:fldCharType="end"/>
            </w:r>
          </w:hyperlink>
        </w:p>
        <w:p w14:paraId="379B176E" w14:textId="01738E53" w:rsidR="00DA16E3" w:rsidRDefault="006E5106">
          <w:pPr>
            <w:pStyle w:val="TOC2"/>
            <w:tabs>
              <w:tab w:val="right" w:leader="dot" w:pos="9350"/>
            </w:tabs>
            <w:rPr>
              <w:rFonts w:asciiTheme="minorHAnsi" w:eastAsiaTheme="minorEastAsia" w:hAnsiTheme="minorHAnsi"/>
              <w:noProof/>
              <w:sz w:val="22"/>
              <w:lang w:val="en-US" w:eastAsia="zh-CN"/>
            </w:rPr>
          </w:pPr>
          <w:hyperlink w:anchor="_Toc118891972" w:history="1">
            <w:r w:rsidR="00DA16E3" w:rsidRPr="00915989">
              <w:rPr>
                <w:rStyle w:val="Hyperlink"/>
                <w:noProof/>
              </w:rPr>
              <w:t>Informazioni FCC destinate all'utente</w:t>
            </w:r>
            <w:r w:rsidR="00DA16E3">
              <w:rPr>
                <w:noProof/>
                <w:webHidden/>
              </w:rPr>
              <w:tab/>
            </w:r>
            <w:r w:rsidR="00DA16E3">
              <w:rPr>
                <w:noProof/>
                <w:webHidden/>
              </w:rPr>
              <w:fldChar w:fldCharType="begin"/>
            </w:r>
            <w:r w:rsidR="00DA16E3">
              <w:rPr>
                <w:noProof/>
                <w:webHidden/>
              </w:rPr>
              <w:instrText xml:space="preserve"> PAGEREF _Toc118891972 \h </w:instrText>
            </w:r>
            <w:r w:rsidR="00DA16E3">
              <w:rPr>
                <w:noProof/>
                <w:webHidden/>
              </w:rPr>
            </w:r>
            <w:r w:rsidR="00DA16E3">
              <w:rPr>
                <w:noProof/>
                <w:webHidden/>
              </w:rPr>
              <w:fldChar w:fldCharType="separate"/>
            </w:r>
            <w:r w:rsidR="00DA16E3">
              <w:rPr>
                <w:noProof/>
                <w:webHidden/>
              </w:rPr>
              <w:t>8</w:t>
            </w:r>
            <w:r w:rsidR="00DA16E3">
              <w:rPr>
                <w:noProof/>
                <w:webHidden/>
              </w:rPr>
              <w:fldChar w:fldCharType="end"/>
            </w:r>
          </w:hyperlink>
        </w:p>
        <w:p w14:paraId="53DEA1BD" w14:textId="55E3EE6A" w:rsidR="00DA16E3" w:rsidRDefault="006E5106">
          <w:pPr>
            <w:pStyle w:val="TOC2"/>
            <w:tabs>
              <w:tab w:val="right" w:leader="dot" w:pos="9350"/>
            </w:tabs>
            <w:rPr>
              <w:rFonts w:asciiTheme="minorHAnsi" w:eastAsiaTheme="minorEastAsia" w:hAnsiTheme="minorHAnsi"/>
              <w:noProof/>
              <w:sz w:val="22"/>
              <w:lang w:val="en-US" w:eastAsia="zh-CN"/>
            </w:rPr>
          </w:pPr>
          <w:hyperlink w:anchor="_Toc118891973" w:history="1">
            <w:r w:rsidR="00DA16E3" w:rsidRPr="00915989">
              <w:rPr>
                <w:rStyle w:val="Hyperlink"/>
                <w:noProof/>
              </w:rPr>
              <w:t>Istruzioni e avvertenze sulle frequenze radio FCC</w:t>
            </w:r>
            <w:r w:rsidR="00DA16E3">
              <w:rPr>
                <w:noProof/>
                <w:webHidden/>
              </w:rPr>
              <w:tab/>
            </w:r>
            <w:r w:rsidR="00DA16E3">
              <w:rPr>
                <w:noProof/>
                <w:webHidden/>
              </w:rPr>
              <w:fldChar w:fldCharType="begin"/>
            </w:r>
            <w:r w:rsidR="00DA16E3">
              <w:rPr>
                <w:noProof/>
                <w:webHidden/>
              </w:rPr>
              <w:instrText xml:space="preserve"> PAGEREF _Toc118891973 \h </w:instrText>
            </w:r>
            <w:r w:rsidR="00DA16E3">
              <w:rPr>
                <w:noProof/>
                <w:webHidden/>
              </w:rPr>
            </w:r>
            <w:r w:rsidR="00DA16E3">
              <w:rPr>
                <w:noProof/>
                <w:webHidden/>
              </w:rPr>
              <w:fldChar w:fldCharType="separate"/>
            </w:r>
            <w:r w:rsidR="00DA16E3">
              <w:rPr>
                <w:noProof/>
                <w:webHidden/>
              </w:rPr>
              <w:t>8</w:t>
            </w:r>
            <w:r w:rsidR="00DA16E3">
              <w:rPr>
                <w:noProof/>
                <w:webHidden/>
              </w:rPr>
              <w:fldChar w:fldCharType="end"/>
            </w:r>
          </w:hyperlink>
        </w:p>
        <w:p w14:paraId="1EEFB424" w14:textId="653837AE" w:rsidR="00DA16E3" w:rsidRDefault="006E5106">
          <w:pPr>
            <w:pStyle w:val="TOC3"/>
            <w:rPr>
              <w:rFonts w:asciiTheme="minorHAnsi" w:eastAsiaTheme="minorEastAsia" w:hAnsiTheme="minorHAnsi"/>
              <w:noProof/>
              <w:sz w:val="22"/>
              <w:lang w:val="en-US" w:eastAsia="zh-CN"/>
            </w:rPr>
          </w:pPr>
          <w:hyperlink w:anchor="_Toc118891974" w:history="1">
            <w:r w:rsidR="00DA16E3" w:rsidRPr="00915989">
              <w:rPr>
                <w:rStyle w:val="Hyperlink"/>
                <w:noProof/>
              </w:rPr>
              <w:t>Utilizzo della selezione del codice del Paese (dispositivi WLAN)</w:t>
            </w:r>
            <w:r w:rsidR="00DA16E3">
              <w:rPr>
                <w:noProof/>
                <w:webHidden/>
              </w:rPr>
              <w:tab/>
            </w:r>
            <w:r w:rsidR="00DA16E3">
              <w:rPr>
                <w:noProof/>
                <w:webHidden/>
              </w:rPr>
              <w:fldChar w:fldCharType="begin"/>
            </w:r>
            <w:r w:rsidR="00DA16E3">
              <w:rPr>
                <w:noProof/>
                <w:webHidden/>
              </w:rPr>
              <w:instrText xml:space="preserve"> PAGEREF _Toc118891974 \h </w:instrText>
            </w:r>
            <w:r w:rsidR="00DA16E3">
              <w:rPr>
                <w:noProof/>
                <w:webHidden/>
              </w:rPr>
            </w:r>
            <w:r w:rsidR="00DA16E3">
              <w:rPr>
                <w:noProof/>
                <w:webHidden/>
              </w:rPr>
              <w:fldChar w:fldCharType="separate"/>
            </w:r>
            <w:r w:rsidR="00DA16E3">
              <w:rPr>
                <w:noProof/>
                <w:webHidden/>
              </w:rPr>
              <w:t>8</w:t>
            </w:r>
            <w:r w:rsidR="00DA16E3">
              <w:rPr>
                <w:noProof/>
                <w:webHidden/>
              </w:rPr>
              <w:fldChar w:fldCharType="end"/>
            </w:r>
          </w:hyperlink>
        </w:p>
        <w:p w14:paraId="6CDE92CE" w14:textId="425236DF" w:rsidR="00DA16E3" w:rsidRDefault="006E5106">
          <w:pPr>
            <w:pStyle w:val="TOC3"/>
            <w:rPr>
              <w:rFonts w:asciiTheme="minorHAnsi" w:eastAsiaTheme="minorEastAsia" w:hAnsiTheme="minorHAnsi"/>
              <w:noProof/>
              <w:sz w:val="22"/>
              <w:lang w:val="en-US" w:eastAsia="zh-CN"/>
            </w:rPr>
          </w:pPr>
          <w:hyperlink w:anchor="_Toc118891975" w:history="1">
            <w:r w:rsidR="00DA16E3" w:rsidRPr="00915989">
              <w:rPr>
                <w:rStyle w:val="Hyperlink"/>
                <w:noProof/>
              </w:rPr>
              <w:t>Dispositivi Wi-Fi da 5,9 e 6 GHz</w:t>
            </w:r>
            <w:r w:rsidR="00DA16E3">
              <w:rPr>
                <w:noProof/>
                <w:webHidden/>
              </w:rPr>
              <w:tab/>
            </w:r>
            <w:r w:rsidR="00DA16E3">
              <w:rPr>
                <w:noProof/>
                <w:webHidden/>
              </w:rPr>
              <w:fldChar w:fldCharType="begin"/>
            </w:r>
            <w:r w:rsidR="00DA16E3">
              <w:rPr>
                <w:noProof/>
                <w:webHidden/>
              </w:rPr>
              <w:instrText xml:space="preserve"> PAGEREF _Toc118891975 \h </w:instrText>
            </w:r>
            <w:r w:rsidR="00DA16E3">
              <w:rPr>
                <w:noProof/>
                <w:webHidden/>
              </w:rPr>
            </w:r>
            <w:r w:rsidR="00DA16E3">
              <w:rPr>
                <w:noProof/>
                <w:webHidden/>
              </w:rPr>
              <w:fldChar w:fldCharType="separate"/>
            </w:r>
            <w:r w:rsidR="00DA16E3">
              <w:rPr>
                <w:noProof/>
                <w:webHidden/>
              </w:rPr>
              <w:t>8</w:t>
            </w:r>
            <w:r w:rsidR="00DA16E3">
              <w:rPr>
                <w:noProof/>
                <w:webHidden/>
              </w:rPr>
              <w:fldChar w:fldCharType="end"/>
            </w:r>
          </w:hyperlink>
        </w:p>
        <w:p w14:paraId="31B2DED9" w14:textId="43106A06" w:rsidR="00DA16E3" w:rsidRDefault="006E5106">
          <w:pPr>
            <w:pStyle w:val="TOC2"/>
            <w:tabs>
              <w:tab w:val="right" w:leader="dot" w:pos="9350"/>
            </w:tabs>
            <w:rPr>
              <w:rFonts w:asciiTheme="minorHAnsi" w:eastAsiaTheme="minorEastAsia" w:hAnsiTheme="minorHAnsi"/>
              <w:noProof/>
              <w:sz w:val="22"/>
              <w:lang w:val="en-US" w:eastAsia="zh-CN"/>
            </w:rPr>
          </w:pPr>
          <w:hyperlink w:anchor="_Toc118891976" w:history="1">
            <w:r w:rsidR="00DA16E3" w:rsidRPr="00915989">
              <w:rPr>
                <w:rStyle w:val="Hyperlink"/>
                <w:noProof/>
              </w:rPr>
              <w:t>Dichiarazioni FCC sull'esposizione alle radiofrequenze e informative SAR</w:t>
            </w:r>
            <w:r w:rsidR="00DA16E3">
              <w:rPr>
                <w:noProof/>
                <w:webHidden/>
              </w:rPr>
              <w:tab/>
            </w:r>
            <w:r w:rsidR="00DA16E3">
              <w:rPr>
                <w:noProof/>
                <w:webHidden/>
              </w:rPr>
              <w:fldChar w:fldCharType="begin"/>
            </w:r>
            <w:r w:rsidR="00DA16E3">
              <w:rPr>
                <w:noProof/>
                <w:webHidden/>
              </w:rPr>
              <w:instrText xml:space="preserve"> PAGEREF _Toc118891976 \h </w:instrText>
            </w:r>
            <w:r w:rsidR="00DA16E3">
              <w:rPr>
                <w:noProof/>
                <w:webHidden/>
              </w:rPr>
            </w:r>
            <w:r w:rsidR="00DA16E3">
              <w:rPr>
                <w:noProof/>
                <w:webHidden/>
              </w:rPr>
              <w:fldChar w:fldCharType="separate"/>
            </w:r>
            <w:r w:rsidR="00DA16E3">
              <w:rPr>
                <w:noProof/>
                <w:webHidden/>
              </w:rPr>
              <w:t>9</w:t>
            </w:r>
            <w:r w:rsidR="00DA16E3">
              <w:rPr>
                <w:noProof/>
                <w:webHidden/>
              </w:rPr>
              <w:fldChar w:fldCharType="end"/>
            </w:r>
          </w:hyperlink>
        </w:p>
        <w:p w14:paraId="361C07F8" w14:textId="5F39586E" w:rsidR="00DA16E3" w:rsidRDefault="006E5106">
          <w:pPr>
            <w:pStyle w:val="TOC3"/>
            <w:rPr>
              <w:rFonts w:asciiTheme="minorHAnsi" w:eastAsiaTheme="minorEastAsia" w:hAnsiTheme="minorHAnsi"/>
              <w:noProof/>
              <w:sz w:val="22"/>
              <w:lang w:val="en-US" w:eastAsia="zh-CN"/>
            </w:rPr>
          </w:pPr>
          <w:hyperlink w:anchor="_Toc118891977" w:history="1">
            <w:r w:rsidR="00DA16E3" w:rsidRPr="00915989">
              <w:rPr>
                <w:rStyle w:val="Hyperlink"/>
                <w:noProof/>
              </w:rPr>
              <w:t>Le informazioni contenute in questa sezione si applicano ai prodotti che trasmettono dati o comunicano in modalità wireless - Dichiarazione SAR</w:t>
            </w:r>
            <w:r w:rsidR="00DA16E3">
              <w:rPr>
                <w:noProof/>
                <w:webHidden/>
              </w:rPr>
              <w:tab/>
            </w:r>
            <w:r w:rsidR="00DA16E3">
              <w:rPr>
                <w:noProof/>
                <w:webHidden/>
              </w:rPr>
              <w:fldChar w:fldCharType="begin"/>
            </w:r>
            <w:r w:rsidR="00DA16E3">
              <w:rPr>
                <w:noProof/>
                <w:webHidden/>
              </w:rPr>
              <w:instrText xml:space="preserve"> PAGEREF _Toc118891977 \h </w:instrText>
            </w:r>
            <w:r w:rsidR="00DA16E3">
              <w:rPr>
                <w:noProof/>
                <w:webHidden/>
              </w:rPr>
            </w:r>
            <w:r w:rsidR="00DA16E3">
              <w:rPr>
                <w:noProof/>
                <w:webHidden/>
              </w:rPr>
              <w:fldChar w:fldCharType="separate"/>
            </w:r>
            <w:r w:rsidR="00DA16E3">
              <w:rPr>
                <w:noProof/>
                <w:webHidden/>
              </w:rPr>
              <w:t>9</w:t>
            </w:r>
            <w:r w:rsidR="00DA16E3">
              <w:rPr>
                <w:noProof/>
                <w:webHidden/>
              </w:rPr>
              <w:fldChar w:fldCharType="end"/>
            </w:r>
          </w:hyperlink>
        </w:p>
        <w:p w14:paraId="6C6A8677" w14:textId="23ED16B6" w:rsidR="00DA16E3" w:rsidRDefault="006E5106">
          <w:pPr>
            <w:pStyle w:val="TOC3"/>
            <w:rPr>
              <w:rFonts w:asciiTheme="minorHAnsi" w:eastAsiaTheme="minorEastAsia" w:hAnsiTheme="minorHAnsi"/>
              <w:noProof/>
              <w:sz w:val="22"/>
              <w:lang w:val="en-US" w:eastAsia="zh-CN"/>
            </w:rPr>
          </w:pPr>
          <w:hyperlink w:anchor="_Toc118891978" w:history="1">
            <w:r w:rsidR="00DA16E3" w:rsidRPr="00915989">
              <w:rPr>
                <w:rStyle w:val="Hyperlink"/>
                <w:noProof/>
              </w:rPr>
              <w:t>Dichiarazione sull'esposizione massima consentita (MPE)</w:t>
            </w:r>
            <w:r w:rsidR="00DA16E3">
              <w:rPr>
                <w:noProof/>
                <w:webHidden/>
              </w:rPr>
              <w:tab/>
            </w:r>
            <w:r w:rsidR="00DA16E3">
              <w:rPr>
                <w:noProof/>
                <w:webHidden/>
              </w:rPr>
              <w:fldChar w:fldCharType="begin"/>
            </w:r>
            <w:r w:rsidR="00DA16E3">
              <w:rPr>
                <w:noProof/>
                <w:webHidden/>
              </w:rPr>
              <w:instrText xml:space="preserve"> PAGEREF _Toc118891978 \h </w:instrText>
            </w:r>
            <w:r w:rsidR="00DA16E3">
              <w:rPr>
                <w:noProof/>
                <w:webHidden/>
              </w:rPr>
            </w:r>
            <w:r w:rsidR="00DA16E3">
              <w:rPr>
                <w:noProof/>
                <w:webHidden/>
              </w:rPr>
              <w:fldChar w:fldCharType="separate"/>
            </w:r>
            <w:r w:rsidR="00DA16E3">
              <w:rPr>
                <w:noProof/>
                <w:webHidden/>
              </w:rPr>
              <w:t>9</w:t>
            </w:r>
            <w:r w:rsidR="00DA16E3">
              <w:rPr>
                <w:noProof/>
                <w:webHidden/>
              </w:rPr>
              <w:fldChar w:fldCharType="end"/>
            </w:r>
          </w:hyperlink>
        </w:p>
        <w:p w14:paraId="4DB5671C" w14:textId="3130FB81" w:rsidR="00DA16E3" w:rsidRDefault="006E5106">
          <w:pPr>
            <w:pStyle w:val="TOC2"/>
            <w:tabs>
              <w:tab w:val="right" w:leader="dot" w:pos="9350"/>
            </w:tabs>
            <w:rPr>
              <w:rFonts w:asciiTheme="minorHAnsi" w:eastAsiaTheme="minorEastAsia" w:hAnsiTheme="minorHAnsi"/>
              <w:noProof/>
              <w:sz w:val="22"/>
              <w:lang w:val="en-US" w:eastAsia="zh-CN"/>
            </w:rPr>
          </w:pPr>
          <w:hyperlink w:anchor="_Toc118891979" w:history="1">
            <w:r w:rsidR="00DA16E3" w:rsidRPr="00915989">
              <w:rPr>
                <w:rStyle w:val="Hyperlink"/>
                <w:noProof/>
              </w:rPr>
              <w:t>Precauzioni specifiche per EMC</w:t>
            </w:r>
            <w:r w:rsidR="00DA16E3">
              <w:rPr>
                <w:noProof/>
                <w:webHidden/>
              </w:rPr>
              <w:tab/>
            </w:r>
            <w:r w:rsidR="00DA16E3">
              <w:rPr>
                <w:noProof/>
                <w:webHidden/>
              </w:rPr>
              <w:fldChar w:fldCharType="begin"/>
            </w:r>
            <w:r w:rsidR="00DA16E3">
              <w:rPr>
                <w:noProof/>
                <w:webHidden/>
              </w:rPr>
              <w:instrText xml:space="preserve"> PAGEREF _Toc118891979 \h </w:instrText>
            </w:r>
            <w:r w:rsidR="00DA16E3">
              <w:rPr>
                <w:noProof/>
                <w:webHidden/>
              </w:rPr>
            </w:r>
            <w:r w:rsidR="00DA16E3">
              <w:rPr>
                <w:noProof/>
                <w:webHidden/>
              </w:rPr>
              <w:fldChar w:fldCharType="separate"/>
            </w:r>
            <w:r w:rsidR="00DA16E3">
              <w:rPr>
                <w:noProof/>
                <w:webHidden/>
              </w:rPr>
              <w:t>9</w:t>
            </w:r>
            <w:r w:rsidR="00DA16E3">
              <w:rPr>
                <w:noProof/>
                <w:webHidden/>
              </w:rPr>
              <w:fldChar w:fldCharType="end"/>
            </w:r>
          </w:hyperlink>
        </w:p>
        <w:p w14:paraId="43417BF5" w14:textId="01B3D0B8" w:rsidR="00DA16E3" w:rsidRDefault="006E5106">
          <w:pPr>
            <w:pStyle w:val="TOC3"/>
            <w:rPr>
              <w:rFonts w:asciiTheme="minorHAnsi" w:eastAsiaTheme="minorEastAsia" w:hAnsiTheme="minorHAnsi"/>
              <w:noProof/>
              <w:sz w:val="22"/>
              <w:lang w:val="en-US" w:eastAsia="zh-CN"/>
            </w:rPr>
          </w:pPr>
          <w:hyperlink w:anchor="_Toc118891980" w:history="1">
            <w:r w:rsidR="00DA16E3" w:rsidRPr="00915989">
              <w:rPr>
                <w:rStyle w:val="Hyperlink"/>
                <w:noProof/>
              </w:rPr>
              <w:t>Prodotti di classe B</w:t>
            </w:r>
            <w:r w:rsidR="00DA16E3">
              <w:rPr>
                <w:noProof/>
                <w:webHidden/>
              </w:rPr>
              <w:tab/>
            </w:r>
            <w:r w:rsidR="00DA16E3">
              <w:rPr>
                <w:noProof/>
                <w:webHidden/>
              </w:rPr>
              <w:fldChar w:fldCharType="begin"/>
            </w:r>
            <w:r w:rsidR="00DA16E3">
              <w:rPr>
                <w:noProof/>
                <w:webHidden/>
              </w:rPr>
              <w:instrText xml:space="preserve"> PAGEREF _Toc118891980 \h </w:instrText>
            </w:r>
            <w:r w:rsidR="00DA16E3">
              <w:rPr>
                <w:noProof/>
                <w:webHidden/>
              </w:rPr>
            </w:r>
            <w:r w:rsidR="00DA16E3">
              <w:rPr>
                <w:noProof/>
                <w:webHidden/>
              </w:rPr>
              <w:fldChar w:fldCharType="separate"/>
            </w:r>
            <w:r w:rsidR="00DA16E3">
              <w:rPr>
                <w:noProof/>
                <w:webHidden/>
              </w:rPr>
              <w:t>9</w:t>
            </w:r>
            <w:r w:rsidR="00DA16E3">
              <w:rPr>
                <w:noProof/>
                <w:webHidden/>
              </w:rPr>
              <w:fldChar w:fldCharType="end"/>
            </w:r>
          </w:hyperlink>
        </w:p>
        <w:p w14:paraId="423D373A" w14:textId="5D67A34B" w:rsidR="00DA16E3" w:rsidRDefault="006E5106">
          <w:pPr>
            <w:pStyle w:val="TOC3"/>
            <w:rPr>
              <w:rFonts w:asciiTheme="minorHAnsi" w:eastAsiaTheme="minorEastAsia" w:hAnsiTheme="minorHAnsi"/>
              <w:noProof/>
              <w:sz w:val="22"/>
              <w:lang w:val="en-US" w:eastAsia="zh-CN"/>
            </w:rPr>
          </w:pPr>
          <w:hyperlink w:anchor="_Toc118891981" w:history="1">
            <w:r w:rsidR="00DA16E3" w:rsidRPr="00915989">
              <w:rPr>
                <w:rStyle w:val="Hyperlink"/>
                <w:noProof/>
              </w:rPr>
              <w:t>Prodotti di classe A</w:t>
            </w:r>
            <w:r w:rsidR="00DA16E3">
              <w:rPr>
                <w:noProof/>
                <w:webHidden/>
              </w:rPr>
              <w:tab/>
            </w:r>
            <w:r w:rsidR="00DA16E3">
              <w:rPr>
                <w:noProof/>
                <w:webHidden/>
              </w:rPr>
              <w:fldChar w:fldCharType="begin"/>
            </w:r>
            <w:r w:rsidR="00DA16E3">
              <w:rPr>
                <w:noProof/>
                <w:webHidden/>
              </w:rPr>
              <w:instrText xml:space="preserve"> PAGEREF _Toc118891981 \h </w:instrText>
            </w:r>
            <w:r w:rsidR="00DA16E3">
              <w:rPr>
                <w:noProof/>
                <w:webHidden/>
              </w:rPr>
            </w:r>
            <w:r w:rsidR="00DA16E3">
              <w:rPr>
                <w:noProof/>
                <w:webHidden/>
              </w:rPr>
              <w:fldChar w:fldCharType="separate"/>
            </w:r>
            <w:r w:rsidR="00DA16E3">
              <w:rPr>
                <w:noProof/>
                <w:webHidden/>
              </w:rPr>
              <w:t>10</w:t>
            </w:r>
            <w:r w:rsidR="00DA16E3">
              <w:rPr>
                <w:noProof/>
                <w:webHidden/>
              </w:rPr>
              <w:fldChar w:fldCharType="end"/>
            </w:r>
          </w:hyperlink>
        </w:p>
        <w:p w14:paraId="417C8203" w14:textId="342370AE" w:rsidR="00DA16E3" w:rsidRDefault="006E5106">
          <w:pPr>
            <w:pStyle w:val="TOC2"/>
            <w:tabs>
              <w:tab w:val="right" w:leader="dot" w:pos="9350"/>
            </w:tabs>
            <w:rPr>
              <w:rFonts w:asciiTheme="minorHAnsi" w:eastAsiaTheme="minorEastAsia" w:hAnsiTheme="minorHAnsi"/>
              <w:noProof/>
              <w:sz w:val="22"/>
              <w:lang w:val="en-US" w:eastAsia="zh-CN"/>
            </w:rPr>
          </w:pPr>
          <w:hyperlink w:anchor="_Toc118891982" w:history="1">
            <w:r w:rsidR="00DA16E3" w:rsidRPr="00915989">
              <w:rPr>
                <w:rStyle w:val="Hyperlink"/>
                <w:noProof/>
              </w:rPr>
              <w:t>Avviso FCC Parte 68</w:t>
            </w:r>
            <w:r w:rsidR="00DA16E3">
              <w:rPr>
                <w:noProof/>
                <w:webHidden/>
              </w:rPr>
              <w:tab/>
            </w:r>
            <w:r w:rsidR="00DA16E3">
              <w:rPr>
                <w:noProof/>
                <w:webHidden/>
              </w:rPr>
              <w:fldChar w:fldCharType="begin"/>
            </w:r>
            <w:r w:rsidR="00DA16E3">
              <w:rPr>
                <w:noProof/>
                <w:webHidden/>
              </w:rPr>
              <w:instrText xml:space="preserve"> PAGEREF _Toc118891982 \h </w:instrText>
            </w:r>
            <w:r w:rsidR="00DA16E3">
              <w:rPr>
                <w:noProof/>
                <w:webHidden/>
              </w:rPr>
            </w:r>
            <w:r w:rsidR="00DA16E3">
              <w:rPr>
                <w:noProof/>
                <w:webHidden/>
              </w:rPr>
              <w:fldChar w:fldCharType="separate"/>
            </w:r>
            <w:r w:rsidR="00DA16E3">
              <w:rPr>
                <w:noProof/>
                <w:webHidden/>
              </w:rPr>
              <w:t>10</w:t>
            </w:r>
            <w:r w:rsidR="00DA16E3">
              <w:rPr>
                <w:noProof/>
                <w:webHidden/>
              </w:rPr>
              <w:fldChar w:fldCharType="end"/>
            </w:r>
          </w:hyperlink>
        </w:p>
        <w:p w14:paraId="6094940A" w14:textId="0D00E0BC" w:rsidR="00DA16E3" w:rsidRDefault="006E5106">
          <w:pPr>
            <w:pStyle w:val="TOC1"/>
            <w:rPr>
              <w:rFonts w:asciiTheme="minorHAnsi" w:eastAsiaTheme="minorEastAsia" w:hAnsiTheme="minorHAnsi"/>
              <w:noProof/>
              <w:sz w:val="22"/>
              <w:lang w:val="en-US" w:eastAsia="zh-CN"/>
            </w:rPr>
          </w:pPr>
          <w:hyperlink w:anchor="_Toc118891983" w:history="1">
            <w:r w:rsidR="00DA16E3" w:rsidRPr="00915989">
              <w:rPr>
                <w:rStyle w:val="Hyperlink"/>
                <w:noProof/>
              </w:rPr>
              <w:t>Disposizioni dell'ISED (Innovation, Science and Economic Development) canadese</w:t>
            </w:r>
            <w:r w:rsidR="00DA16E3">
              <w:rPr>
                <w:noProof/>
                <w:webHidden/>
              </w:rPr>
              <w:tab/>
            </w:r>
            <w:r w:rsidR="00DA16E3">
              <w:rPr>
                <w:noProof/>
                <w:webHidden/>
              </w:rPr>
              <w:fldChar w:fldCharType="begin"/>
            </w:r>
            <w:r w:rsidR="00DA16E3">
              <w:rPr>
                <w:noProof/>
                <w:webHidden/>
              </w:rPr>
              <w:instrText xml:space="preserve"> PAGEREF _Toc118891983 \h </w:instrText>
            </w:r>
            <w:r w:rsidR="00DA16E3">
              <w:rPr>
                <w:noProof/>
                <w:webHidden/>
              </w:rPr>
            </w:r>
            <w:r w:rsidR="00DA16E3">
              <w:rPr>
                <w:noProof/>
                <w:webHidden/>
              </w:rPr>
              <w:fldChar w:fldCharType="separate"/>
            </w:r>
            <w:r w:rsidR="00DA16E3">
              <w:rPr>
                <w:noProof/>
                <w:webHidden/>
              </w:rPr>
              <w:t>10</w:t>
            </w:r>
            <w:r w:rsidR="00DA16E3">
              <w:rPr>
                <w:noProof/>
                <w:webHidden/>
              </w:rPr>
              <w:fldChar w:fldCharType="end"/>
            </w:r>
          </w:hyperlink>
        </w:p>
        <w:p w14:paraId="3F003380" w14:textId="57A4C028" w:rsidR="00DA16E3" w:rsidRDefault="006E5106">
          <w:pPr>
            <w:pStyle w:val="TOC2"/>
            <w:tabs>
              <w:tab w:val="right" w:leader="dot" w:pos="9350"/>
            </w:tabs>
            <w:rPr>
              <w:rFonts w:asciiTheme="minorHAnsi" w:eastAsiaTheme="minorEastAsia" w:hAnsiTheme="minorHAnsi"/>
              <w:noProof/>
              <w:sz w:val="22"/>
              <w:lang w:val="en-US" w:eastAsia="zh-CN"/>
            </w:rPr>
          </w:pPr>
          <w:hyperlink w:anchor="_Toc118891984" w:history="1">
            <w:r w:rsidR="00DA16E3" w:rsidRPr="00915989">
              <w:rPr>
                <w:rStyle w:val="Hyperlink"/>
                <w:noProof/>
              </w:rPr>
              <w:t>Istruzioni e avvertenze sulle frequenze radio</w:t>
            </w:r>
            <w:r w:rsidR="00DA16E3">
              <w:rPr>
                <w:noProof/>
                <w:webHidden/>
              </w:rPr>
              <w:tab/>
            </w:r>
            <w:r w:rsidR="00DA16E3">
              <w:rPr>
                <w:noProof/>
                <w:webHidden/>
              </w:rPr>
              <w:fldChar w:fldCharType="begin"/>
            </w:r>
            <w:r w:rsidR="00DA16E3">
              <w:rPr>
                <w:noProof/>
                <w:webHidden/>
              </w:rPr>
              <w:instrText xml:space="preserve"> PAGEREF _Toc118891984 \h </w:instrText>
            </w:r>
            <w:r w:rsidR="00DA16E3">
              <w:rPr>
                <w:noProof/>
                <w:webHidden/>
              </w:rPr>
            </w:r>
            <w:r w:rsidR="00DA16E3">
              <w:rPr>
                <w:noProof/>
                <w:webHidden/>
              </w:rPr>
              <w:fldChar w:fldCharType="separate"/>
            </w:r>
            <w:r w:rsidR="00DA16E3">
              <w:rPr>
                <w:noProof/>
                <w:webHidden/>
              </w:rPr>
              <w:t>10</w:t>
            </w:r>
            <w:r w:rsidR="00DA16E3">
              <w:rPr>
                <w:noProof/>
                <w:webHidden/>
              </w:rPr>
              <w:fldChar w:fldCharType="end"/>
            </w:r>
          </w:hyperlink>
        </w:p>
        <w:p w14:paraId="05C4969C" w14:textId="6D8AD95E" w:rsidR="00DA16E3" w:rsidRDefault="006E5106">
          <w:pPr>
            <w:pStyle w:val="TOC2"/>
            <w:tabs>
              <w:tab w:val="right" w:leader="dot" w:pos="9350"/>
            </w:tabs>
            <w:rPr>
              <w:rFonts w:asciiTheme="minorHAnsi" w:eastAsiaTheme="minorEastAsia" w:hAnsiTheme="minorHAnsi"/>
              <w:noProof/>
              <w:sz w:val="22"/>
              <w:lang w:val="en-US" w:eastAsia="zh-CN"/>
            </w:rPr>
          </w:pPr>
          <w:hyperlink w:anchor="_Toc118891985" w:history="1">
            <w:r w:rsidR="00DA16E3" w:rsidRPr="00915989">
              <w:rPr>
                <w:rStyle w:val="Hyperlink"/>
                <w:noProof/>
              </w:rPr>
              <w:t>NOTA IMPORTANTE: Dichiarazione sull'esposizione alle radiazioni</w:t>
            </w:r>
            <w:r w:rsidR="00DA16E3">
              <w:rPr>
                <w:noProof/>
                <w:webHidden/>
              </w:rPr>
              <w:tab/>
            </w:r>
            <w:r w:rsidR="00DA16E3">
              <w:rPr>
                <w:noProof/>
                <w:webHidden/>
              </w:rPr>
              <w:fldChar w:fldCharType="begin"/>
            </w:r>
            <w:r w:rsidR="00DA16E3">
              <w:rPr>
                <w:noProof/>
                <w:webHidden/>
              </w:rPr>
              <w:instrText xml:space="preserve"> PAGEREF _Toc118891985 \h </w:instrText>
            </w:r>
            <w:r w:rsidR="00DA16E3">
              <w:rPr>
                <w:noProof/>
                <w:webHidden/>
              </w:rPr>
            </w:r>
            <w:r w:rsidR="00DA16E3">
              <w:rPr>
                <w:noProof/>
                <w:webHidden/>
              </w:rPr>
              <w:fldChar w:fldCharType="separate"/>
            </w:r>
            <w:r w:rsidR="00DA16E3">
              <w:rPr>
                <w:noProof/>
                <w:webHidden/>
              </w:rPr>
              <w:t>11</w:t>
            </w:r>
            <w:r w:rsidR="00DA16E3">
              <w:rPr>
                <w:noProof/>
                <w:webHidden/>
              </w:rPr>
              <w:fldChar w:fldCharType="end"/>
            </w:r>
          </w:hyperlink>
        </w:p>
        <w:p w14:paraId="61D2A1BB" w14:textId="0297206B" w:rsidR="00DA16E3" w:rsidRDefault="006E5106">
          <w:pPr>
            <w:pStyle w:val="TOC3"/>
            <w:rPr>
              <w:rFonts w:asciiTheme="minorHAnsi" w:eastAsiaTheme="minorEastAsia" w:hAnsiTheme="minorHAnsi"/>
              <w:noProof/>
              <w:sz w:val="22"/>
              <w:lang w:val="en-US" w:eastAsia="zh-CN"/>
            </w:rPr>
          </w:pPr>
          <w:hyperlink w:anchor="_Toc118891986" w:history="1">
            <w:r w:rsidR="00DA16E3" w:rsidRPr="00915989">
              <w:rPr>
                <w:rStyle w:val="Hyperlink"/>
                <w:noProof/>
              </w:rPr>
              <w:t>Avvertenza SAR:</w:t>
            </w:r>
            <w:r w:rsidR="00DA16E3">
              <w:rPr>
                <w:noProof/>
                <w:webHidden/>
              </w:rPr>
              <w:tab/>
            </w:r>
            <w:r w:rsidR="00DA16E3">
              <w:rPr>
                <w:noProof/>
                <w:webHidden/>
              </w:rPr>
              <w:fldChar w:fldCharType="begin"/>
            </w:r>
            <w:r w:rsidR="00DA16E3">
              <w:rPr>
                <w:noProof/>
                <w:webHidden/>
              </w:rPr>
              <w:instrText xml:space="preserve"> PAGEREF _Toc118891986 \h </w:instrText>
            </w:r>
            <w:r w:rsidR="00DA16E3">
              <w:rPr>
                <w:noProof/>
                <w:webHidden/>
              </w:rPr>
            </w:r>
            <w:r w:rsidR="00DA16E3">
              <w:rPr>
                <w:noProof/>
                <w:webHidden/>
              </w:rPr>
              <w:fldChar w:fldCharType="separate"/>
            </w:r>
            <w:r w:rsidR="00DA16E3">
              <w:rPr>
                <w:noProof/>
                <w:webHidden/>
              </w:rPr>
              <w:t>11</w:t>
            </w:r>
            <w:r w:rsidR="00DA16E3">
              <w:rPr>
                <w:noProof/>
                <w:webHidden/>
              </w:rPr>
              <w:fldChar w:fldCharType="end"/>
            </w:r>
          </w:hyperlink>
        </w:p>
        <w:p w14:paraId="68937293" w14:textId="0D519A3A" w:rsidR="00DA16E3" w:rsidRDefault="006E5106">
          <w:pPr>
            <w:pStyle w:val="TOC3"/>
            <w:rPr>
              <w:rFonts w:asciiTheme="minorHAnsi" w:eastAsiaTheme="minorEastAsia" w:hAnsiTheme="minorHAnsi"/>
              <w:noProof/>
              <w:sz w:val="22"/>
              <w:lang w:val="en-US" w:eastAsia="zh-CN"/>
            </w:rPr>
          </w:pPr>
          <w:hyperlink w:anchor="_Toc118891987" w:history="1">
            <w:r w:rsidR="00DA16E3" w:rsidRPr="00915989">
              <w:rPr>
                <w:rStyle w:val="Hyperlink"/>
                <w:noProof/>
              </w:rPr>
              <w:t>Dichiarazione sull'esposizione massima consentita (MPE)</w:t>
            </w:r>
            <w:r w:rsidR="00DA16E3">
              <w:rPr>
                <w:noProof/>
                <w:webHidden/>
              </w:rPr>
              <w:tab/>
            </w:r>
            <w:r w:rsidR="00DA16E3">
              <w:rPr>
                <w:noProof/>
                <w:webHidden/>
              </w:rPr>
              <w:fldChar w:fldCharType="begin"/>
            </w:r>
            <w:r w:rsidR="00DA16E3">
              <w:rPr>
                <w:noProof/>
                <w:webHidden/>
              </w:rPr>
              <w:instrText xml:space="preserve"> PAGEREF _Toc118891987 \h </w:instrText>
            </w:r>
            <w:r w:rsidR="00DA16E3">
              <w:rPr>
                <w:noProof/>
                <w:webHidden/>
              </w:rPr>
            </w:r>
            <w:r w:rsidR="00DA16E3">
              <w:rPr>
                <w:noProof/>
                <w:webHidden/>
              </w:rPr>
              <w:fldChar w:fldCharType="separate"/>
            </w:r>
            <w:r w:rsidR="00DA16E3">
              <w:rPr>
                <w:noProof/>
                <w:webHidden/>
              </w:rPr>
              <w:t>11</w:t>
            </w:r>
            <w:r w:rsidR="00DA16E3">
              <w:rPr>
                <w:noProof/>
                <w:webHidden/>
              </w:rPr>
              <w:fldChar w:fldCharType="end"/>
            </w:r>
          </w:hyperlink>
        </w:p>
        <w:p w14:paraId="7B9F63F7" w14:textId="6656C464" w:rsidR="00DA16E3" w:rsidRDefault="006E5106">
          <w:pPr>
            <w:pStyle w:val="TOC2"/>
            <w:tabs>
              <w:tab w:val="right" w:leader="dot" w:pos="9350"/>
            </w:tabs>
            <w:rPr>
              <w:rFonts w:asciiTheme="minorHAnsi" w:eastAsiaTheme="minorEastAsia" w:hAnsiTheme="minorHAnsi"/>
              <w:noProof/>
              <w:sz w:val="22"/>
              <w:lang w:val="en-US" w:eastAsia="zh-CN"/>
            </w:rPr>
          </w:pPr>
          <w:hyperlink w:anchor="_Toc118891988" w:history="1">
            <w:r w:rsidR="00DA16E3" w:rsidRPr="00915989">
              <w:rPr>
                <w:rStyle w:val="Hyperlink"/>
                <w:noProof/>
              </w:rPr>
              <w:t>Normativa 522/20 dell'Ontario</w:t>
            </w:r>
            <w:r w:rsidR="00DA16E3">
              <w:rPr>
                <w:noProof/>
                <w:webHidden/>
              </w:rPr>
              <w:tab/>
            </w:r>
            <w:r w:rsidR="00DA16E3">
              <w:rPr>
                <w:noProof/>
                <w:webHidden/>
              </w:rPr>
              <w:fldChar w:fldCharType="begin"/>
            </w:r>
            <w:r w:rsidR="00DA16E3">
              <w:rPr>
                <w:noProof/>
                <w:webHidden/>
              </w:rPr>
              <w:instrText xml:space="preserve"> PAGEREF _Toc118891988 \h </w:instrText>
            </w:r>
            <w:r w:rsidR="00DA16E3">
              <w:rPr>
                <w:noProof/>
                <w:webHidden/>
              </w:rPr>
            </w:r>
            <w:r w:rsidR="00DA16E3">
              <w:rPr>
                <w:noProof/>
                <w:webHidden/>
              </w:rPr>
              <w:fldChar w:fldCharType="separate"/>
            </w:r>
            <w:r w:rsidR="00DA16E3">
              <w:rPr>
                <w:noProof/>
                <w:webHidden/>
              </w:rPr>
              <w:t>11</w:t>
            </w:r>
            <w:r w:rsidR="00DA16E3">
              <w:rPr>
                <w:noProof/>
                <w:webHidden/>
              </w:rPr>
              <w:fldChar w:fldCharType="end"/>
            </w:r>
          </w:hyperlink>
        </w:p>
        <w:p w14:paraId="2CCAF085" w14:textId="4C2BADB5" w:rsidR="00DA16E3" w:rsidRDefault="006E5106">
          <w:pPr>
            <w:pStyle w:val="TOC1"/>
            <w:rPr>
              <w:rFonts w:asciiTheme="minorHAnsi" w:eastAsiaTheme="minorEastAsia" w:hAnsiTheme="minorHAnsi"/>
              <w:noProof/>
              <w:sz w:val="22"/>
              <w:lang w:val="en-US" w:eastAsia="zh-CN"/>
            </w:rPr>
          </w:pPr>
          <w:hyperlink w:anchor="_Toc118891989" w:history="1">
            <w:r w:rsidR="00DA16E3" w:rsidRPr="00915989">
              <w:rPr>
                <w:rStyle w:val="Hyperlink"/>
                <w:noProof/>
              </w:rPr>
              <w:t>Réglementations du ministère Innovation, Sciences et Développement économique Canada (ISDE) – français</w:t>
            </w:r>
            <w:r w:rsidR="00DA16E3">
              <w:rPr>
                <w:noProof/>
                <w:webHidden/>
              </w:rPr>
              <w:tab/>
            </w:r>
            <w:r w:rsidR="00DA16E3">
              <w:rPr>
                <w:noProof/>
                <w:webHidden/>
              </w:rPr>
              <w:fldChar w:fldCharType="begin"/>
            </w:r>
            <w:r w:rsidR="00DA16E3">
              <w:rPr>
                <w:noProof/>
                <w:webHidden/>
              </w:rPr>
              <w:instrText xml:space="preserve"> PAGEREF _Toc118891989 \h </w:instrText>
            </w:r>
            <w:r w:rsidR="00DA16E3">
              <w:rPr>
                <w:noProof/>
                <w:webHidden/>
              </w:rPr>
            </w:r>
            <w:r w:rsidR="00DA16E3">
              <w:rPr>
                <w:noProof/>
                <w:webHidden/>
              </w:rPr>
              <w:fldChar w:fldCharType="separate"/>
            </w:r>
            <w:r w:rsidR="00DA16E3">
              <w:rPr>
                <w:noProof/>
                <w:webHidden/>
              </w:rPr>
              <w:t>12</w:t>
            </w:r>
            <w:r w:rsidR="00DA16E3">
              <w:rPr>
                <w:noProof/>
                <w:webHidden/>
              </w:rPr>
              <w:fldChar w:fldCharType="end"/>
            </w:r>
          </w:hyperlink>
        </w:p>
        <w:p w14:paraId="0079E67A" w14:textId="73936D03" w:rsidR="00DA16E3" w:rsidRDefault="006E5106">
          <w:pPr>
            <w:pStyle w:val="TOC2"/>
            <w:tabs>
              <w:tab w:val="right" w:leader="dot" w:pos="9350"/>
            </w:tabs>
            <w:rPr>
              <w:rFonts w:asciiTheme="minorHAnsi" w:eastAsiaTheme="minorEastAsia" w:hAnsiTheme="minorHAnsi"/>
              <w:noProof/>
              <w:sz w:val="22"/>
              <w:lang w:val="en-US" w:eastAsia="zh-CN"/>
            </w:rPr>
          </w:pPr>
          <w:hyperlink w:anchor="_Toc118891990" w:history="1">
            <w:r w:rsidR="00DA16E3" w:rsidRPr="00915989">
              <w:rPr>
                <w:rStyle w:val="Hyperlink"/>
                <w:noProof/>
              </w:rPr>
              <w:t>Avertissements et instructions relatifs aux fréquences radio</w:t>
            </w:r>
            <w:r w:rsidR="00DA16E3">
              <w:rPr>
                <w:noProof/>
                <w:webHidden/>
              </w:rPr>
              <w:tab/>
            </w:r>
            <w:r w:rsidR="00DA16E3">
              <w:rPr>
                <w:noProof/>
                <w:webHidden/>
              </w:rPr>
              <w:fldChar w:fldCharType="begin"/>
            </w:r>
            <w:r w:rsidR="00DA16E3">
              <w:rPr>
                <w:noProof/>
                <w:webHidden/>
              </w:rPr>
              <w:instrText xml:space="preserve"> PAGEREF _Toc118891990 \h </w:instrText>
            </w:r>
            <w:r w:rsidR="00DA16E3">
              <w:rPr>
                <w:noProof/>
                <w:webHidden/>
              </w:rPr>
            </w:r>
            <w:r w:rsidR="00DA16E3">
              <w:rPr>
                <w:noProof/>
                <w:webHidden/>
              </w:rPr>
              <w:fldChar w:fldCharType="separate"/>
            </w:r>
            <w:r w:rsidR="00DA16E3">
              <w:rPr>
                <w:noProof/>
                <w:webHidden/>
              </w:rPr>
              <w:t>12</w:t>
            </w:r>
            <w:r w:rsidR="00DA16E3">
              <w:rPr>
                <w:noProof/>
                <w:webHidden/>
              </w:rPr>
              <w:fldChar w:fldCharType="end"/>
            </w:r>
          </w:hyperlink>
        </w:p>
        <w:p w14:paraId="5F8B86B9" w14:textId="4D881ADF" w:rsidR="00DA16E3" w:rsidRDefault="006E5106">
          <w:pPr>
            <w:pStyle w:val="TOC2"/>
            <w:tabs>
              <w:tab w:val="right" w:leader="dot" w:pos="9350"/>
            </w:tabs>
            <w:rPr>
              <w:rFonts w:asciiTheme="minorHAnsi" w:eastAsiaTheme="minorEastAsia" w:hAnsiTheme="minorHAnsi"/>
              <w:noProof/>
              <w:sz w:val="22"/>
              <w:lang w:val="en-US" w:eastAsia="zh-CN"/>
            </w:rPr>
          </w:pPr>
          <w:hyperlink w:anchor="_Toc118891991" w:history="1">
            <w:r w:rsidR="00DA16E3" w:rsidRPr="00915989">
              <w:rPr>
                <w:rStyle w:val="Hyperlink"/>
                <w:noProof/>
              </w:rPr>
              <w:t>REMARQUE IMPORTANTE : Déclaration concernant l'exposition aux rayonnements</w:t>
            </w:r>
            <w:r w:rsidR="00DA16E3">
              <w:rPr>
                <w:noProof/>
                <w:webHidden/>
              </w:rPr>
              <w:tab/>
            </w:r>
            <w:r w:rsidR="00DA16E3">
              <w:rPr>
                <w:noProof/>
                <w:webHidden/>
              </w:rPr>
              <w:fldChar w:fldCharType="begin"/>
            </w:r>
            <w:r w:rsidR="00DA16E3">
              <w:rPr>
                <w:noProof/>
                <w:webHidden/>
              </w:rPr>
              <w:instrText xml:space="preserve"> PAGEREF _Toc118891991 \h </w:instrText>
            </w:r>
            <w:r w:rsidR="00DA16E3">
              <w:rPr>
                <w:noProof/>
                <w:webHidden/>
              </w:rPr>
            </w:r>
            <w:r w:rsidR="00DA16E3">
              <w:rPr>
                <w:noProof/>
                <w:webHidden/>
              </w:rPr>
              <w:fldChar w:fldCharType="separate"/>
            </w:r>
            <w:r w:rsidR="00DA16E3">
              <w:rPr>
                <w:noProof/>
                <w:webHidden/>
              </w:rPr>
              <w:t>13</w:t>
            </w:r>
            <w:r w:rsidR="00DA16E3">
              <w:rPr>
                <w:noProof/>
                <w:webHidden/>
              </w:rPr>
              <w:fldChar w:fldCharType="end"/>
            </w:r>
          </w:hyperlink>
        </w:p>
        <w:p w14:paraId="06BC4E17" w14:textId="01F91D42" w:rsidR="00DA16E3" w:rsidRDefault="006E5106">
          <w:pPr>
            <w:pStyle w:val="TOC3"/>
            <w:rPr>
              <w:rFonts w:asciiTheme="minorHAnsi" w:eastAsiaTheme="minorEastAsia" w:hAnsiTheme="minorHAnsi"/>
              <w:noProof/>
              <w:sz w:val="22"/>
              <w:lang w:val="en-US" w:eastAsia="zh-CN"/>
            </w:rPr>
          </w:pPr>
          <w:hyperlink w:anchor="_Toc118891992" w:history="1">
            <w:r w:rsidR="00DA16E3" w:rsidRPr="00915989">
              <w:rPr>
                <w:rStyle w:val="Hyperlink"/>
                <w:noProof/>
              </w:rPr>
              <w:t>Avertissement relatif au DAS :</w:t>
            </w:r>
            <w:r w:rsidR="00DA16E3">
              <w:rPr>
                <w:noProof/>
                <w:webHidden/>
              </w:rPr>
              <w:tab/>
            </w:r>
            <w:r w:rsidR="00DA16E3">
              <w:rPr>
                <w:noProof/>
                <w:webHidden/>
              </w:rPr>
              <w:fldChar w:fldCharType="begin"/>
            </w:r>
            <w:r w:rsidR="00DA16E3">
              <w:rPr>
                <w:noProof/>
                <w:webHidden/>
              </w:rPr>
              <w:instrText xml:space="preserve"> PAGEREF _Toc118891992 \h </w:instrText>
            </w:r>
            <w:r w:rsidR="00DA16E3">
              <w:rPr>
                <w:noProof/>
                <w:webHidden/>
              </w:rPr>
            </w:r>
            <w:r w:rsidR="00DA16E3">
              <w:rPr>
                <w:noProof/>
                <w:webHidden/>
              </w:rPr>
              <w:fldChar w:fldCharType="separate"/>
            </w:r>
            <w:r w:rsidR="00DA16E3">
              <w:rPr>
                <w:noProof/>
                <w:webHidden/>
              </w:rPr>
              <w:t>13</w:t>
            </w:r>
            <w:r w:rsidR="00DA16E3">
              <w:rPr>
                <w:noProof/>
                <w:webHidden/>
              </w:rPr>
              <w:fldChar w:fldCharType="end"/>
            </w:r>
          </w:hyperlink>
        </w:p>
        <w:p w14:paraId="010C6FFF" w14:textId="62BA2812" w:rsidR="00DA16E3" w:rsidRDefault="006E5106">
          <w:pPr>
            <w:pStyle w:val="TOC3"/>
            <w:rPr>
              <w:rFonts w:asciiTheme="minorHAnsi" w:eastAsiaTheme="minorEastAsia" w:hAnsiTheme="minorHAnsi"/>
              <w:noProof/>
              <w:sz w:val="22"/>
              <w:lang w:val="en-US" w:eastAsia="zh-CN"/>
            </w:rPr>
          </w:pPr>
          <w:hyperlink w:anchor="_Toc118891993" w:history="1">
            <w:r w:rsidR="00DA16E3" w:rsidRPr="00915989">
              <w:rPr>
                <w:rStyle w:val="Hyperlink"/>
                <w:noProof/>
              </w:rPr>
              <w:t>Déclaration de limite d'exposition maximale admissible</w:t>
            </w:r>
            <w:r w:rsidR="00DA16E3">
              <w:rPr>
                <w:noProof/>
                <w:webHidden/>
              </w:rPr>
              <w:tab/>
            </w:r>
            <w:r w:rsidR="00DA16E3">
              <w:rPr>
                <w:noProof/>
                <w:webHidden/>
              </w:rPr>
              <w:fldChar w:fldCharType="begin"/>
            </w:r>
            <w:r w:rsidR="00DA16E3">
              <w:rPr>
                <w:noProof/>
                <w:webHidden/>
              </w:rPr>
              <w:instrText xml:space="preserve"> PAGEREF _Toc118891993 \h </w:instrText>
            </w:r>
            <w:r w:rsidR="00DA16E3">
              <w:rPr>
                <w:noProof/>
                <w:webHidden/>
              </w:rPr>
            </w:r>
            <w:r w:rsidR="00DA16E3">
              <w:rPr>
                <w:noProof/>
                <w:webHidden/>
              </w:rPr>
              <w:fldChar w:fldCharType="separate"/>
            </w:r>
            <w:r w:rsidR="00DA16E3">
              <w:rPr>
                <w:noProof/>
                <w:webHidden/>
              </w:rPr>
              <w:t>13</w:t>
            </w:r>
            <w:r w:rsidR="00DA16E3">
              <w:rPr>
                <w:noProof/>
                <w:webHidden/>
              </w:rPr>
              <w:fldChar w:fldCharType="end"/>
            </w:r>
          </w:hyperlink>
        </w:p>
        <w:p w14:paraId="5531407C" w14:textId="2BAA7B29" w:rsidR="00DA16E3" w:rsidRDefault="006E5106">
          <w:pPr>
            <w:pStyle w:val="TOC2"/>
            <w:tabs>
              <w:tab w:val="right" w:leader="dot" w:pos="9350"/>
            </w:tabs>
            <w:rPr>
              <w:rFonts w:asciiTheme="minorHAnsi" w:eastAsiaTheme="minorEastAsia" w:hAnsiTheme="minorHAnsi"/>
              <w:noProof/>
              <w:sz w:val="22"/>
              <w:lang w:val="en-US" w:eastAsia="zh-CN"/>
            </w:rPr>
          </w:pPr>
          <w:hyperlink w:anchor="_Toc118891994" w:history="1">
            <w:r w:rsidR="00DA16E3" w:rsidRPr="00915989">
              <w:rPr>
                <w:rStyle w:val="Hyperlink"/>
                <w:noProof/>
              </w:rPr>
              <w:t>Règlement 522/20 de l'Ontario</w:t>
            </w:r>
            <w:r w:rsidR="00DA16E3">
              <w:rPr>
                <w:noProof/>
                <w:webHidden/>
              </w:rPr>
              <w:tab/>
            </w:r>
            <w:r w:rsidR="00DA16E3">
              <w:rPr>
                <w:noProof/>
                <w:webHidden/>
              </w:rPr>
              <w:fldChar w:fldCharType="begin"/>
            </w:r>
            <w:r w:rsidR="00DA16E3">
              <w:rPr>
                <w:noProof/>
                <w:webHidden/>
              </w:rPr>
              <w:instrText xml:space="preserve"> PAGEREF _Toc118891994 \h </w:instrText>
            </w:r>
            <w:r w:rsidR="00DA16E3">
              <w:rPr>
                <w:noProof/>
                <w:webHidden/>
              </w:rPr>
            </w:r>
            <w:r w:rsidR="00DA16E3">
              <w:rPr>
                <w:noProof/>
                <w:webHidden/>
              </w:rPr>
              <w:fldChar w:fldCharType="separate"/>
            </w:r>
            <w:r w:rsidR="00DA16E3">
              <w:rPr>
                <w:noProof/>
                <w:webHidden/>
              </w:rPr>
              <w:t>13</w:t>
            </w:r>
            <w:r w:rsidR="00DA16E3">
              <w:rPr>
                <w:noProof/>
                <w:webHidden/>
              </w:rPr>
              <w:fldChar w:fldCharType="end"/>
            </w:r>
          </w:hyperlink>
        </w:p>
        <w:p w14:paraId="5D83AD63" w14:textId="21FCF850" w:rsidR="00DA16E3" w:rsidRDefault="006E5106">
          <w:pPr>
            <w:pStyle w:val="TOC2"/>
            <w:tabs>
              <w:tab w:val="right" w:leader="dot" w:pos="9350"/>
            </w:tabs>
            <w:rPr>
              <w:rFonts w:asciiTheme="minorHAnsi" w:eastAsiaTheme="minorEastAsia" w:hAnsiTheme="minorHAnsi"/>
              <w:noProof/>
              <w:sz w:val="22"/>
              <w:lang w:val="en-US" w:eastAsia="zh-CN"/>
            </w:rPr>
          </w:pPr>
          <w:hyperlink w:anchor="_Toc118891995" w:history="1">
            <w:r w:rsidR="00DA16E3" w:rsidRPr="00915989">
              <w:rPr>
                <w:rStyle w:val="Hyperlink"/>
                <w:noProof/>
              </w:rPr>
              <w:t>Tabella di riduzione delle interferenze</w:t>
            </w:r>
            <w:r w:rsidR="00DA16E3">
              <w:rPr>
                <w:noProof/>
                <w:webHidden/>
              </w:rPr>
              <w:tab/>
            </w:r>
            <w:r w:rsidR="00DA16E3">
              <w:rPr>
                <w:noProof/>
                <w:webHidden/>
              </w:rPr>
              <w:fldChar w:fldCharType="begin"/>
            </w:r>
            <w:r w:rsidR="00DA16E3">
              <w:rPr>
                <w:noProof/>
                <w:webHidden/>
              </w:rPr>
              <w:instrText xml:space="preserve"> PAGEREF _Toc118891995 \h </w:instrText>
            </w:r>
            <w:r w:rsidR="00DA16E3">
              <w:rPr>
                <w:noProof/>
                <w:webHidden/>
              </w:rPr>
            </w:r>
            <w:r w:rsidR="00DA16E3">
              <w:rPr>
                <w:noProof/>
                <w:webHidden/>
              </w:rPr>
              <w:fldChar w:fldCharType="separate"/>
            </w:r>
            <w:r w:rsidR="00DA16E3">
              <w:rPr>
                <w:noProof/>
                <w:webHidden/>
              </w:rPr>
              <w:t>13</w:t>
            </w:r>
            <w:r w:rsidR="00DA16E3">
              <w:rPr>
                <w:noProof/>
                <w:webHidden/>
              </w:rPr>
              <w:fldChar w:fldCharType="end"/>
            </w:r>
          </w:hyperlink>
        </w:p>
        <w:p w14:paraId="1F9F9A31" w14:textId="6516F356" w:rsidR="00DA16E3" w:rsidRDefault="006E5106">
          <w:pPr>
            <w:pStyle w:val="TOC1"/>
            <w:rPr>
              <w:rFonts w:asciiTheme="minorHAnsi" w:eastAsiaTheme="minorEastAsia" w:hAnsiTheme="minorHAnsi"/>
              <w:noProof/>
              <w:sz w:val="22"/>
              <w:lang w:val="en-US" w:eastAsia="zh-CN"/>
            </w:rPr>
          </w:pPr>
          <w:hyperlink w:anchor="_Toc118891996" w:history="1">
            <w:r w:rsidR="00DA16E3" w:rsidRPr="00915989">
              <w:rPr>
                <w:rStyle w:val="Hyperlink"/>
                <w:noProof/>
              </w:rPr>
              <w:t>REQUISITI SULL'ETICHETTA DELLA CONFEZIONE DELLA BATTERIA AGLI IONI DI LITIO E AL LITIO-METALLO</w:t>
            </w:r>
            <w:r w:rsidR="00DA16E3">
              <w:rPr>
                <w:noProof/>
                <w:webHidden/>
              </w:rPr>
              <w:tab/>
            </w:r>
            <w:r w:rsidR="00DA16E3">
              <w:rPr>
                <w:noProof/>
                <w:webHidden/>
              </w:rPr>
              <w:fldChar w:fldCharType="begin"/>
            </w:r>
            <w:r w:rsidR="00DA16E3">
              <w:rPr>
                <w:noProof/>
                <w:webHidden/>
              </w:rPr>
              <w:instrText xml:space="preserve"> PAGEREF _Toc118891996 \h </w:instrText>
            </w:r>
            <w:r w:rsidR="00DA16E3">
              <w:rPr>
                <w:noProof/>
                <w:webHidden/>
              </w:rPr>
            </w:r>
            <w:r w:rsidR="00DA16E3">
              <w:rPr>
                <w:noProof/>
                <w:webHidden/>
              </w:rPr>
              <w:fldChar w:fldCharType="separate"/>
            </w:r>
            <w:r w:rsidR="00DA16E3">
              <w:rPr>
                <w:noProof/>
                <w:webHidden/>
              </w:rPr>
              <w:t>14</w:t>
            </w:r>
            <w:r w:rsidR="00DA16E3">
              <w:rPr>
                <w:noProof/>
                <w:webHidden/>
              </w:rPr>
              <w:fldChar w:fldCharType="end"/>
            </w:r>
          </w:hyperlink>
        </w:p>
        <w:p w14:paraId="48EAFA81" w14:textId="3DED1398" w:rsidR="00DA16E3" w:rsidRDefault="006E5106">
          <w:pPr>
            <w:pStyle w:val="TOC3"/>
            <w:rPr>
              <w:rFonts w:asciiTheme="minorHAnsi" w:eastAsiaTheme="minorEastAsia" w:hAnsiTheme="minorHAnsi"/>
              <w:noProof/>
              <w:sz w:val="22"/>
              <w:lang w:val="en-US" w:eastAsia="zh-CN"/>
            </w:rPr>
          </w:pPr>
          <w:hyperlink w:anchor="_Toc118891997" w:history="1">
            <w:r w:rsidR="00DA16E3" w:rsidRPr="00915989">
              <w:rPr>
                <w:rStyle w:val="Hyperlink"/>
                <w:noProof/>
              </w:rPr>
              <w:t>Batterie agli ioni di litio e al litio-metallo</w:t>
            </w:r>
            <w:r w:rsidR="00DA16E3">
              <w:rPr>
                <w:noProof/>
                <w:webHidden/>
              </w:rPr>
              <w:tab/>
            </w:r>
            <w:r w:rsidR="00DA16E3">
              <w:rPr>
                <w:noProof/>
                <w:webHidden/>
              </w:rPr>
              <w:fldChar w:fldCharType="begin"/>
            </w:r>
            <w:r w:rsidR="00DA16E3">
              <w:rPr>
                <w:noProof/>
                <w:webHidden/>
              </w:rPr>
              <w:instrText xml:space="preserve"> PAGEREF _Toc118891997 \h </w:instrText>
            </w:r>
            <w:r w:rsidR="00DA16E3">
              <w:rPr>
                <w:noProof/>
                <w:webHidden/>
              </w:rPr>
            </w:r>
            <w:r w:rsidR="00DA16E3">
              <w:rPr>
                <w:noProof/>
                <w:webHidden/>
              </w:rPr>
              <w:fldChar w:fldCharType="separate"/>
            </w:r>
            <w:r w:rsidR="00DA16E3">
              <w:rPr>
                <w:noProof/>
                <w:webHidden/>
              </w:rPr>
              <w:t>14</w:t>
            </w:r>
            <w:r w:rsidR="00DA16E3">
              <w:rPr>
                <w:noProof/>
                <w:webHidden/>
              </w:rPr>
              <w:fldChar w:fldCharType="end"/>
            </w:r>
          </w:hyperlink>
        </w:p>
        <w:p w14:paraId="7999033F" w14:textId="7843EDD0" w:rsidR="00DA16E3" w:rsidRDefault="006E5106">
          <w:pPr>
            <w:pStyle w:val="TOC3"/>
            <w:rPr>
              <w:rFonts w:asciiTheme="minorHAnsi" w:eastAsiaTheme="minorEastAsia" w:hAnsiTheme="minorHAnsi"/>
              <w:noProof/>
              <w:sz w:val="22"/>
              <w:lang w:val="en-US" w:eastAsia="zh-CN"/>
            </w:rPr>
          </w:pPr>
          <w:hyperlink w:anchor="_Toc118891998" w:history="1">
            <w:r w:rsidR="00DA16E3" w:rsidRPr="00915989">
              <w:rPr>
                <w:rStyle w:val="Hyperlink"/>
                <w:noProof/>
              </w:rPr>
              <w:t>Requisiti per l'etichettatura di batterie agli ioni di litio e al litio-metallo</w:t>
            </w:r>
            <w:r w:rsidR="00DA16E3">
              <w:rPr>
                <w:noProof/>
                <w:webHidden/>
              </w:rPr>
              <w:tab/>
            </w:r>
            <w:r w:rsidR="00DA16E3">
              <w:rPr>
                <w:noProof/>
                <w:webHidden/>
              </w:rPr>
              <w:fldChar w:fldCharType="begin"/>
            </w:r>
            <w:r w:rsidR="00DA16E3">
              <w:rPr>
                <w:noProof/>
                <w:webHidden/>
              </w:rPr>
              <w:instrText xml:space="preserve"> PAGEREF _Toc118891998 \h </w:instrText>
            </w:r>
            <w:r w:rsidR="00DA16E3">
              <w:rPr>
                <w:noProof/>
                <w:webHidden/>
              </w:rPr>
            </w:r>
            <w:r w:rsidR="00DA16E3">
              <w:rPr>
                <w:noProof/>
                <w:webHidden/>
              </w:rPr>
              <w:fldChar w:fldCharType="separate"/>
            </w:r>
            <w:r w:rsidR="00DA16E3">
              <w:rPr>
                <w:noProof/>
                <w:webHidden/>
              </w:rPr>
              <w:t>14</w:t>
            </w:r>
            <w:r w:rsidR="00DA16E3">
              <w:rPr>
                <w:noProof/>
                <w:webHidden/>
              </w:rPr>
              <w:fldChar w:fldCharType="end"/>
            </w:r>
          </w:hyperlink>
        </w:p>
        <w:p w14:paraId="7E1E86A9" w14:textId="2DAFAB44" w:rsidR="00DA16E3" w:rsidRDefault="006E5106">
          <w:pPr>
            <w:pStyle w:val="TOC3"/>
            <w:rPr>
              <w:rFonts w:asciiTheme="minorHAnsi" w:eastAsiaTheme="minorEastAsia" w:hAnsiTheme="minorHAnsi"/>
              <w:noProof/>
              <w:sz w:val="22"/>
              <w:lang w:val="en-US" w:eastAsia="zh-CN"/>
            </w:rPr>
          </w:pPr>
          <w:hyperlink w:anchor="_Toc118891999" w:history="1">
            <w:r w:rsidR="00DA16E3" w:rsidRPr="00915989">
              <w:rPr>
                <w:rStyle w:val="Hyperlink"/>
                <w:noProof/>
              </w:rPr>
              <w:t>Esenzioni dagli obblighi di etichettatura</w:t>
            </w:r>
            <w:r w:rsidR="00DA16E3">
              <w:rPr>
                <w:noProof/>
                <w:webHidden/>
              </w:rPr>
              <w:tab/>
            </w:r>
            <w:r w:rsidR="00DA16E3">
              <w:rPr>
                <w:noProof/>
                <w:webHidden/>
              </w:rPr>
              <w:fldChar w:fldCharType="begin"/>
            </w:r>
            <w:r w:rsidR="00DA16E3">
              <w:rPr>
                <w:noProof/>
                <w:webHidden/>
              </w:rPr>
              <w:instrText xml:space="preserve"> PAGEREF _Toc118891999 \h </w:instrText>
            </w:r>
            <w:r w:rsidR="00DA16E3">
              <w:rPr>
                <w:noProof/>
                <w:webHidden/>
              </w:rPr>
            </w:r>
            <w:r w:rsidR="00DA16E3">
              <w:rPr>
                <w:noProof/>
                <w:webHidden/>
              </w:rPr>
              <w:fldChar w:fldCharType="separate"/>
            </w:r>
            <w:r w:rsidR="00DA16E3">
              <w:rPr>
                <w:noProof/>
                <w:webHidden/>
              </w:rPr>
              <w:t>16</w:t>
            </w:r>
            <w:r w:rsidR="00DA16E3">
              <w:rPr>
                <w:noProof/>
                <w:webHidden/>
              </w:rPr>
              <w:fldChar w:fldCharType="end"/>
            </w:r>
          </w:hyperlink>
        </w:p>
        <w:p w14:paraId="74210E7B" w14:textId="50CB7DFE" w:rsidR="00DA16E3" w:rsidRDefault="006E5106">
          <w:pPr>
            <w:pStyle w:val="TOC3"/>
            <w:rPr>
              <w:rFonts w:asciiTheme="minorHAnsi" w:eastAsiaTheme="minorEastAsia" w:hAnsiTheme="minorHAnsi"/>
              <w:noProof/>
              <w:sz w:val="22"/>
              <w:lang w:val="en-US" w:eastAsia="zh-CN"/>
            </w:rPr>
          </w:pPr>
          <w:hyperlink w:anchor="_Toc118892000" w:history="1">
            <w:r w:rsidR="00DA16E3" w:rsidRPr="00915989">
              <w:rPr>
                <w:rStyle w:val="Hyperlink"/>
                <w:noProof/>
              </w:rPr>
              <w:t>Avvertenza per prodotti monouso</w:t>
            </w:r>
            <w:r w:rsidR="00DA16E3">
              <w:rPr>
                <w:noProof/>
                <w:webHidden/>
              </w:rPr>
              <w:tab/>
            </w:r>
            <w:r w:rsidR="00DA16E3">
              <w:rPr>
                <w:noProof/>
                <w:webHidden/>
              </w:rPr>
              <w:fldChar w:fldCharType="begin"/>
            </w:r>
            <w:r w:rsidR="00DA16E3">
              <w:rPr>
                <w:noProof/>
                <w:webHidden/>
              </w:rPr>
              <w:instrText xml:space="preserve"> PAGEREF _Toc118892000 \h </w:instrText>
            </w:r>
            <w:r w:rsidR="00DA16E3">
              <w:rPr>
                <w:noProof/>
                <w:webHidden/>
              </w:rPr>
            </w:r>
            <w:r w:rsidR="00DA16E3">
              <w:rPr>
                <w:noProof/>
                <w:webHidden/>
              </w:rPr>
              <w:fldChar w:fldCharType="separate"/>
            </w:r>
            <w:r w:rsidR="00DA16E3">
              <w:rPr>
                <w:noProof/>
                <w:webHidden/>
              </w:rPr>
              <w:t>16</w:t>
            </w:r>
            <w:r w:rsidR="00DA16E3">
              <w:rPr>
                <w:noProof/>
                <w:webHidden/>
              </w:rPr>
              <w:fldChar w:fldCharType="end"/>
            </w:r>
          </w:hyperlink>
        </w:p>
        <w:p w14:paraId="33358616" w14:textId="7437B8F8" w:rsidR="00DA16E3" w:rsidRDefault="006E5106">
          <w:pPr>
            <w:pStyle w:val="TOC1"/>
            <w:rPr>
              <w:rFonts w:asciiTheme="minorHAnsi" w:eastAsiaTheme="minorEastAsia" w:hAnsiTheme="minorHAnsi"/>
              <w:noProof/>
              <w:sz w:val="22"/>
              <w:lang w:val="en-US" w:eastAsia="zh-CN"/>
            </w:rPr>
          </w:pPr>
          <w:hyperlink w:anchor="_Toc118892001" w:history="1">
            <w:r w:rsidR="00DA16E3" w:rsidRPr="00915989">
              <w:rPr>
                <w:rStyle w:val="Hyperlink"/>
                <w:noProof/>
              </w:rPr>
              <w:t>Informazioni sulla sicurezza e sulla compatibilità elettromagnetica (EMC) di dispositivi Powerline e prese pass-through</w:t>
            </w:r>
            <w:r w:rsidR="00DA16E3">
              <w:rPr>
                <w:noProof/>
                <w:webHidden/>
              </w:rPr>
              <w:tab/>
            </w:r>
            <w:r w:rsidR="00DA16E3">
              <w:rPr>
                <w:noProof/>
                <w:webHidden/>
              </w:rPr>
              <w:fldChar w:fldCharType="begin"/>
            </w:r>
            <w:r w:rsidR="00DA16E3">
              <w:rPr>
                <w:noProof/>
                <w:webHidden/>
              </w:rPr>
              <w:instrText xml:space="preserve"> PAGEREF _Toc118892001 \h </w:instrText>
            </w:r>
            <w:r w:rsidR="00DA16E3">
              <w:rPr>
                <w:noProof/>
                <w:webHidden/>
              </w:rPr>
            </w:r>
            <w:r w:rsidR="00DA16E3">
              <w:rPr>
                <w:noProof/>
                <w:webHidden/>
              </w:rPr>
              <w:fldChar w:fldCharType="separate"/>
            </w:r>
            <w:r w:rsidR="00DA16E3">
              <w:rPr>
                <w:noProof/>
                <w:webHidden/>
              </w:rPr>
              <w:t>16</w:t>
            </w:r>
            <w:r w:rsidR="00DA16E3">
              <w:rPr>
                <w:noProof/>
                <w:webHidden/>
              </w:rPr>
              <w:fldChar w:fldCharType="end"/>
            </w:r>
          </w:hyperlink>
        </w:p>
        <w:p w14:paraId="2765C825" w14:textId="1C6EFB04" w:rsidR="00DA16E3" w:rsidRDefault="006E5106">
          <w:pPr>
            <w:pStyle w:val="TOC2"/>
            <w:tabs>
              <w:tab w:val="right" w:leader="dot" w:pos="9350"/>
            </w:tabs>
            <w:rPr>
              <w:rFonts w:asciiTheme="minorHAnsi" w:eastAsiaTheme="minorEastAsia" w:hAnsiTheme="minorHAnsi"/>
              <w:noProof/>
              <w:sz w:val="22"/>
              <w:lang w:val="en-US" w:eastAsia="zh-CN"/>
            </w:rPr>
          </w:pPr>
          <w:hyperlink w:anchor="_Toc118892002" w:history="1">
            <w:r w:rsidR="00DA16E3" w:rsidRPr="00915989">
              <w:rPr>
                <w:rStyle w:val="Hyperlink"/>
                <w:noProof/>
              </w:rPr>
              <w:t>Note orientative generali</w:t>
            </w:r>
            <w:r w:rsidR="00DA16E3">
              <w:rPr>
                <w:noProof/>
                <w:webHidden/>
              </w:rPr>
              <w:tab/>
            </w:r>
            <w:r w:rsidR="00DA16E3">
              <w:rPr>
                <w:noProof/>
                <w:webHidden/>
              </w:rPr>
              <w:fldChar w:fldCharType="begin"/>
            </w:r>
            <w:r w:rsidR="00DA16E3">
              <w:rPr>
                <w:noProof/>
                <w:webHidden/>
              </w:rPr>
              <w:instrText xml:space="preserve"> PAGEREF _Toc118892002 \h </w:instrText>
            </w:r>
            <w:r w:rsidR="00DA16E3">
              <w:rPr>
                <w:noProof/>
                <w:webHidden/>
              </w:rPr>
            </w:r>
            <w:r w:rsidR="00DA16E3">
              <w:rPr>
                <w:noProof/>
                <w:webHidden/>
              </w:rPr>
              <w:fldChar w:fldCharType="separate"/>
            </w:r>
            <w:r w:rsidR="00DA16E3">
              <w:rPr>
                <w:noProof/>
                <w:webHidden/>
              </w:rPr>
              <w:t>17</w:t>
            </w:r>
            <w:r w:rsidR="00DA16E3">
              <w:rPr>
                <w:noProof/>
                <w:webHidden/>
              </w:rPr>
              <w:fldChar w:fldCharType="end"/>
            </w:r>
          </w:hyperlink>
        </w:p>
        <w:p w14:paraId="06BBF83B" w14:textId="13C167A7" w:rsidR="00DA16E3" w:rsidRDefault="006E5106">
          <w:pPr>
            <w:pStyle w:val="TOC1"/>
            <w:rPr>
              <w:rFonts w:asciiTheme="minorHAnsi" w:eastAsiaTheme="minorEastAsia" w:hAnsiTheme="minorHAnsi"/>
              <w:noProof/>
              <w:sz w:val="22"/>
              <w:lang w:val="en-US" w:eastAsia="zh-CN"/>
            </w:rPr>
          </w:pPr>
          <w:hyperlink w:anchor="_Toc118892003" w:history="1">
            <w:r w:rsidR="00DA16E3" w:rsidRPr="00915989">
              <w:rPr>
                <w:rStyle w:val="Hyperlink"/>
                <w:noProof/>
              </w:rPr>
              <w:t>Conformità alla California Proposition 65 (Prop 65)</w:t>
            </w:r>
            <w:r w:rsidR="00DA16E3">
              <w:rPr>
                <w:noProof/>
                <w:webHidden/>
              </w:rPr>
              <w:tab/>
            </w:r>
            <w:r w:rsidR="00DA16E3">
              <w:rPr>
                <w:noProof/>
                <w:webHidden/>
              </w:rPr>
              <w:fldChar w:fldCharType="begin"/>
            </w:r>
            <w:r w:rsidR="00DA16E3">
              <w:rPr>
                <w:noProof/>
                <w:webHidden/>
              </w:rPr>
              <w:instrText xml:space="preserve"> PAGEREF _Toc118892003 \h </w:instrText>
            </w:r>
            <w:r w:rsidR="00DA16E3">
              <w:rPr>
                <w:noProof/>
                <w:webHidden/>
              </w:rPr>
            </w:r>
            <w:r w:rsidR="00DA16E3">
              <w:rPr>
                <w:noProof/>
                <w:webHidden/>
              </w:rPr>
              <w:fldChar w:fldCharType="separate"/>
            </w:r>
            <w:r w:rsidR="00DA16E3">
              <w:rPr>
                <w:noProof/>
                <w:webHidden/>
              </w:rPr>
              <w:t>17</w:t>
            </w:r>
            <w:r w:rsidR="00DA16E3">
              <w:rPr>
                <w:noProof/>
                <w:webHidden/>
              </w:rPr>
              <w:fldChar w:fldCharType="end"/>
            </w:r>
          </w:hyperlink>
        </w:p>
        <w:p w14:paraId="742E992A" w14:textId="7DF64D0E" w:rsidR="00DA16E3" w:rsidRDefault="006E5106">
          <w:pPr>
            <w:pStyle w:val="TOC1"/>
            <w:rPr>
              <w:rFonts w:asciiTheme="minorHAnsi" w:eastAsiaTheme="minorEastAsia" w:hAnsiTheme="minorHAnsi"/>
              <w:noProof/>
              <w:sz w:val="22"/>
              <w:lang w:val="en-US" w:eastAsia="zh-CN"/>
            </w:rPr>
          </w:pPr>
          <w:hyperlink w:anchor="_Toc118892004" w:history="1">
            <w:r w:rsidR="00DA16E3" w:rsidRPr="00915989">
              <w:rPr>
                <w:rStyle w:val="Hyperlink"/>
                <w:noProof/>
              </w:rPr>
              <w:t>Istruzioni di sicurezza per il montaggio su rack</w:t>
            </w:r>
            <w:r w:rsidR="00DA16E3">
              <w:rPr>
                <w:noProof/>
                <w:webHidden/>
              </w:rPr>
              <w:tab/>
            </w:r>
            <w:r w:rsidR="00DA16E3">
              <w:rPr>
                <w:noProof/>
                <w:webHidden/>
              </w:rPr>
              <w:fldChar w:fldCharType="begin"/>
            </w:r>
            <w:r w:rsidR="00DA16E3">
              <w:rPr>
                <w:noProof/>
                <w:webHidden/>
              </w:rPr>
              <w:instrText xml:space="preserve"> PAGEREF _Toc118892004 \h </w:instrText>
            </w:r>
            <w:r w:rsidR="00DA16E3">
              <w:rPr>
                <w:noProof/>
                <w:webHidden/>
              </w:rPr>
            </w:r>
            <w:r w:rsidR="00DA16E3">
              <w:rPr>
                <w:noProof/>
                <w:webHidden/>
              </w:rPr>
              <w:fldChar w:fldCharType="separate"/>
            </w:r>
            <w:r w:rsidR="00DA16E3">
              <w:rPr>
                <w:noProof/>
                <w:webHidden/>
              </w:rPr>
              <w:t>17</w:t>
            </w:r>
            <w:r w:rsidR="00DA16E3">
              <w:rPr>
                <w:noProof/>
                <w:webHidden/>
              </w:rPr>
              <w:fldChar w:fldCharType="end"/>
            </w:r>
          </w:hyperlink>
        </w:p>
        <w:p w14:paraId="7020F41B" w14:textId="3AB6E721" w:rsidR="002C7415" w:rsidRPr="006F2801" w:rsidRDefault="00B45971">
          <w:pPr>
            <w:rPr>
              <w:b/>
            </w:rPr>
          </w:pPr>
          <w:r>
            <w:rPr>
              <w:b/>
            </w:rPr>
            <w:fldChar w:fldCharType="end"/>
          </w:r>
        </w:p>
      </w:sdtContent>
    </w:sdt>
    <w:p w14:paraId="64B77610" w14:textId="413F0795" w:rsidR="002C7415" w:rsidRDefault="002C7415" w:rsidP="002C7415">
      <w:pPr>
        <w:pStyle w:val="Heading1"/>
      </w:pPr>
      <w:bookmarkStart w:id="0" w:name="_Toc118891957"/>
      <w:r>
        <w:t>Informazioni e avvisi sulla sicurezza</w:t>
      </w:r>
      <w:bookmarkEnd w:id="0"/>
    </w:p>
    <w:p w14:paraId="2A12AAA9" w14:textId="440AEA2F" w:rsidR="00434FDD" w:rsidRDefault="00434FDD" w:rsidP="007000CC">
      <w:pPr>
        <w:spacing w:after="0"/>
      </w:pPr>
      <w:r>
        <w:t xml:space="preserve">Seguire le avvertenze, le precauzioni e le note contenute nel documento informativo sulla sicurezza e sulle normative del dispositivo nella sezione relativa alla conformità alla sicurezza di </w:t>
      </w:r>
      <w:hyperlink r:id="rId12" w:history="1">
        <w:r>
          <w:rPr>
            <w:rStyle w:val="Hyperlink"/>
          </w:rPr>
          <w:t>https://www.netgear.com/it/about/regulatory/</w:t>
        </w:r>
      </w:hyperlink>
    </w:p>
    <w:p w14:paraId="51FE6BC8" w14:textId="77777777" w:rsidR="00BF4BEC" w:rsidRPr="00434FDD" w:rsidRDefault="00BF4BEC" w:rsidP="007000CC">
      <w:pPr>
        <w:spacing w:after="0" w:line="240" w:lineRule="auto"/>
      </w:pPr>
    </w:p>
    <w:p w14:paraId="6D39395F" w14:textId="77777777" w:rsidR="002C7415" w:rsidRPr="003C0805" w:rsidRDefault="002C7415" w:rsidP="000C20D9">
      <w:pPr>
        <w:pStyle w:val="Heading3"/>
      </w:pPr>
      <w:bookmarkStart w:id="1" w:name="_Toc118891958"/>
      <w:r>
        <w:t>Utilizzo sicuro della batteria</w:t>
      </w:r>
      <w:bookmarkEnd w:id="1"/>
    </w:p>
    <w:p w14:paraId="589F7F44" w14:textId="77110B1E" w:rsidR="00BF4BEC" w:rsidRDefault="00BF4BEC" w:rsidP="00BF4BEC">
      <w:r>
        <w:t xml:space="preserve">Seguire le avvertenze, le precauzioni e le note contenute nel documento di avviso sulla sicurezza della batteria nella sezione relativa alla conformità alla sicurezza di </w:t>
      </w:r>
      <w:hyperlink r:id="rId13" w:history="1">
        <w:r>
          <w:rPr>
            <w:rStyle w:val="Hyperlink"/>
          </w:rPr>
          <w:t>https://www.netgear.com/it/about/regulatory/</w:t>
        </w:r>
      </w:hyperlink>
    </w:p>
    <w:p w14:paraId="551258F7" w14:textId="77777777" w:rsidR="002C7415" w:rsidRPr="00E109AA" w:rsidRDefault="002C7415" w:rsidP="002C7415">
      <w:pPr>
        <w:numPr>
          <w:ilvl w:val="0"/>
          <w:numId w:val="42"/>
        </w:numPr>
        <w:autoSpaceDE w:val="0"/>
        <w:autoSpaceDN w:val="0"/>
        <w:adjustRightInd w:val="0"/>
        <w:spacing w:after="0" w:line="240" w:lineRule="auto"/>
      </w:pPr>
      <w:r>
        <w:t>Se l'alimentatore è stato esposto ad acqua, altri liquidi o umidità eccessiva, portarlo presso un centro di assistenza autorizzato per l'ispezione.</w:t>
      </w:r>
    </w:p>
    <w:p w14:paraId="3BEBD7BE" w14:textId="77777777" w:rsidR="002C7415" w:rsidRPr="00E109AA" w:rsidRDefault="002C7415" w:rsidP="002C7415">
      <w:pPr>
        <w:numPr>
          <w:ilvl w:val="0"/>
          <w:numId w:val="42"/>
        </w:numPr>
        <w:autoSpaceDE w:val="0"/>
        <w:autoSpaceDN w:val="0"/>
        <w:adjustRightInd w:val="0"/>
        <w:spacing w:after="0" w:line="240" w:lineRule="auto"/>
      </w:pPr>
    </w:p>
    <w:p w14:paraId="619547FB" w14:textId="1FC4DE34" w:rsidR="002C7415" w:rsidRPr="00E109AA" w:rsidRDefault="002C7415" w:rsidP="002C7415">
      <w:pPr>
        <w:numPr>
          <w:ilvl w:val="0"/>
          <w:numId w:val="44"/>
        </w:numPr>
        <w:autoSpaceDE w:val="0"/>
        <w:autoSpaceDN w:val="0"/>
        <w:adjustRightInd w:val="0"/>
        <w:spacing w:after="22" w:line="240" w:lineRule="auto"/>
      </w:pPr>
      <w:r>
        <w:t xml:space="preserve">L'apparecchio deve essere collegato </w:t>
      </w:r>
      <w:r w:rsidR="007F78EE">
        <w:t xml:space="preserve">unicamente </w:t>
      </w:r>
      <w:r>
        <w:t>a una presa elettrica vicina all'apparecchio e facilmente accessibile.</w:t>
      </w:r>
    </w:p>
    <w:p w14:paraId="404D4A89" w14:textId="77777777" w:rsidR="002C7415" w:rsidRDefault="002C7415" w:rsidP="002C7415">
      <w:pPr>
        <w:autoSpaceDE w:val="0"/>
        <w:autoSpaceDN w:val="0"/>
        <w:adjustRightInd w:val="0"/>
        <w:spacing w:after="0" w:line="240" w:lineRule="auto"/>
        <w:rPr>
          <w:rFonts w:ascii="Foundry Sterling Book" w:hAnsi="Foundry Sterling Book" w:cs="Foundry Sterling Book"/>
          <w:color w:val="000000"/>
          <w:sz w:val="14"/>
          <w:szCs w:val="14"/>
        </w:rPr>
      </w:pPr>
    </w:p>
    <w:p w14:paraId="5DB786B3" w14:textId="744FA7BC" w:rsidR="002C7415" w:rsidRDefault="002C7415" w:rsidP="000C20D9">
      <w:pPr>
        <w:pStyle w:val="Heading2"/>
      </w:pPr>
      <w:bookmarkStart w:id="2" w:name="_Toc118891959"/>
      <w:r>
        <w:t>Posizione dei marchi</w:t>
      </w:r>
      <w:bookmarkEnd w:id="2"/>
    </w:p>
    <w:p w14:paraId="6B274B8B" w14:textId="44E4FD46" w:rsidR="002C7415" w:rsidRPr="00455E2C" w:rsidRDefault="002C7415" w:rsidP="00BB37EA">
      <w:bookmarkStart w:id="3" w:name="_Hlk41642397"/>
      <w:r>
        <w:t>Le informazioni sui marchi per i prodotti Netgear, inclusi tutti gli switch Netgear e i prodotti ReadyNAS per montaggio su rack e la maggior parte dei router e dei satelliti wireless, si trovano nella parte inferiore dell'apparecchio</w:t>
      </w:r>
      <w:bookmarkEnd w:id="3"/>
      <w:r>
        <w:t xml:space="preserve">. </w:t>
      </w:r>
    </w:p>
    <w:p w14:paraId="6874B7CE" w14:textId="77777777" w:rsidR="002C7415" w:rsidRPr="000C20D9" w:rsidRDefault="002C7415" w:rsidP="000C20D9">
      <w:pPr>
        <w:pStyle w:val="Heading2"/>
      </w:pPr>
      <w:bookmarkStart w:id="4" w:name="_Toc118891960"/>
      <w:r>
        <w:t>Utilizzo in presenza di bambini</w:t>
      </w:r>
      <w:bookmarkEnd w:id="4"/>
    </w:p>
    <w:p w14:paraId="60BC4DF9" w14:textId="38E4DE0D" w:rsidR="002C7415" w:rsidRDefault="002C7415" w:rsidP="002C7415">
      <w:r>
        <w:t>A causa delle modifiche apportate agli standard di sicurezza, i seguenti prodotti non sono stati valutati per l'utilizzo in presenza di bambini con i test di sicurezza introdotti nella norma EN 62368-1</w:t>
      </w:r>
    </w:p>
    <w:tbl>
      <w:tblPr>
        <w:tblStyle w:val="TableGrid"/>
        <w:tblW w:w="0" w:type="auto"/>
        <w:tblLook w:val="04A0" w:firstRow="1" w:lastRow="0" w:firstColumn="1" w:lastColumn="0" w:noHBand="0" w:noVBand="1"/>
      </w:tblPr>
      <w:tblGrid>
        <w:gridCol w:w="1807"/>
        <w:gridCol w:w="1751"/>
        <w:gridCol w:w="2087"/>
        <w:gridCol w:w="1977"/>
        <w:gridCol w:w="1728"/>
      </w:tblGrid>
      <w:tr w:rsidR="007A37BA" w14:paraId="7E8ADA2B" w14:textId="77777777" w:rsidTr="007A37BA">
        <w:tc>
          <w:tcPr>
            <w:tcW w:w="1807" w:type="dxa"/>
          </w:tcPr>
          <w:p w14:paraId="33083821" w14:textId="64F24229" w:rsidR="007E040C" w:rsidRDefault="007E040C" w:rsidP="007E040C">
            <w:r>
              <w:lastRenderedPageBreak/>
              <w:t>GC510PP</w:t>
            </w:r>
          </w:p>
        </w:tc>
        <w:tc>
          <w:tcPr>
            <w:tcW w:w="1751" w:type="dxa"/>
          </w:tcPr>
          <w:p w14:paraId="5D5E0854" w14:textId="2517F6E4" w:rsidR="007E040C" w:rsidRDefault="007E040C" w:rsidP="007E040C">
            <w:r>
              <w:t>GS348/T</w:t>
            </w:r>
          </w:p>
        </w:tc>
        <w:tc>
          <w:tcPr>
            <w:tcW w:w="2087" w:type="dxa"/>
          </w:tcPr>
          <w:p w14:paraId="7B725D26" w14:textId="117D8E71" w:rsidR="007E040C" w:rsidRDefault="00F52ECD" w:rsidP="007E040C">
            <w:r>
              <w:t>GS710TUP</w:t>
            </w:r>
          </w:p>
        </w:tc>
        <w:tc>
          <w:tcPr>
            <w:tcW w:w="1977" w:type="dxa"/>
          </w:tcPr>
          <w:p w14:paraId="6D6C6473" w14:textId="1D77DFF1" w:rsidR="007E040C" w:rsidRDefault="0006445B" w:rsidP="007E040C">
            <w:r>
              <w:t>GS748T</w:t>
            </w:r>
          </w:p>
        </w:tc>
        <w:tc>
          <w:tcPr>
            <w:tcW w:w="1728" w:type="dxa"/>
          </w:tcPr>
          <w:p w14:paraId="72569479" w14:textId="6D45F0F9" w:rsidR="007E040C" w:rsidRDefault="0006445B" w:rsidP="007E040C">
            <w:r>
              <w:t>GSM4328PB/S</w:t>
            </w:r>
          </w:p>
        </w:tc>
      </w:tr>
      <w:tr w:rsidR="007A37BA" w14:paraId="03C0D3D1" w14:textId="77777777" w:rsidTr="007A37BA">
        <w:tc>
          <w:tcPr>
            <w:tcW w:w="1807" w:type="dxa"/>
          </w:tcPr>
          <w:p w14:paraId="2FE09956" w14:textId="3CE10FF6" w:rsidR="007E040C" w:rsidRDefault="007E040C" w:rsidP="007E040C">
            <w:r>
              <w:t>GC728X/XP</w:t>
            </w:r>
          </w:p>
        </w:tc>
        <w:tc>
          <w:tcPr>
            <w:tcW w:w="1751" w:type="dxa"/>
          </w:tcPr>
          <w:p w14:paraId="56673981" w14:textId="74C2F37B" w:rsidR="007E040C" w:rsidRDefault="007E040C" w:rsidP="007E040C">
            <w:r>
              <w:t>GS408EPP</w:t>
            </w:r>
          </w:p>
        </w:tc>
        <w:tc>
          <w:tcPr>
            <w:tcW w:w="2087" w:type="dxa"/>
          </w:tcPr>
          <w:p w14:paraId="5115EBB8" w14:textId="5C806CF3" w:rsidR="007E040C" w:rsidRDefault="0006445B" w:rsidP="007E040C">
            <w:r>
              <w:t>GS716T/TP/TPP</w:t>
            </w:r>
          </w:p>
        </w:tc>
        <w:tc>
          <w:tcPr>
            <w:tcW w:w="1977" w:type="dxa"/>
          </w:tcPr>
          <w:p w14:paraId="5100D439" w14:textId="6D99A8C5" w:rsidR="007E040C" w:rsidRDefault="0006445B" w:rsidP="007E040C">
            <w:r>
              <w:t>GS750E</w:t>
            </w:r>
          </w:p>
        </w:tc>
        <w:tc>
          <w:tcPr>
            <w:tcW w:w="1728" w:type="dxa"/>
          </w:tcPr>
          <w:p w14:paraId="27DA7B81" w14:textId="216FE42B" w:rsidR="007E040C" w:rsidRDefault="0006445B" w:rsidP="007E040C">
            <w:r>
              <w:t>GSM4352PB/S</w:t>
            </w:r>
          </w:p>
        </w:tc>
      </w:tr>
      <w:tr w:rsidR="007A37BA" w14:paraId="659BDA6F" w14:textId="77777777" w:rsidTr="007A37BA">
        <w:tc>
          <w:tcPr>
            <w:tcW w:w="1807" w:type="dxa"/>
          </w:tcPr>
          <w:p w14:paraId="178AA523" w14:textId="212E2DE1" w:rsidR="007E040C" w:rsidRDefault="007E040C" w:rsidP="007E040C">
            <w:r>
              <w:t>GC752X/XP</w:t>
            </w:r>
          </w:p>
        </w:tc>
        <w:tc>
          <w:tcPr>
            <w:tcW w:w="1751" w:type="dxa"/>
          </w:tcPr>
          <w:p w14:paraId="3CEDE9A3" w14:textId="079674C3" w:rsidR="007E040C" w:rsidRDefault="007576CC" w:rsidP="007E040C">
            <w:r>
              <w:t>XSM4396S</w:t>
            </w:r>
          </w:p>
        </w:tc>
        <w:tc>
          <w:tcPr>
            <w:tcW w:w="2087" w:type="dxa"/>
          </w:tcPr>
          <w:p w14:paraId="7BD2E4E7" w14:textId="77777777" w:rsidR="0006445B" w:rsidRDefault="0006445B" w:rsidP="007E040C">
            <w:r>
              <w:t>MS510TX/TXM/</w:t>
            </w:r>
          </w:p>
          <w:p w14:paraId="0E28D55B" w14:textId="792AD8FA" w:rsidR="007E040C" w:rsidRDefault="0006445B" w:rsidP="007E040C">
            <w:r>
              <w:t>TXPP/TXUP</w:t>
            </w:r>
          </w:p>
        </w:tc>
        <w:tc>
          <w:tcPr>
            <w:tcW w:w="1977" w:type="dxa"/>
          </w:tcPr>
          <w:p w14:paraId="641D905F" w14:textId="77777777" w:rsidR="0006445B" w:rsidRDefault="0006445B" w:rsidP="007E040C">
            <w:r>
              <w:t>GS752TP/TPP/TPSE/</w:t>
            </w:r>
          </w:p>
          <w:p w14:paraId="4F8DADF1" w14:textId="27B19E95" w:rsidR="007E040C" w:rsidRDefault="0006445B" w:rsidP="007E040C">
            <w:r>
              <w:t>TSB/TX/TXP/TXS</w:t>
            </w:r>
          </w:p>
        </w:tc>
        <w:tc>
          <w:tcPr>
            <w:tcW w:w="1728" w:type="dxa"/>
          </w:tcPr>
          <w:p w14:paraId="0956E500" w14:textId="54280342" w:rsidR="007E040C" w:rsidRDefault="0006445B" w:rsidP="007E040C">
            <w:r>
              <w:t>GSM7328FS</w:t>
            </w:r>
          </w:p>
        </w:tc>
      </w:tr>
      <w:tr w:rsidR="007A37BA" w14:paraId="4037C355" w14:textId="77777777" w:rsidTr="007A37BA">
        <w:tc>
          <w:tcPr>
            <w:tcW w:w="1807" w:type="dxa"/>
          </w:tcPr>
          <w:p w14:paraId="2717BF53" w14:textId="03A2DE98" w:rsidR="007E040C" w:rsidRDefault="007E040C" w:rsidP="007E040C">
            <w:r>
              <w:t>GS324/P/PP/T/TP</w:t>
            </w:r>
          </w:p>
        </w:tc>
        <w:tc>
          <w:tcPr>
            <w:tcW w:w="1751" w:type="dxa"/>
          </w:tcPr>
          <w:p w14:paraId="55139550" w14:textId="4567F4E2" w:rsidR="007E040C" w:rsidRDefault="007E040C" w:rsidP="007E040C">
            <w:r>
              <w:t>GS510TLP/TPP</w:t>
            </w:r>
          </w:p>
        </w:tc>
        <w:tc>
          <w:tcPr>
            <w:tcW w:w="2087" w:type="dxa"/>
          </w:tcPr>
          <w:p w14:paraId="6B5406CF" w14:textId="6DF97B64" w:rsidR="007E040C" w:rsidRDefault="0006445B" w:rsidP="007E040C">
            <w:r>
              <w:t>GS728TP/TPP/TX/TXP</w:t>
            </w:r>
          </w:p>
        </w:tc>
        <w:tc>
          <w:tcPr>
            <w:tcW w:w="1977" w:type="dxa"/>
          </w:tcPr>
          <w:p w14:paraId="119630DB" w14:textId="414AFD19" w:rsidR="007E040C" w:rsidRDefault="0006445B" w:rsidP="007E040C">
            <w:r>
              <w:t>GSM4210P</w:t>
            </w:r>
          </w:p>
        </w:tc>
        <w:tc>
          <w:tcPr>
            <w:tcW w:w="1728" w:type="dxa"/>
          </w:tcPr>
          <w:p w14:paraId="49DD0C90" w14:textId="455B37D5" w:rsidR="007E040C" w:rsidRDefault="0006445B" w:rsidP="007E040C">
            <w:r>
              <w:t>JGS516/PE</w:t>
            </w:r>
          </w:p>
        </w:tc>
      </w:tr>
      <w:tr w:rsidR="007A37BA" w14:paraId="03348542" w14:textId="77777777" w:rsidTr="007A37BA">
        <w:tc>
          <w:tcPr>
            <w:tcW w:w="1807" w:type="dxa"/>
          </w:tcPr>
          <w:p w14:paraId="2EB3B932" w14:textId="55018272" w:rsidR="0006445B" w:rsidRDefault="0006445B" w:rsidP="007E040C">
            <w:r>
              <w:t>JGS524/E/PE</w:t>
            </w:r>
          </w:p>
        </w:tc>
        <w:tc>
          <w:tcPr>
            <w:tcW w:w="1751" w:type="dxa"/>
          </w:tcPr>
          <w:p w14:paraId="3FD478D9" w14:textId="3C8DB8A5" w:rsidR="0006445B" w:rsidRDefault="0006445B" w:rsidP="007E040C">
            <w:r>
              <w:t>XS505M</w:t>
            </w:r>
          </w:p>
        </w:tc>
        <w:tc>
          <w:tcPr>
            <w:tcW w:w="2087" w:type="dxa"/>
          </w:tcPr>
          <w:p w14:paraId="552CF3D3" w14:textId="267BE9BC" w:rsidR="0006445B" w:rsidRDefault="0006445B" w:rsidP="007E040C">
            <w:r>
              <w:t>GS724T/TP/TPP</w:t>
            </w:r>
          </w:p>
        </w:tc>
        <w:tc>
          <w:tcPr>
            <w:tcW w:w="1977" w:type="dxa"/>
          </w:tcPr>
          <w:p w14:paraId="3892BB12" w14:textId="0B053EDD" w:rsidR="0006445B" w:rsidRDefault="0006445B" w:rsidP="007E040C">
            <w:r>
              <w:t>XS508M</w:t>
            </w:r>
          </w:p>
        </w:tc>
        <w:tc>
          <w:tcPr>
            <w:tcW w:w="1728" w:type="dxa"/>
          </w:tcPr>
          <w:p w14:paraId="701F7E13" w14:textId="31DED455" w:rsidR="0006445B" w:rsidRDefault="0006445B" w:rsidP="007E040C">
            <w:r>
              <w:t>XS512EM</w:t>
            </w:r>
          </w:p>
        </w:tc>
      </w:tr>
      <w:tr w:rsidR="0006445B" w14:paraId="4DC127B4" w14:textId="77777777" w:rsidTr="007A37BA">
        <w:tc>
          <w:tcPr>
            <w:tcW w:w="1807" w:type="dxa"/>
          </w:tcPr>
          <w:p w14:paraId="72826637" w14:textId="3420E4A2" w:rsidR="0006445B" w:rsidRDefault="0006445B" w:rsidP="007E040C">
            <w:r>
              <w:t>XS708E/T</w:t>
            </w:r>
          </w:p>
        </w:tc>
        <w:tc>
          <w:tcPr>
            <w:tcW w:w="1751" w:type="dxa"/>
          </w:tcPr>
          <w:p w14:paraId="0F9846CB" w14:textId="0D78BC0A" w:rsidR="0006445B" w:rsidRDefault="0006445B" w:rsidP="007E040C">
            <w:r>
              <w:t>XS712T</w:t>
            </w:r>
          </w:p>
        </w:tc>
        <w:tc>
          <w:tcPr>
            <w:tcW w:w="2087" w:type="dxa"/>
          </w:tcPr>
          <w:p w14:paraId="5FE08221" w14:textId="290D3BCB" w:rsidR="0006445B" w:rsidRDefault="007A37BA" w:rsidP="007E040C">
            <w:r>
              <w:t>XS716E/T</w:t>
            </w:r>
          </w:p>
        </w:tc>
        <w:tc>
          <w:tcPr>
            <w:tcW w:w="1977" w:type="dxa"/>
          </w:tcPr>
          <w:p w14:paraId="42ED2885" w14:textId="7843FEEF" w:rsidR="0006445B" w:rsidRDefault="007A37BA" w:rsidP="007E040C">
            <w:r>
              <w:t>XS724EM</w:t>
            </w:r>
          </w:p>
        </w:tc>
        <w:tc>
          <w:tcPr>
            <w:tcW w:w="1728" w:type="dxa"/>
          </w:tcPr>
          <w:p w14:paraId="1F384BD0" w14:textId="5E3B1016" w:rsidR="0006445B" w:rsidRDefault="007A37BA" w:rsidP="007E040C">
            <w:r>
              <w:t>XS728T</w:t>
            </w:r>
          </w:p>
        </w:tc>
      </w:tr>
      <w:tr w:rsidR="007A37BA" w14:paraId="55EB22D7" w14:textId="77777777" w:rsidTr="007A37BA">
        <w:tc>
          <w:tcPr>
            <w:tcW w:w="1807" w:type="dxa"/>
          </w:tcPr>
          <w:p w14:paraId="1649BF38" w14:textId="72264AA9" w:rsidR="007A37BA" w:rsidRDefault="007A37BA" w:rsidP="007A37BA">
            <w:r>
              <w:t>XS748T</w:t>
            </w:r>
          </w:p>
        </w:tc>
        <w:tc>
          <w:tcPr>
            <w:tcW w:w="1751" w:type="dxa"/>
          </w:tcPr>
          <w:p w14:paraId="2639834A" w14:textId="32EDEF0F" w:rsidR="007A37BA" w:rsidRDefault="007A37BA" w:rsidP="007A37BA">
            <w:r>
              <w:t>GS418TPP</w:t>
            </w:r>
          </w:p>
        </w:tc>
        <w:tc>
          <w:tcPr>
            <w:tcW w:w="2087" w:type="dxa"/>
          </w:tcPr>
          <w:p w14:paraId="076E6D5A" w14:textId="2EA62C64" w:rsidR="007A37BA" w:rsidRDefault="007A37BA" w:rsidP="007A37BA">
            <w:r>
              <w:t>XSM4316PA/PB/S</w:t>
            </w:r>
          </w:p>
        </w:tc>
        <w:tc>
          <w:tcPr>
            <w:tcW w:w="1977" w:type="dxa"/>
          </w:tcPr>
          <w:p w14:paraId="3265C367" w14:textId="48F43ECA" w:rsidR="007A37BA" w:rsidRDefault="007A37BA" w:rsidP="007A37BA">
            <w:r>
              <w:t>XSM4324CS/FS/S</w:t>
            </w:r>
          </w:p>
        </w:tc>
        <w:tc>
          <w:tcPr>
            <w:tcW w:w="1728" w:type="dxa"/>
          </w:tcPr>
          <w:p w14:paraId="0506189E" w14:textId="6FAD5490" w:rsidR="007A37BA" w:rsidRDefault="007A37BA" w:rsidP="007A37BA">
            <w:r>
              <w:t>XSM4348CS/FS/S</w:t>
            </w:r>
          </w:p>
        </w:tc>
      </w:tr>
      <w:tr w:rsidR="007576CC" w14:paraId="4AA32074" w14:textId="77777777" w:rsidTr="007A37BA">
        <w:tc>
          <w:tcPr>
            <w:tcW w:w="1807" w:type="dxa"/>
          </w:tcPr>
          <w:p w14:paraId="429FA849" w14:textId="0CA44568" w:rsidR="007576CC" w:rsidRDefault="007576CC" w:rsidP="007576CC">
            <w:r>
              <w:t>XSM4556</w:t>
            </w:r>
          </w:p>
        </w:tc>
        <w:tc>
          <w:tcPr>
            <w:tcW w:w="1751" w:type="dxa"/>
          </w:tcPr>
          <w:p w14:paraId="0207CBD8" w14:textId="0352C0A9" w:rsidR="007576CC" w:rsidRDefault="007576CC" w:rsidP="007576CC">
            <w:r>
              <w:t>RNR-12B</w:t>
            </w:r>
          </w:p>
        </w:tc>
        <w:tc>
          <w:tcPr>
            <w:tcW w:w="2087" w:type="dxa"/>
          </w:tcPr>
          <w:p w14:paraId="0023D059" w14:textId="2FBD9C5D" w:rsidR="007576CC" w:rsidRDefault="007576CC" w:rsidP="007576CC">
            <w:r>
              <w:t>R9000</w:t>
            </w:r>
          </w:p>
        </w:tc>
        <w:tc>
          <w:tcPr>
            <w:tcW w:w="1977" w:type="dxa"/>
          </w:tcPr>
          <w:p w14:paraId="78FCA69F" w14:textId="425F0931" w:rsidR="007576CC" w:rsidRDefault="007576CC" w:rsidP="007576CC">
            <w:r>
              <w:t>RAX120</w:t>
            </w:r>
          </w:p>
        </w:tc>
        <w:tc>
          <w:tcPr>
            <w:tcW w:w="1728" w:type="dxa"/>
          </w:tcPr>
          <w:p w14:paraId="0F910CC2" w14:textId="721CC223" w:rsidR="007576CC" w:rsidRDefault="007576CC" w:rsidP="007576CC">
            <w:r>
              <w:t>RAX200</w:t>
            </w:r>
          </w:p>
        </w:tc>
      </w:tr>
      <w:tr w:rsidR="007576CC" w14:paraId="4C113FD2" w14:textId="77777777" w:rsidTr="007A37BA">
        <w:tc>
          <w:tcPr>
            <w:tcW w:w="1807" w:type="dxa"/>
          </w:tcPr>
          <w:p w14:paraId="4974A46C" w14:textId="0D6CC7F4" w:rsidR="007576CC" w:rsidRDefault="007576CC" w:rsidP="007576CC">
            <w:r>
              <w:t>RND-2E</w:t>
            </w:r>
          </w:p>
        </w:tc>
        <w:tc>
          <w:tcPr>
            <w:tcW w:w="1751" w:type="dxa"/>
          </w:tcPr>
          <w:p w14:paraId="1AD48DF1" w14:textId="6B18E087" w:rsidR="007576CC" w:rsidRDefault="007576CC" w:rsidP="007576CC">
            <w:r>
              <w:t>RND-4E</w:t>
            </w:r>
          </w:p>
        </w:tc>
        <w:tc>
          <w:tcPr>
            <w:tcW w:w="2087" w:type="dxa"/>
          </w:tcPr>
          <w:p w14:paraId="67560DB2" w14:textId="2557B841" w:rsidR="007576CC" w:rsidRDefault="007576CC" w:rsidP="007576CC">
            <w:r>
              <w:t>RNR-4B</w:t>
            </w:r>
          </w:p>
        </w:tc>
        <w:tc>
          <w:tcPr>
            <w:tcW w:w="1977" w:type="dxa"/>
          </w:tcPr>
          <w:p w14:paraId="6B5859E0" w14:textId="2A1A53DD" w:rsidR="007576CC" w:rsidRDefault="007576CC" w:rsidP="007576CC">
            <w:r>
              <w:t>RND-2F</w:t>
            </w:r>
          </w:p>
        </w:tc>
        <w:tc>
          <w:tcPr>
            <w:tcW w:w="1728" w:type="dxa"/>
          </w:tcPr>
          <w:p w14:paraId="377CDC03" w14:textId="64E5E4BF" w:rsidR="007576CC" w:rsidRDefault="007576CC" w:rsidP="007576CC">
            <w:r>
              <w:t>RND-4G</w:t>
            </w:r>
          </w:p>
        </w:tc>
      </w:tr>
      <w:tr w:rsidR="007576CC" w14:paraId="15D0850B" w14:textId="77777777" w:rsidTr="007A37BA">
        <w:tc>
          <w:tcPr>
            <w:tcW w:w="1807" w:type="dxa"/>
          </w:tcPr>
          <w:p w14:paraId="7CCC1C74" w14:textId="75EF78A3" w:rsidR="007576CC" w:rsidRDefault="007576CC" w:rsidP="007576CC">
            <w:r>
              <w:t>RND-6E</w:t>
            </w:r>
          </w:p>
        </w:tc>
        <w:tc>
          <w:tcPr>
            <w:tcW w:w="1751" w:type="dxa"/>
          </w:tcPr>
          <w:p w14:paraId="3D6C7E29" w14:textId="681C4FB3" w:rsidR="007576CC" w:rsidRDefault="007576CC" w:rsidP="007576CC">
            <w:r>
              <w:t>RND-6F</w:t>
            </w:r>
          </w:p>
        </w:tc>
        <w:tc>
          <w:tcPr>
            <w:tcW w:w="2087" w:type="dxa"/>
          </w:tcPr>
          <w:p w14:paraId="0630B3A7" w14:textId="3BB38DC3" w:rsidR="007576CC" w:rsidRDefault="007576CC" w:rsidP="007576CC">
            <w:r>
              <w:t>RND-8A</w:t>
            </w:r>
          </w:p>
        </w:tc>
        <w:tc>
          <w:tcPr>
            <w:tcW w:w="1977" w:type="dxa"/>
          </w:tcPr>
          <w:p w14:paraId="1568CF75" w14:textId="06B231B3" w:rsidR="007576CC" w:rsidRDefault="007576CC" w:rsidP="007576CC">
            <w:r>
              <w:t>RND-8B</w:t>
            </w:r>
          </w:p>
        </w:tc>
        <w:tc>
          <w:tcPr>
            <w:tcW w:w="1728" w:type="dxa"/>
          </w:tcPr>
          <w:p w14:paraId="70EB8169" w14:textId="28B7B69F" w:rsidR="007576CC" w:rsidRDefault="007576CC" w:rsidP="007576CC">
            <w:r>
              <w:t>RNR-4C</w:t>
            </w:r>
          </w:p>
        </w:tc>
      </w:tr>
      <w:tr w:rsidR="007576CC" w14:paraId="1CA8887D" w14:textId="77777777" w:rsidTr="007A37BA">
        <w:tc>
          <w:tcPr>
            <w:tcW w:w="1807" w:type="dxa"/>
          </w:tcPr>
          <w:p w14:paraId="7B8CC00C" w14:textId="528710C6" w:rsidR="007576CC" w:rsidRDefault="006F2801" w:rsidP="007576CC">
            <w:r>
              <w:t>RNR-60A</w:t>
            </w:r>
          </w:p>
        </w:tc>
        <w:tc>
          <w:tcPr>
            <w:tcW w:w="1751" w:type="dxa"/>
          </w:tcPr>
          <w:p w14:paraId="61B09062" w14:textId="17C097AA" w:rsidR="007576CC" w:rsidRDefault="007576CC" w:rsidP="007576CC"/>
        </w:tc>
        <w:tc>
          <w:tcPr>
            <w:tcW w:w="2087" w:type="dxa"/>
          </w:tcPr>
          <w:p w14:paraId="4D9FDB8A" w14:textId="77777777" w:rsidR="007576CC" w:rsidRDefault="007576CC" w:rsidP="007576CC"/>
        </w:tc>
        <w:tc>
          <w:tcPr>
            <w:tcW w:w="1977" w:type="dxa"/>
          </w:tcPr>
          <w:p w14:paraId="08B6121B" w14:textId="77777777" w:rsidR="007576CC" w:rsidRDefault="007576CC" w:rsidP="007576CC"/>
        </w:tc>
        <w:tc>
          <w:tcPr>
            <w:tcW w:w="1728" w:type="dxa"/>
          </w:tcPr>
          <w:p w14:paraId="4BE14889" w14:textId="77777777" w:rsidR="007576CC" w:rsidRDefault="007576CC" w:rsidP="007576CC"/>
        </w:tc>
      </w:tr>
    </w:tbl>
    <w:p w14:paraId="6A296FDD" w14:textId="77777777" w:rsidR="002C7415" w:rsidRPr="000C20D9" w:rsidRDefault="002C7415" w:rsidP="000C20D9">
      <w:pPr>
        <w:pStyle w:val="Heading2"/>
      </w:pPr>
      <w:bookmarkStart w:id="5" w:name="_Toc118891961"/>
      <w:r>
        <w:t>Avvisi per l'accesso limitato</w:t>
      </w:r>
      <w:bookmarkEnd w:id="5"/>
    </w:p>
    <w:p w14:paraId="6A84E702" w14:textId="6CC645CB" w:rsidR="00DC500E" w:rsidRDefault="00DC500E" w:rsidP="00DC500E">
      <w:r>
        <w:t>Il seguente apparecchio è destinato esclusivamente all'installazione in un luogo ad accesso limitato e soltanto da parte di tecnici qualificati:</w:t>
      </w:r>
    </w:p>
    <w:p w14:paraId="11D327FF" w14:textId="77777777" w:rsidR="002C7415" w:rsidRDefault="002C7415" w:rsidP="002C7415">
      <w:pPr>
        <w:pStyle w:val="ListParagraph"/>
        <w:numPr>
          <w:ilvl w:val="0"/>
          <w:numId w:val="23"/>
        </w:numPr>
      </w:pPr>
      <w:r>
        <w:t>RR2312</w:t>
      </w:r>
    </w:p>
    <w:p w14:paraId="6CB219D5" w14:textId="77777777" w:rsidR="002C7415" w:rsidRDefault="002C7415" w:rsidP="002C7415">
      <w:pPr>
        <w:pStyle w:val="ListParagraph"/>
        <w:numPr>
          <w:ilvl w:val="0"/>
          <w:numId w:val="23"/>
        </w:numPr>
      </w:pPr>
      <w:r>
        <w:t>RR3312</w:t>
      </w:r>
    </w:p>
    <w:p w14:paraId="0795E310" w14:textId="77777777" w:rsidR="002C7415" w:rsidRDefault="002C7415" w:rsidP="002C7415">
      <w:pPr>
        <w:pStyle w:val="ListParagraph"/>
        <w:numPr>
          <w:ilvl w:val="0"/>
          <w:numId w:val="23"/>
        </w:numPr>
      </w:pPr>
      <w:r>
        <w:t>RR4312</w:t>
      </w:r>
    </w:p>
    <w:p w14:paraId="70265AEB" w14:textId="77777777" w:rsidR="002C7415" w:rsidRPr="000C20D9" w:rsidRDefault="002C7415" w:rsidP="000C20D9">
      <w:pPr>
        <w:pStyle w:val="Heading2"/>
      </w:pPr>
      <w:bookmarkStart w:id="6" w:name="_Toc118891962"/>
      <w:r>
        <w:t>Avviso per la TV via cavo coassiale e la connessione a Internet (su modelli selezionati)</w:t>
      </w:r>
      <w:bookmarkEnd w:id="6"/>
    </w:p>
    <w:p w14:paraId="0A7AD0C7" w14:textId="77777777" w:rsidR="002C7415" w:rsidRPr="002C233A" w:rsidRDefault="002C7415" w:rsidP="002C7415">
      <w:pPr>
        <w:shd w:val="clear" w:color="auto" w:fill="FFFFFF"/>
        <w:spacing w:after="0" w:line="240" w:lineRule="auto"/>
        <w:rPr>
          <w:rFonts w:eastAsia="Times New Roman" w:cs="Arial"/>
          <w:sz w:val="23"/>
          <w:szCs w:val="23"/>
        </w:rPr>
      </w:pPr>
      <w:r>
        <w:rPr>
          <w:sz w:val="23"/>
        </w:rPr>
        <w:t xml:space="preserve">Le informazioni contenute in questa sezione si applicano ai prodotti NETGEAR che contengono un sintetizzatore TV. </w:t>
      </w:r>
    </w:p>
    <w:p w14:paraId="39EDBADC" w14:textId="4775E7F6" w:rsidR="002C7415" w:rsidRDefault="002C7415" w:rsidP="00DA16E3">
      <w:pPr>
        <w:shd w:val="clear" w:color="auto" w:fill="FFFFFF"/>
        <w:spacing w:after="0" w:line="240" w:lineRule="auto"/>
      </w:pPr>
      <w:r>
        <w:rPr>
          <w:sz w:val="23"/>
        </w:rPr>
        <w:t>Nota per l'installatore del sistema CATV: questo promemoria intende richiamare l'attenzione dell'installatore del sistema CATV sulla Sezione 820-93 del Codice Elettrico Nazionale, che fornisce le direttive per un'appropriata messa a terra e, in particolare, specifica che la protezione del</w:t>
      </w:r>
      <w:r w:rsidR="0050491F">
        <w:rPr>
          <w:sz w:val="23"/>
        </w:rPr>
        <w:t xml:space="preserve"> </w:t>
      </w:r>
      <w:r>
        <w:rPr>
          <w:sz w:val="23"/>
        </w:rPr>
        <w:t>cavo coassiale deve essere collegata al sistema di messa a terra dell'edificio, nel punto più vicino possibile all'ingresso del cavo.</w:t>
      </w:r>
    </w:p>
    <w:p w14:paraId="23F05E7D" w14:textId="5357F363" w:rsidR="004E534D" w:rsidRPr="004E534D" w:rsidRDefault="004E534D" w:rsidP="00481C42">
      <w:pPr>
        <w:pStyle w:val="Heading1"/>
      </w:pPr>
      <w:bookmarkStart w:id="7" w:name="_Toc118891963"/>
      <w:r>
        <w:t>Informazioni sulla conformità normativa</w:t>
      </w:r>
      <w:bookmarkEnd w:id="7"/>
    </w:p>
    <w:p w14:paraId="5765B674" w14:textId="77777777" w:rsidR="004E534D" w:rsidRPr="004E534D" w:rsidRDefault="004E534D" w:rsidP="004E534D">
      <w:pPr>
        <w:rPr>
          <w:rFonts w:cs="Arial"/>
        </w:rPr>
      </w:pPr>
      <w:r>
        <w:t>Questo documento include i requisiti utente per il funzionamento dei prodotti NETGEAR in conformità con le leggi nazionali, compresi l'uso dello spettro radio e il funzionamento dei dispositivi radio. Il mancato rispetto da parte dell'utente finale dei requisiti applicabili potrebbe causare attività illecite e azioni legali ai danni dell'utente finale da parte del potere legislativo nazionale applicabile.</w:t>
      </w:r>
    </w:p>
    <w:p w14:paraId="74156BB3" w14:textId="77777777" w:rsidR="004E534D" w:rsidRDefault="008D3F8E" w:rsidP="004E534D">
      <w:pPr>
        <w:rPr>
          <w:rFonts w:cs="Arial"/>
        </w:rPr>
      </w:pPr>
      <w:r>
        <w:t>Il firmware del prodotto wireless NETGEAR limita il funzionamento esclusivamente ai canali consentiti in un'area geografica o in un Paese specifico. Pertanto, tutte le opzioni descritte nel presente documento potrebbero non essere disponibili nella versione del prodotto in uso.</w:t>
      </w:r>
    </w:p>
    <w:p w14:paraId="74D1953B" w14:textId="77777777" w:rsidR="00AC23E2" w:rsidRDefault="00AC23E2" w:rsidP="004E534D">
      <w:pPr>
        <w:rPr>
          <w:rFonts w:cs="Arial"/>
        </w:rPr>
      </w:pPr>
      <w:r>
        <w:t>Questo documento si applica ai dispositivi di classe A e classe B:</w:t>
      </w:r>
    </w:p>
    <w:p w14:paraId="2756E528" w14:textId="77777777" w:rsidR="00AC23E2" w:rsidRPr="00AC23E2" w:rsidRDefault="00375F22" w:rsidP="00AC23E2">
      <w:pPr>
        <w:pStyle w:val="ListParagraph"/>
        <w:numPr>
          <w:ilvl w:val="0"/>
          <w:numId w:val="14"/>
        </w:numPr>
        <w:rPr>
          <w:rFonts w:cs="Arial"/>
        </w:rPr>
      </w:pPr>
      <w:r>
        <w:t>I dispositivi di classe A sono destinati all'uso in un ambiente commerciale o industriale.  Non sono destinati all'uso in una casa né sono disponibili per un uso pubblico generale.</w:t>
      </w:r>
    </w:p>
    <w:p w14:paraId="4BA1F896" w14:textId="77777777" w:rsidR="001E4EB5" w:rsidRPr="00BE55C8" w:rsidRDefault="00375F22" w:rsidP="009B16CB">
      <w:pPr>
        <w:pStyle w:val="ListParagraph"/>
        <w:numPr>
          <w:ilvl w:val="0"/>
          <w:numId w:val="14"/>
        </w:numPr>
        <w:rPr>
          <w:rFonts w:cstheme="majorBidi"/>
        </w:rPr>
      </w:pPr>
      <w:r>
        <w:t>I dispositivi di classe B sono destinati all'uso in ambiti residenziali e possono essere utilizzati anche in applicazioni commerciali e industriali.  Esempi di dispositivi di classe B sono telefoni, personal computer e gateway di dati residenziali.</w:t>
      </w:r>
    </w:p>
    <w:p w14:paraId="1FCA7028" w14:textId="77777777" w:rsidR="00BE55C8" w:rsidRDefault="00BE55C8" w:rsidP="00BE55C8">
      <w:pPr>
        <w:pStyle w:val="ListParagraph"/>
        <w:numPr>
          <w:ilvl w:val="0"/>
          <w:numId w:val="14"/>
        </w:numPr>
        <w:spacing w:after="0" w:line="240" w:lineRule="auto"/>
        <w:contextualSpacing w:val="0"/>
      </w:pPr>
      <w:r>
        <w:t>I fusibili devono essere installati soltanto da tecnici qualificati.</w:t>
      </w:r>
    </w:p>
    <w:p w14:paraId="343D63F5" w14:textId="77777777" w:rsidR="00BE55C8" w:rsidRDefault="00BE55C8" w:rsidP="00BE55C8">
      <w:pPr>
        <w:pStyle w:val="ListParagraph"/>
        <w:numPr>
          <w:ilvl w:val="0"/>
          <w:numId w:val="14"/>
        </w:numPr>
        <w:spacing w:after="0" w:line="240" w:lineRule="auto"/>
        <w:contextualSpacing w:val="0"/>
      </w:pPr>
      <w:r>
        <w:t>NETGEAR consiglia l'uso di cavi telefonici da 26 AWG o più grandi.</w:t>
      </w:r>
    </w:p>
    <w:p w14:paraId="30D2F333" w14:textId="15030AD4" w:rsidR="000A4B34" w:rsidRDefault="000A4B34" w:rsidP="007000CC">
      <w:pPr>
        <w:spacing w:after="0"/>
        <w:ind w:left="360"/>
      </w:pPr>
    </w:p>
    <w:p w14:paraId="1CC588A6" w14:textId="3BA5F85A" w:rsidR="00A670DE" w:rsidRDefault="00A670DE" w:rsidP="00A670DE">
      <w:pPr>
        <w:pStyle w:val="Heading2"/>
      </w:pPr>
      <w:bookmarkStart w:id="8" w:name="_Toc118891964"/>
      <w:r>
        <w:lastRenderedPageBreak/>
        <w:t>Apparecchiatura certificata per uso esterno</w:t>
      </w:r>
      <w:bookmarkEnd w:id="8"/>
    </w:p>
    <w:p w14:paraId="1DBDC0E3" w14:textId="171E8122" w:rsidR="00995943" w:rsidRDefault="00995943" w:rsidP="00A670DE">
      <w:pPr>
        <w:rPr>
          <w:rFonts w:cs="Arial"/>
        </w:rPr>
      </w:pPr>
      <w:r>
        <w:t>I prodotti NETGEAR sono destinati all'uso in ambienti interni con la seguente eccezione</w:t>
      </w:r>
      <w:r w:rsidR="0050491F">
        <w:t>.</w:t>
      </w:r>
    </w:p>
    <w:p w14:paraId="6A498825" w14:textId="31081296" w:rsidR="00A670DE" w:rsidRDefault="00A670DE" w:rsidP="00A670DE">
      <w:pPr>
        <w:rPr>
          <w:rFonts w:cs="Arial"/>
        </w:rPr>
      </w:pPr>
      <w:r>
        <w:t>I seguenti prodotti sono certificati per l'uso all'aperto:</w:t>
      </w:r>
    </w:p>
    <w:p w14:paraId="21F8D2AD" w14:textId="7DCB25AC" w:rsidR="00A670DE" w:rsidRDefault="00A670DE" w:rsidP="00A670DE">
      <w:pPr>
        <w:pStyle w:val="Heading4"/>
      </w:pPr>
      <w:r>
        <w:t>Tabella 1: Prodotti certificati per l'uso all'aperto</w:t>
      </w:r>
    </w:p>
    <w:tbl>
      <w:tblPr>
        <w:tblStyle w:val="TableGrid"/>
        <w:tblW w:w="0" w:type="auto"/>
        <w:tblLook w:val="04A0" w:firstRow="1" w:lastRow="0" w:firstColumn="1" w:lastColumn="0" w:noHBand="0" w:noVBand="1"/>
      </w:tblPr>
      <w:tblGrid>
        <w:gridCol w:w="1690"/>
        <w:gridCol w:w="1185"/>
        <w:gridCol w:w="1260"/>
        <w:gridCol w:w="1080"/>
        <w:gridCol w:w="1260"/>
        <w:gridCol w:w="1260"/>
      </w:tblGrid>
      <w:tr w:rsidR="00260503" w14:paraId="3325B1ED" w14:textId="396B803C" w:rsidTr="00260503">
        <w:tc>
          <w:tcPr>
            <w:tcW w:w="1690" w:type="dxa"/>
            <w:tcBorders>
              <w:bottom w:val="nil"/>
            </w:tcBorders>
          </w:tcPr>
          <w:p w14:paraId="0D932872" w14:textId="153A6124" w:rsidR="00260503" w:rsidRPr="00E63B27" w:rsidRDefault="00260503" w:rsidP="00260503">
            <w:pPr>
              <w:rPr>
                <w:rFonts w:cs="Arial"/>
                <w:u w:val="single"/>
              </w:rPr>
            </w:pPr>
            <w:r>
              <w:rPr>
                <w:u w:val="single"/>
              </w:rPr>
              <w:t>Fisso:</w:t>
            </w:r>
          </w:p>
        </w:tc>
        <w:tc>
          <w:tcPr>
            <w:tcW w:w="1185" w:type="dxa"/>
          </w:tcPr>
          <w:p w14:paraId="61B70B84" w14:textId="290DB2DA" w:rsidR="00260503" w:rsidRDefault="00260503" w:rsidP="00260503">
            <w:pPr>
              <w:rPr>
                <w:rFonts w:cs="Arial"/>
              </w:rPr>
            </w:pPr>
            <w:r>
              <w:t>WND930</w:t>
            </w:r>
          </w:p>
        </w:tc>
        <w:tc>
          <w:tcPr>
            <w:tcW w:w="1260" w:type="dxa"/>
          </w:tcPr>
          <w:p w14:paraId="4641AA88" w14:textId="77777777" w:rsidR="00260503" w:rsidRPr="0060535B" w:rsidRDefault="00260503" w:rsidP="00260503">
            <w:pPr>
              <w:rPr>
                <w:rFonts w:cs="Arial"/>
                <w:highlight w:val="yellow"/>
              </w:rPr>
            </w:pPr>
            <w:r>
              <w:t>WBC502</w:t>
            </w:r>
          </w:p>
        </w:tc>
        <w:tc>
          <w:tcPr>
            <w:tcW w:w="1080" w:type="dxa"/>
          </w:tcPr>
          <w:p w14:paraId="60380C9B" w14:textId="35F588A4" w:rsidR="00260503" w:rsidRPr="0060535B" w:rsidRDefault="00260503" w:rsidP="00260503">
            <w:pPr>
              <w:rPr>
                <w:rFonts w:cs="Arial"/>
                <w:highlight w:val="yellow"/>
              </w:rPr>
            </w:pPr>
            <w:r>
              <w:t>RBS50Y</w:t>
            </w:r>
          </w:p>
        </w:tc>
        <w:tc>
          <w:tcPr>
            <w:tcW w:w="1260" w:type="dxa"/>
          </w:tcPr>
          <w:p w14:paraId="6148710C" w14:textId="2787CE13" w:rsidR="00260503" w:rsidRDefault="00260503" w:rsidP="00260503">
            <w:pPr>
              <w:rPr>
                <w:rFonts w:cs="Arial"/>
              </w:rPr>
            </w:pPr>
            <w:r>
              <w:t>WAX610Y</w:t>
            </w:r>
          </w:p>
        </w:tc>
        <w:tc>
          <w:tcPr>
            <w:tcW w:w="1260" w:type="dxa"/>
          </w:tcPr>
          <w:p w14:paraId="6C23408E" w14:textId="77777777" w:rsidR="00260503" w:rsidRDefault="00260503" w:rsidP="00260503">
            <w:pPr>
              <w:rPr>
                <w:rFonts w:cs="Arial"/>
              </w:rPr>
            </w:pPr>
          </w:p>
        </w:tc>
      </w:tr>
      <w:tr w:rsidR="00260503" w14:paraId="57BBDDCF" w14:textId="1F7081B9" w:rsidTr="00260503">
        <w:tc>
          <w:tcPr>
            <w:tcW w:w="1690" w:type="dxa"/>
            <w:tcBorders>
              <w:top w:val="nil"/>
            </w:tcBorders>
          </w:tcPr>
          <w:p w14:paraId="04A0B991" w14:textId="77777777" w:rsidR="00260503" w:rsidRDefault="00260503" w:rsidP="00260503">
            <w:pPr>
              <w:rPr>
                <w:rFonts w:cs="Arial"/>
              </w:rPr>
            </w:pPr>
          </w:p>
        </w:tc>
        <w:tc>
          <w:tcPr>
            <w:tcW w:w="1185" w:type="dxa"/>
          </w:tcPr>
          <w:p w14:paraId="48279F66" w14:textId="77B63F89" w:rsidR="00260503" w:rsidRDefault="00260503" w:rsidP="00260503">
            <w:pPr>
              <w:rPr>
                <w:rFonts w:cs="Arial"/>
              </w:rPr>
            </w:pPr>
          </w:p>
        </w:tc>
        <w:tc>
          <w:tcPr>
            <w:tcW w:w="1260" w:type="dxa"/>
          </w:tcPr>
          <w:p w14:paraId="331ADEC7" w14:textId="23867153" w:rsidR="00260503" w:rsidRDefault="00260503" w:rsidP="00260503">
            <w:pPr>
              <w:rPr>
                <w:rFonts w:cs="Arial"/>
              </w:rPr>
            </w:pPr>
          </w:p>
        </w:tc>
        <w:tc>
          <w:tcPr>
            <w:tcW w:w="1080" w:type="dxa"/>
          </w:tcPr>
          <w:p w14:paraId="28E14027" w14:textId="77777777" w:rsidR="00260503" w:rsidRDefault="00260503" w:rsidP="00260503">
            <w:pPr>
              <w:rPr>
                <w:rFonts w:cs="Arial"/>
              </w:rPr>
            </w:pPr>
          </w:p>
        </w:tc>
        <w:tc>
          <w:tcPr>
            <w:tcW w:w="1260" w:type="dxa"/>
          </w:tcPr>
          <w:p w14:paraId="6466D30F" w14:textId="77777777" w:rsidR="00260503" w:rsidRDefault="00260503" w:rsidP="00260503">
            <w:pPr>
              <w:rPr>
                <w:rFonts w:cs="Arial"/>
              </w:rPr>
            </w:pPr>
          </w:p>
        </w:tc>
        <w:tc>
          <w:tcPr>
            <w:tcW w:w="1260" w:type="dxa"/>
          </w:tcPr>
          <w:p w14:paraId="3A2D4CAE" w14:textId="77777777" w:rsidR="00260503" w:rsidRDefault="00260503" w:rsidP="00260503">
            <w:pPr>
              <w:rPr>
                <w:rFonts w:cs="Arial"/>
              </w:rPr>
            </w:pPr>
          </w:p>
        </w:tc>
      </w:tr>
      <w:tr w:rsidR="00260503" w14:paraId="2BE46B21" w14:textId="76E38B12" w:rsidTr="00E63B27">
        <w:trPr>
          <w:trHeight w:val="89"/>
        </w:trPr>
        <w:tc>
          <w:tcPr>
            <w:tcW w:w="1690" w:type="dxa"/>
            <w:tcBorders>
              <w:bottom w:val="single" w:sz="4" w:space="0" w:color="auto"/>
            </w:tcBorders>
          </w:tcPr>
          <w:p w14:paraId="63C04B92" w14:textId="77777777" w:rsidR="00260503" w:rsidRDefault="00260503" w:rsidP="00260503">
            <w:pPr>
              <w:rPr>
                <w:rFonts w:cs="Arial"/>
              </w:rPr>
            </w:pPr>
          </w:p>
        </w:tc>
        <w:tc>
          <w:tcPr>
            <w:tcW w:w="1185" w:type="dxa"/>
          </w:tcPr>
          <w:p w14:paraId="70C61DD3" w14:textId="24FB9CEF" w:rsidR="00260503" w:rsidRDefault="00260503" w:rsidP="00260503">
            <w:pPr>
              <w:rPr>
                <w:rFonts w:cs="Arial"/>
              </w:rPr>
            </w:pPr>
          </w:p>
        </w:tc>
        <w:tc>
          <w:tcPr>
            <w:tcW w:w="1260" w:type="dxa"/>
          </w:tcPr>
          <w:p w14:paraId="7B732A40" w14:textId="77777777" w:rsidR="00260503" w:rsidRDefault="00260503" w:rsidP="00260503">
            <w:pPr>
              <w:rPr>
                <w:rFonts w:cs="Arial"/>
              </w:rPr>
            </w:pPr>
          </w:p>
        </w:tc>
        <w:tc>
          <w:tcPr>
            <w:tcW w:w="1080" w:type="dxa"/>
          </w:tcPr>
          <w:p w14:paraId="0C28CA2C" w14:textId="77777777" w:rsidR="00260503" w:rsidRDefault="00260503" w:rsidP="00260503">
            <w:pPr>
              <w:rPr>
                <w:rFonts w:cs="Arial"/>
              </w:rPr>
            </w:pPr>
          </w:p>
        </w:tc>
        <w:tc>
          <w:tcPr>
            <w:tcW w:w="1260" w:type="dxa"/>
          </w:tcPr>
          <w:p w14:paraId="13E0A346" w14:textId="77777777" w:rsidR="00260503" w:rsidRDefault="00260503" w:rsidP="00260503">
            <w:pPr>
              <w:rPr>
                <w:rFonts w:cs="Arial"/>
              </w:rPr>
            </w:pPr>
          </w:p>
        </w:tc>
        <w:tc>
          <w:tcPr>
            <w:tcW w:w="1260" w:type="dxa"/>
          </w:tcPr>
          <w:p w14:paraId="125B25E8" w14:textId="77777777" w:rsidR="00260503" w:rsidRDefault="00260503" w:rsidP="00260503">
            <w:pPr>
              <w:rPr>
                <w:rFonts w:cs="Arial"/>
              </w:rPr>
            </w:pPr>
          </w:p>
        </w:tc>
      </w:tr>
      <w:tr w:rsidR="00260503" w14:paraId="48ED5DD5" w14:textId="4DC9EC34" w:rsidTr="00260503">
        <w:tc>
          <w:tcPr>
            <w:tcW w:w="1690" w:type="dxa"/>
            <w:tcBorders>
              <w:bottom w:val="nil"/>
            </w:tcBorders>
          </w:tcPr>
          <w:p w14:paraId="61F4E288" w14:textId="7BAD6A88" w:rsidR="00260503" w:rsidRPr="00E63B27" w:rsidRDefault="00260503" w:rsidP="00260503">
            <w:pPr>
              <w:rPr>
                <w:rFonts w:cs="Arial"/>
                <w:u w:val="single"/>
              </w:rPr>
            </w:pPr>
            <w:r>
              <w:rPr>
                <w:u w:val="single"/>
              </w:rPr>
              <w:t>Portatile:</w:t>
            </w:r>
          </w:p>
        </w:tc>
        <w:tc>
          <w:tcPr>
            <w:tcW w:w="1185" w:type="dxa"/>
          </w:tcPr>
          <w:p w14:paraId="66A8D0C7" w14:textId="63201C91" w:rsidR="00260503" w:rsidRDefault="00260503" w:rsidP="00260503">
            <w:pPr>
              <w:rPr>
                <w:rFonts w:cs="Arial"/>
              </w:rPr>
            </w:pPr>
            <w:r>
              <w:t>MR1100</w:t>
            </w:r>
          </w:p>
        </w:tc>
        <w:tc>
          <w:tcPr>
            <w:tcW w:w="1260" w:type="dxa"/>
          </w:tcPr>
          <w:p w14:paraId="755E4425" w14:textId="0282426E" w:rsidR="00260503" w:rsidRDefault="00260503" w:rsidP="00260503">
            <w:pPr>
              <w:rPr>
                <w:rFonts w:cs="Arial"/>
              </w:rPr>
            </w:pPr>
            <w:r>
              <w:t>MR2100</w:t>
            </w:r>
          </w:p>
        </w:tc>
        <w:tc>
          <w:tcPr>
            <w:tcW w:w="1080" w:type="dxa"/>
          </w:tcPr>
          <w:p w14:paraId="3C694830" w14:textId="3BA67D45" w:rsidR="00260503" w:rsidRDefault="00260503" w:rsidP="00260503">
            <w:pPr>
              <w:rPr>
                <w:rFonts w:cs="Arial"/>
              </w:rPr>
            </w:pPr>
            <w:r>
              <w:t>MR5100</w:t>
            </w:r>
          </w:p>
        </w:tc>
        <w:tc>
          <w:tcPr>
            <w:tcW w:w="1260" w:type="dxa"/>
          </w:tcPr>
          <w:p w14:paraId="2E031FF2" w14:textId="698B71A8" w:rsidR="00260503" w:rsidRDefault="00260503" w:rsidP="00260503">
            <w:pPr>
              <w:rPr>
                <w:rFonts w:cs="Arial"/>
              </w:rPr>
            </w:pPr>
            <w:r>
              <w:t>MR5200</w:t>
            </w:r>
          </w:p>
        </w:tc>
        <w:tc>
          <w:tcPr>
            <w:tcW w:w="1260" w:type="dxa"/>
          </w:tcPr>
          <w:p w14:paraId="56776633" w14:textId="77777777" w:rsidR="00260503" w:rsidRDefault="00260503" w:rsidP="00260503">
            <w:pPr>
              <w:rPr>
                <w:rFonts w:cs="Arial"/>
              </w:rPr>
            </w:pPr>
          </w:p>
        </w:tc>
      </w:tr>
      <w:tr w:rsidR="00260503" w14:paraId="71D84E0B" w14:textId="3D988E2A" w:rsidTr="00260503">
        <w:tc>
          <w:tcPr>
            <w:tcW w:w="1690" w:type="dxa"/>
            <w:tcBorders>
              <w:top w:val="nil"/>
              <w:bottom w:val="nil"/>
            </w:tcBorders>
          </w:tcPr>
          <w:p w14:paraId="387CF2E0" w14:textId="77777777" w:rsidR="00260503" w:rsidRPr="008172B1" w:rsidRDefault="00260503" w:rsidP="00260503">
            <w:pPr>
              <w:rPr>
                <w:rFonts w:cs="Arial"/>
              </w:rPr>
            </w:pPr>
          </w:p>
        </w:tc>
        <w:tc>
          <w:tcPr>
            <w:tcW w:w="1185" w:type="dxa"/>
          </w:tcPr>
          <w:p w14:paraId="0CFED318" w14:textId="0AA35EEA" w:rsidR="00260503" w:rsidRDefault="00260503" w:rsidP="00260503">
            <w:pPr>
              <w:rPr>
                <w:rFonts w:cs="Arial"/>
              </w:rPr>
            </w:pPr>
            <w:r>
              <w:t>MR61XX</w:t>
            </w:r>
          </w:p>
        </w:tc>
        <w:tc>
          <w:tcPr>
            <w:tcW w:w="1260" w:type="dxa"/>
          </w:tcPr>
          <w:p w14:paraId="26F4FFEF" w14:textId="7BD338F4" w:rsidR="00260503" w:rsidRDefault="00260503" w:rsidP="00260503">
            <w:pPr>
              <w:rPr>
                <w:rFonts w:cs="Arial"/>
              </w:rPr>
            </w:pPr>
            <w:r>
              <w:t>MR64XX</w:t>
            </w:r>
          </w:p>
        </w:tc>
        <w:tc>
          <w:tcPr>
            <w:tcW w:w="1080" w:type="dxa"/>
          </w:tcPr>
          <w:p w14:paraId="200B40DA" w14:textId="40D19BCB" w:rsidR="00260503" w:rsidRDefault="00260503" w:rsidP="00260503">
            <w:pPr>
              <w:rPr>
                <w:rFonts w:cs="Arial"/>
              </w:rPr>
            </w:pPr>
            <w:r>
              <w:t>MR65XX</w:t>
            </w:r>
          </w:p>
        </w:tc>
        <w:tc>
          <w:tcPr>
            <w:tcW w:w="1260" w:type="dxa"/>
          </w:tcPr>
          <w:p w14:paraId="6AC3BA8B" w14:textId="370748EA" w:rsidR="00260503" w:rsidRDefault="00260503" w:rsidP="00260503">
            <w:pPr>
              <w:rPr>
                <w:rFonts w:cs="Arial"/>
              </w:rPr>
            </w:pPr>
          </w:p>
        </w:tc>
        <w:tc>
          <w:tcPr>
            <w:tcW w:w="1260" w:type="dxa"/>
          </w:tcPr>
          <w:p w14:paraId="2092C0B8" w14:textId="77777777" w:rsidR="00260503" w:rsidRDefault="00260503" w:rsidP="00260503">
            <w:pPr>
              <w:rPr>
                <w:rFonts w:cs="Arial"/>
              </w:rPr>
            </w:pPr>
          </w:p>
        </w:tc>
      </w:tr>
      <w:tr w:rsidR="00260503" w14:paraId="5B0347CF" w14:textId="38F8160E" w:rsidTr="00260503">
        <w:tc>
          <w:tcPr>
            <w:tcW w:w="1690" w:type="dxa"/>
            <w:tcBorders>
              <w:top w:val="nil"/>
            </w:tcBorders>
          </w:tcPr>
          <w:p w14:paraId="065887FE" w14:textId="77777777" w:rsidR="00260503" w:rsidRDefault="00260503" w:rsidP="00260503">
            <w:pPr>
              <w:rPr>
                <w:rFonts w:cs="Arial"/>
              </w:rPr>
            </w:pPr>
          </w:p>
        </w:tc>
        <w:tc>
          <w:tcPr>
            <w:tcW w:w="1185" w:type="dxa"/>
          </w:tcPr>
          <w:p w14:paraId="24CB52F8" w14:textId="2C7E5A3C" w:rsidR="00260503" w:rsidRDefault="00260503" w:rsidP="00260503">
            <w:pPr>
              <w:rPr>
                <w:rFonts w:cs="Arial"/>
              </w:rPr>
            </w:pPr>
            <w:r>
              <w:t>A6100</w:t>
            </w:r>
          </w:p>
        </w:tc>
        <w:tc>
          <w:tcPr>
            <w:tcW w:w="1260" w:type="dxa"/>
          </w:tcPr>
          <w:p w14:paraId="273AC192" w14:textId="0395CF09" w:rsidR="00260503" w:rsidRDefault="00260503" w:rsidP="00260503">
            <w:pPr>
              <w:rPr>
                <w:rFonts w:cs="Arial"/>
              </w:rPr>
            </w:pPr>
            <w:r>
              <w:t>A6150</w:t>
            </w:r>
          </w:p>
        </w:tc>
        <w:tc>
          <w:tcPr>
            <w:tcW w:w="1080" w:type="dxa"/>
          </w:tcPr>
          <w:p w14:paraId="1420D0D6" w14:textId="25344AE9" w:rsidR="00260503" w:rsidRDefault="00260503" w:rsidP="00260503">
            <w:pPr>
              <w:rPr>
                <w:rFonts w:cs="Arial"/>
              </w:rPr>
            </w:pPr>
            <w:r>
              <w:t>A6210</w:t>
            </w:r>
          </w:p>
        </w:tc>
        <w:tc>
          <w:tcPr>
            <w:tcW w:w="1260" w:type="dxa"/>
          </w:tcPr>
          <w:p w14:paraId="49F87091" w14:textId="622AA0CA" w:rsidR="00260503" w:rsidRDefault="00260503" w:rsidP="00260503">
            <w:pPr>
              <w:rPr>
                <w:rFonts w:cs="Arial"/>
              </w:rPr>
            </w:pPr>
            <w:r>
              <w:t>A7000</w:t>
            </w:r>
          </w:p>
        </w:tc>
        <w:tc>
          <w:tcPr>
            <w:tcW w:w="1260" w:type="dxa"/>
          </w:tcPr>
          <w:p w14:paraId="2072EE4E" w14:textId="7740B07D" w:rsidR="00260503" w:rsidRDefault="00DF5D73" w:rsidP="00260503">
            <w:pPr>
              <w:rPr>
                <w:rFonts w:cs="Arial"/>
              </w:rPr>
            </w:pPr>
            <w:r>
              <w:t>A8000</w:t>
            </w:r>
          </w:p>
        </w:tc>
      </w:tr>
    </w:tbl>
    <w:p w14:paraId="5D393599" w14:textId="77777777" w:rsidR="00A670DE" w:rsidRDefault="00A670DE" w:rsidP="00A670DE">
      <w:pPr>
        <w:rPr>
          <w:rFonts w:cs="Arial"/>
        </w:rPr>
      </w:pPr>
    </w:p>
    <w:p w14:paraId="30C31AB8" w14:textId="29FE06F7" w:rsidR="00A670DE" w:rsidRDefault="00A670DE" w:rsidP="006F2801">
      <w:r>
        <w:t>Precauzion</w:t>
      </w:r>
      <w:r w:rsidR="0050491F">
        <w:t>i</w:t>
      </w:r>
      <w:r>
        <w:t xml:space="preserve"> per l'</w:t>
      </w:r>
      <w:r>
        <w:rPr>
          <w:b/>
        </w:rPr>
        <w:t>installazione</w:t>
      </w:r>
      <w:r>
        <w:t xml:space="preserve"> di </w:t>
      </w:r>
      <w:r w:rsidR="0050491F">
        <w:t xml:space="preserve">questi </w:t>
      </w:r>
      <w:r>
        <w:t xml:space="preserve">apparecchi all'aperto: </w:t>
      </w:r>
      <w:r w:rsidR="0050491F">
        <w:t>t</w:t>
      </w:r>
      <w:r>
        <w:t>enere presente che le installazioni all'aperto richiedono particolare attenzione e devono essere gestite esclusivamente da personale di installazione specializzato e qualificato.  A nessun altro utente è consentito installare prodotti wireless NETGEAR all'esterno quando per l'uso è necessario installare antenne esterne e predisporre un'alimentazione e una messa a terra.  Prestare particolare attenzione alle frequenze operative consentite.  Contattare NETGEAR per istruzioni su come contattare un installatore per il funzionamento all'aperto se il prodotto richiede particolari considerazioni per le installazioni all'aperto.  Per informazioni dettagliate, relative alle installazioni in Francia, l'utente deve contattare l'autorità per l'uso dello spettro radio nazionale in Francia (http://www.arcep.fr/)</w:t>
      </w:r>
    </w:p>
    <w:p w14:paraId="0D8A05E1" w14:textId="38604C89" w:rsidR="00430601" w:rsidRPr="000E6B64" w:rsidRDefault="00430601" w:rsidP="00D14AE9">
      <w:pPr>
        <w:spacing w:after="80" w:line="240" w:lineRule="auto"/>
      </w:pPr>
      <w:bookmarkStart w:id="9" w:name="_Hlk90038977"/>
      <w:r>
        <w:t>In alcuni Paesi, il dispositivo è limitato esclusivamente all'uso in ambienti interni quando si utilizza nelle seguenti gamme di frequenza:</w:t>
      </w:r>
    </w:p>
    <w:p w14:paraId="0310517F" w14:textId="77777777" w:rsidR="00430601" w:rsidRPr="000E6B64" w:rsidRDefault="00430601" w:rsidP="00430601">
      <w:pPr>
        <w:pStyle w:val="ListParagraph"/>
        <w:spacing w:after="0" w:line="240" w:lineRule="auto"/>
        <w:contextualSpacing w:val="0"/>
      </w:pPr>
      <w:r>
        <w:t>da 5150 a 5350 MHz</w:t>
      </w:r>
    </w:p>
    <w:p w14:paraId="241336ED" w14:textId="2466F7EC" w:rsidR="00430601" w:rsidRDefault="00430601" w:rsidP="00430601">
      <w:pPr>
        <w:pStyle w:val="ListParagraph"/>
        <w:spacing w:after="80" w:line="240" w:lineRule="auto"/>
        <w:contextualSpacing w:val="0"/>
      </w:pPr>
      <w:r>
        <w:t>da 5925 a 7125 MHz</w:t>
      </w:r>
    </w:p>
    <w:p w14:paraId="4C64A96E" w14:textId="3CEB85A4" w:rsidR="00430601" w:rsidRDefault="00430601" w:rsidP="006F2801">
      <w:r>
        <w:t>Le normative FCC e ISED limitano l'utilizzo di questo dispositivo esclusivamente agli ambienti interni per la modalità Access Point e frequenze da 5850 a 7125 MHz.</w:t>
      </w:r>
      <w:bookmarkEnd w:id="9"/>
    </w:p>
    <w:p w14:paraId="27C8BB2E" w14:textId="77777777" w:rsidR="000A4B34" w:rsidRDefault="000A4B34" w:rsidP="007000CC">
      <w:pPr>
        <w:pStyle w:val="Heading2"/>
      </w:pPr>
      <w:bookmarkStart w:id="10" w:name="_Toc118891965"/>
      <w:r>
        <w:t>Apparecchiature con antenne esterne</w:t>
      </w:r>
      <w:bookmarkEnd w:id="10"/>
    </w:p>
    <w:p w14:paraId="5AC18A68" w14:textId="5D6BC179" w:rsidR="000A4B34" w:rsidRDefault="000A4B34" w:rsidP="000A4B34">
      <w:r>
        <w:t>Le apparecchiature per esterni devono utilizzare antenne e cavi specificati o di altro tipo in modo che il guadagno di rete (antenna + cavo) sia inferiore a quanto specificato qui di seguito o alle antenne consigliate:</w:t>
      </w:r>
    </w:p>
    <w:p w14:paraId="4DE7A88C" w14:textId="77777777" w:rsidR="000A4B34" w:rsidRDefault="000A4B34" w:rsidP="0060535B">
      <w:pPr>
        <w:pStyle w:val="Heading4"/>
      </w:pPr>
      <w:r>
        <w:t>Tabella 2. Guadagno antenna esterna</w:t>
      </w:r>
    </w:p>
    <w:tbl>
      <w:tblPr>
        <w:tblStyle w:val="TableGrid"/>
        <w:tblW w:w="9895" w:type="dxa"/>
        <w:tblLook w:val="04A0" w:firstRow="1" w:lastRow="0" w:firstColumn="1" w:lastColumn="0" w:noHBand="0" w:noVBand="1"/>
      </w:tblPr>
      <w:tblGrid>
        <w:gridCol w:w="2048"/>
        <w:gridCol w:w="3587"/>
        <w:gridCol w:w="1259"/>
        <w:gridCol w:w="3001"/>
      </w:tblGrid>
      <w:tr w:rsidR="00CF0E11" w:rsidRPr="00DB1424" w14:paraId="37059F38" w14:textId="77777777" w:rsidTr="00260503">
        <w:tc>
          <w:tcPr>
            <w:tcW w:w="2065" w:type="dxa"/>
          </w:tcPr>
          <w:p w14:paraId="127F10B4" w14:textId="115DE7E8" w:rsidR="00CF0E11" w:rsidRPr="00DB1424" w:rsidRDefault="0050491F" w:rsidP="00CF0E11">
            <w:pPr>
              <w:rPr>
                <w:b/>
              </w:rPr>
            </w:pPr>
            <w:bookmarkStart w:id="11" w:name="_Hlk106972936"/>
            <w:r>
              <w:rPr>
                <w:b/>
              </w:rPr>
              <w:t>P</w:t>
            </w:r>
            <w:r w:rsidR="00CF0E11">
              <w:rPr>
                <w:b/>
              </w:rPr>
              <w:t>rodotto</w:t>
            </w:r>
          </w:p>
        </w:tc>
        <w:tc>
          <w:tcPr>
            <w:tcW w:w="3690" w:type="dxa"/>
          </w:tcPr>
          <w:p w14:paraId="2FB089E8" w14:textId="77777777" w:rsidR="00CF0E11" w:rsidRPr="00DB1424" w:rsidRDefault="00CF0E11" w:rsidP="00CF0E11">
            <w:pPr>
              <w:rPr>
                <w:b/>
              </w:rPr>
            </w:pPr>
            <w:r>
              <w:rPr>
                <w:b/>
              </w:rPr>
              <w:t>Frequenza</w:t>
            </w:r>
          </w:p>
        </w:tc>
        <w:tc>
          <w:tcPr>
            <w:tcW w:w="1077" w:type="dxa"/>
          </w:tcPr>
          <w:p w14:paraId="22A74BD2" w14:textId="380011D9" w:rsidR="00CF0E11" w:rsidRPr="00DB1424" w:rsidRDefault="006D1744" w:rsidP="00CF0E11">
            <w:pPr>
              <w:rPr>
                <w:b/>
              </w:rPr>
            </w:pPr>
            <w:r>
              <w:rPr>
                <w:b/>
              </w:rPr>
              <w:t>Guadagno netto massimo (dBi) dell'antenna esterna</w:t>
            </w:r>
          </w:p>
        </w:tc>
        <w:tc>
          <w:tcPr>
            <w:tcW w:w="3063" w:type="dxa"/>
          </w:tcPr>
          <w:p w14:paraId="07147628" w14:textId="3B9A763D" w:rsidR="00CF0E11" w:rsidRPr="00DB1424" w:rsidRDefault="00CF0E11" w:rsidP="00CF0E11">
            <w:pPr>
              <w:rPr>
                <w:b/>
              </w:rPr>
            </w:pPr>
            <w:r>
              <w:rPr>
                <w:b/>
              </w:rPr>
              <w:t>Antenne consigliate o predefinite</w:t>
            </w:r>
          </w:p>
        </w:tc>
      </w:tr>
      <w:bookmarkEnd w:id="11"/>
      <w:tr w:rsidR="00CF0E11" w14:paraId="1DECA623" w14:textId="77777777" w:rsidTr="00260503">
        <w:tc>
          <w:tcPr>
            <w:tcW w:w="2065" w:type="dxa"/>
          </w:tcPr>
          <w:p w14:paraId="682A2009" w14:textId="3A0AD87F" w:rsidR="000A4B34" w:rsidRDefault="000A4B34" w:rsidP="008D4B1D">
            <w:r>
              <w:t>EX6200</w:t>
            </w:r>
          </w:p>
        </w:tc>
        <w:tc>
          <w:tcPr>
            <w:tcW w:w="3690" w:type="dxa"/>
          </w:tcPr>
          <w:p w14:paraId="5C51595D" w14:textId="4FB09232" w:rsidR="000A4B34" w:rsidRDefault="008A3B83" w:rsidP="008D4B1D">
            <w:r>
              <w:t>2400-2500 MHz</w:t>
            </w:r>
          </w:p>
          <w:p w14:paraId="331BE2FF" w14:textId="1EB5EE5C" w:rsidR="008A3B83" w:rsidRDefault="008A3B83" w:rsidP="008D4B1D">
            <w:r>
              <w:t>5100-5850 MHz</w:t>
            </w:r>
          </w:p>
        </w:tc>
        <w:tc>
          <w:tcPr>
            <w:tcW w:w="1077" w:type="dxa"/>
          </w:tcPr>
          <w:p w14:paraId="4FE00F6D" w14:textId="0C015180" w:rsidR="008A3B83" w:rsidRDefault="008A3B83" w:rsidP="008D4B1D"/>
        </w:tc>
        <w:tc>
          <w:tcPr>
            <w:tcW w:w="3063" w:type="dxa"/>
          </w:tcPr>
          <w:p w14:paraId="61BCAAAD" w14:textId="4C28E6D6" w:rsidR="000A4B34" w:rsidRDefault="008A3B83" w:rsidP="008D4B1D">
            <w:r>
              <w:t xml:space="preserve">Masterwave </w:t>
            </w:r>
            <w:hyperlink r:id="rId14" w:history="1">
              <w:r>
                <w:rPr>
                  <w:rStyle w:val="Hyperlink"/>
                  <w:color w:val="auto"/>
                  <w:sz w:val="17"/>
                  <w:u w:val="none"/>
                </w:rPr>
                <w:t>98619PRSX005</w:t>
              </w:r>
            </w:hyperlink>
          </w:p>
        </w:tc>
      </w:tr>
      <w:tr w:rsidR="00CF0E11" w14:paraId="0254762D" w14:textId="77777777" w:rsidTr="00260503">
        <w:tc>
          <w:tcPr>
            <w:tcW w:w="2065" w:type="dxa"/>
          </w:tcPr>
          <w:p w14:paraId="1AAE46C9" w14:textId="7A9FB905" w:rsidR="00AA7FAE" w:rsidRDefault="00AA7FAE" w:rsidP="00AA7FAE">
            <w:r>
              <w:t>RS400</w:t>
            </w:r>
          </w:p>
        </w:tc>
        <w:tc>
          <w:tcPr>
            <w:tcW w:w="3690" w:type="dxa"/>
          </w:tcPr>
          <w:p w14:paraId="53F892B6" w14:textId="77777777" w:rsidR="00AA7FAE" w:rsidRDefault="00AA7FAE" w:rsidP="00AA7FAE">
            <w:r>
              <w:t>2400-2500 MHz</w:t>
            </w:r>
          </w:p>
          <w:p w14:paraId="2ADE5E18" w14:textId="02212D42" w:rsidR="00AA7FAE" w:rsidRDefault="00AA7FAE" w:rsidP="00AA7FAE">
            <w:r>
              <w:t>5100-5850 MHz</w:t>
            </w:r>
          </w:p>
        </w:tc>
        <w:tc>
          <w:tcPr>
            <w:tcW w:w="1077" w:type="dxa"/>
          </w:tcPr>
          <w:p w14:paraId="2FCC86BA" w14:textId="29A063F5" w:rsidR="00AA7FAE" w:rsidRDefault="00AA7FAE" w:rsidP="00AA7FAE"/>
        </w:tc>
        <w:tc>
          <w:tcPr>
            <w:tcW w:w="3063" w:type="dxa"/>
          </w:tcPr>
          <w:p w14:paraId="54595666" w14:textId="19567375" w:rsidR="00AA7FAE" w:rsidRDefault="00AA7FAE" w:rsidP="00AA7FAE">
            <w:r>
              <w:t>Masterwave 98364PRSX004</w:t>
            </w:r>
          </w:p>
        </w:tc>
      </w:tr>
      <w:tr w:rsidR="00CF0E11" w14:paraId="0D2B0AE0" w14:textId="77777777" w:rsidTr="00260503">
        <w:tc>
          <w:tcPr>
            <w:tcW w:w="2065" w:type="dxa"/>
          </w:tcPr>
          <w:p w14:paraId="7D465E22" w14:textId="33E86E39" w:rsidR="009A054E" w:rsidRDefault="009A054E" w:rsidP="009A054E">
            <w:r>
              <w:t>R6800</w:t>
            </w:r>
          </w:p>
        </w:tc>
        <w:tc>
          <w:tcPr>
            <w:tcW w:w="3690" w:type="dxa"/>
          </w:tcPr>
          <w:p w14:paraId="2F806D67" w14:textId="77777777" w:rsidR="009A054E" w:rsidRDefault="009A054E" w:rsidP="009A054E">
            <w:r>
              <w:t>2400-2500 MHz</w:t>
            </w:r>
          </w:p>
          <w:p w14:paraId="0F962AA1" w14:textId="6CF1DB10" w:rsidR="009A054E" w:rsidRDefault="009A054E" w:rsidP="009A054E">
            <w:r>
              <w:t>5100-5850 MHz</w:t>
            </w:r>
          </w:p>
        </w:tc>
        <w:tc>
          <w:tcPr>
            <w:tcW w:w="1077" w:type="dxa"/>
          </w:tcPr>
          <w:p w14:paraId="0EEE18AA" w14:textId="09277A49" w:rsidR="009A054E" w:rsidRDefault="009A054E" w:rsidP="009A054E"/>
        </w:tc>
        <w:tc>
          <w:tcPr>
            <w:tcW w:w="3063" w:type="dxa"/>
          </w:tcPr>
          <w:p w14:paraId="5F34F1BF" w14:textId="03F92659" w:rsidR="009A054E" w:rsidRDefault="009A054E" w:rsidP="009A054E">
            <w:r>
              <w:t>Masterwave 98364PRSX004</w:t>
            </w:r>
          </w:p>
        </w:tc>
      </w:tr>
      <w:tr w:rsidR="00CF0E11" w14:paraId="61DCF2B1" w14:textId="77777777" w:rsidTr="00260503">
        <w:tc>
          <w:tcPr>
            <w:tcW w:w="2065" w:type="dxa"/>
          </w:tcPr>
          <w:p w14:paraId="495DE587" w14:textId="3AC5C1AC" w:rsidR="00BB66B4" w:rsidRDefault="00BB66B4" w:rsidP="00BB66B4">
            <w:r>
              <w:t>R6900P, R7000P</w:t>
            </w:r>
          </w:p>
        </w:tc>
        <w:tc>
          <w:tcPr>
            <w:tcW w:w="3690" w:type="dxa"/>
          </w:tcPr>
          <w:p w14:paraId="3BEE52BA" w14:textId="77777777" w:rsidR="00BB66B4" w:rsidRDefault="00BB66B4" w:rsidP="00BB66B4">
            <w:r>
              <w:t>2400-2500 MHz</w:t>
            </w:r>
          </w:p>
          <w:p w14:paraId="323B37B9" w14:textId="40E86CEE" w:rsidR="00BB66B4" w:rsidRDefault="00BB66B4" w:rsidP="00BB66B4">
            <w:r>
              <w:t>5100-5850 MHz</w:t>
            </w:r>
          </w:p>
        </w:tc>
        <w:tc>
          <w:tcPr>
            <w:tcW w:w="1077" w:type="dxa"/>
          </w:tcPr>
          <w:p w14:paraId="24D57938" w14:textId="4A8AF28C" w:rsidR="00BB66B4" w:rsidRDefault="00BB66B4" w:rsidP="00BB66B4"/>
        </w:tc>
        <w:tc>
          <w:tcPr>
            <w:tcW w:w="3063" w:type="dxa"/>
          </w:tcPr>
          <w:p w14:paraId="2C9817FC" w14:textId="2426BCDA" w:rsidR="00BB66B4" w:rsidRDefault="00BB66B4" w:rsidP="00BB66B4">
            <w:r>
              <w:t>Masterwave 98364PRSX004</w:t>
            </w:r>
          </w:p>
        </w:tc>
      </w:tr>
      <w:tr w:rsidR="00CF0E11" w14:paraId="210F4A4D" w14:textId="77777777" w:rsidTr="00260503">
        <w:tc>
          <w:tcPr>
            <w:tcW w:w="2065" w:type="dxa"/>
          </w:tcPr>
          <w:p w14:paraId="4F645E14" w14:textId="624D758F" w:rsidR="00BB66B4" w:rsidRDefault="00BB66B4" w:rsidP="00BB66B4">
            <w:r>
              <w:t>R6900, R7450</w:t>
            </w:r>
          </w:p>
        </w:tc>
        <w:tc>
          <w:tcPr>
            <w:tcW w:w="3690" w:type="dxa"/>
          </w:tcPr>
          <w:p w14:paraId="04429390" w14:textId="77777777" w:rsidR="00BB66B4" w:rsidRDefault="00BB66B4" w:rsidP="00BB66B4">
            <w:r>
              <w:t>2400-2500 MHz</w:t>
            </w:r>
          </w:p>
          <w:p w14:paraId="587A0925" w14:textId="0923A3B4" w:rsidR="00BB66B4" w:rsidRDefault="00BB66B4" w:rsidP="00BB66B4">
            <w:r>
              <w:t>5100-5850 MHz</w:t>
            </w:r>
          </w:p>
        </w:tc>
        <w:tc>
          <w:tcPr>
            <w:tcW w:w="1077" w:type="dxa"/>
          </w:tcPr>
          <w:p w14:paraId="5CBDAF26" w14:textId="4F87CF42" w:rsidR="00BB66B4" w:rsidRDefault="00BB66B4" w:rsidP="00BB66B4"/>
        </w:tc>
        <w:tc>
          <w:tcPr>
            <w:tcW w:w="3063" w:type="dxa"/>
          </w:tcPr>
          <w:p w14:paraId="73F5356B" w14:textId="0B82950A" w:rsidR="00BB66B4" w:rsidRDefault="00BB66B4" w:rsidP="00BB66B4">
            <w:r>
              <w:t>Masterwave 98364PRSX009</w:t>
            </w:r>
          </w:p>
        </w:tc>
      </w:tr>
      <w:tr w:rsidR="00CF0E11" w14:paraId="7E39978B" w14:textId="77777777" w:rsidTr="00260503">
        <w:tc>
          <w:tcPr>
            <w:tcW w:w="2065" w:type="dxa"/>
          </w:tcPr>
          <w:p w14:paraId="718CB771" w14:textId="3137C2ED" w:rsidR="00D76DE3" w:rsidRDefault="00D76DE3" w:rsidP="00D76DE3">
            <w:r>
              <w:t xml:space="preserve">AC2600, </w:t>
            </w:r>
          </w:p>
        </w:tc>
        <w:tc>
          <w:tcPr>
            <w:tcW w:w="3690" w:type="dxa"/>
          </w:tcPr>
          <w:p w14:paraId="0290509A" w14:textId="77777777" w:rsidR="00D76DE3" w:rsidRDefault="00D76DE3" w:rsidP="00D76DE3">
            <w:r>
              <w:t>2400-2500 MHz</w:t>
            </w:r>
          </w:p>
          <w:p w14:paraId="3E665AF8" w14:textId="7570E38E" w:rsidR="00D76DE3" w:rsidRDefault="00D76DE3" w:rsidP="00D76DE3">
            <w:r>
              <w:t>5100-5850 MHz</w:t>
            </w:r>
          </w:p>
        </w:tc>
        <w:tc>
          <w:tcPr>
            <w:tcW w:w="1077" w:type="dxa"/>
          </w:tcPr>
          <w:p w14:paraId="77BCABBD" w14:textId="2826EE1F" w:rsidR="00D76DE3" w:rsidRDefault="00D76DE3" w:rsidP="00D76DE3"/>
        </w:tc>
        <w:tc>
          <w:tcPr>
            <w:tcW w:w="3063" w:type="dxa"/>
          </w:tcPr>
          <w:p w14:paraId="1C157516" w14:textId="6AB21B9A" w:rsidR="00D76DE3" w:rsidRDefault="00D76DE3" w:rsidP="00D76DE3">
            <w:r>
              <w:t>Masterwave 98364PRSX009</w:t>
            </w:r>
          </w:p>
        </w:tc>
      </w:tr>
      <w:tr w:rsidR="00CF0E11" w14:paraId="61939BFC" w14:textId="77777777" w:rsidTr="00260503">
        <w:tc>
          <w:tcPr>
            <w:tcW w:w="2065" w:type="dxa"/>
          </w:tcPr>
          <w:p w14:paraId="0277A570" w14:textId="15D3694F" w:rsidR="00D76DE3" w:rsidRDefault="00D76DE3" w:rsidP="00D76DE3">
            <w:r>
              <w:t>R7200, R7350, R7400</w:t>
            </w:r>
          </w:p>
        </w:tc>
        <w:tc>
          <w:tcPr>
            <w:tcW w:w="3690" w:type="dxa"/>
          </w:tcPr>
          <w:p w14:paraId="7E5C7F3E" w14:textId="77777777" w:rsidR="00D76DE3" w:rsidRDefault="00D76DE3" w:rsidP="00D76DE3">
            <w:r>
              <w:t>2400-2500 MHz</w:t>
            </w:r>
          </w:p>
          <w:p w14:paraId="43126991" w14:textId="3D8A71A0" w:rsidR="00D76DE3" w:rsidRDefault="00D76DE3" w:rsidP="00D76DE3">
            <w:r>
              <w:t>5100-5850 MHz</w:t>
            </w:r>
          </w:p>
        </w:tc>
        <w:tc>
          <w:tcPr>
            <w:tcW w:w="1077" w:type="dxa"/>
          </w:tcPr>
          <w:p w14:paraId="3468BC24" w14:textId="7889D840" w:rsidR="00D76DE3" w:rsidRDefault="00D76DE3" w:rsidP="00D76DE3"/>
        </w:tc>
        <w:tc>
          <w:tcPr>
            <w:tcW w:w="3063" w:type="dxa"/>
          </w:tcPr>
          <w:p w14:paraId="3106811A" w14:textId="78D1A42B" w:rsidR="00D76DE3" w:rsidRDefault="00D76DE3" w:rsidP="00D76DE3">
            <w:r>
              <w:t>Masterwave 98364PRSX009</w:t>
            </w:r>
          </w:p>
        </w:tc>
      </w:tr>
      <w:tr w:rsidR="00CF0E11" w14:paraId="238B29A9" w14:textId="77777777" w:rsidTr="00260503">
        <w:tc>
          <w:tcPr>
            <w:tcW w:w="2065" w:type="dxa"/>
          </w:tcPr>
          <w:p w14:paraId="74574976" w14:textId="4B8BAFE5" w:rsidR="00D76DE3" w:rsidRDefault="00D76DE3" w:rsidP="00D76DE3">
            <w:r>
              <w:t>D7000</w:t>
            </w:r>
          </w:p>
        </w:tc>
        <w:tc>
          <w:tcPr>
            <w:tcW w:w="3690" w:type="dxa"/>
          </w:tcPr>
          <w:p w14:paraId="791B15B2" w14:textId="77777777" w:rsidR="00D76DE3" w:rsidRDefault="00D76DE3" w:rsidP="00D76DE3">
            <w:r>
              <w:t>2400-2500 MHz</w:t>
            </w:r>
          </w:p>
          <w:p w14:paraId="53AA39EA" w14:textId="1F1C51EA" w:rsidR="00D76DE3" w:rsidRDefault="00D76DE3" w:rsidP="00D76DE3">
            <w:r>
              <w:lastRenderedPageBreak/>
              <w:t>5100-5850 MHz</w:t>
            </w:r>
          </w:p>
        </w:tc>
        <w:tc>
          <w:tcPr>
            <w:tcW w:w="1077" w:type="dxa"/>
          </w:tcPr>
          <w:p w14:paraId="447C9E33" w14:textId="5B3A09E8" w:rsidR="00D76DE3" w:rsidRDefault="00D76DE3" w:rsidP="00D76DE3"/>
        </w:tc>
        <w:tc>
          <w:tcPr>
            <w:tcW w:w="3063" w:type="dxa"/>
          </w:tcPr>
          <w:p w14:paraId="7BCDDC59" w14:textId="532EA4F8" w:rsidR="00D76DE3" w:rsidRDefault="00D76DE3" w:rsidP="00D76DE3">
            <w:r>
              <w:t xml:space="preserve">Masterwave </w:t>
            </w:r>
            <w:r>
              <w:rPr>
                <w:color w:val="333333"/>
                <w:sz w:val="17"/>
              </w:rPr>
              <w:t>98365PRSX000</w:t>
            </w:r>
          </w:p>
        </w:tc>
      </w:tr>
      <w:tr w:rsidR="00CF0E11" w14:paraId="2E453C45" w14:textId="77777777" w:rsidTr="00260503">
        <w:tc>
          <w:tcPr>
            <w:tcW w:w="2065" w:type="dxa"/>
          </w:tcPr>
          <w:p w14:paraId="2CC9FE74" w14:textId="3D11C28A" w:rsidR="00620E05" w:rsidRDefault="00620E05" w:rsidP="00620E05">
            <w:r>
              <w:t>EX7000, DC112A</w:t>
            </w:r>
          </w:p>
        </w:tc>
        <w:tc>
          <w:tcPr>
            <w:tcW w:w="3690" w:type="dxa"/>
          </w:tcPr>
          <w:p w14:paraId="34F58689" w14:textId="77777777" w:rsidR="00620E05" w:rsidRDefault="00620E05" w:rsidP="00620E05">
            <w:r>
              <w:t>2400-2500 MHz</w:t>
            </w:r>
          </w:p>
          <w:p w14:paraId="5C337B9C" w14:textId="4A36FFA6" w:rsidR="00620E05" w:rsidRDefault="00620E05" w:rsidP="00620E05">
            <w:r>
              <w:t>5100-5850 MHz</w:t>
            </w:r>
          </w:p>
        </w:tc>
        <w:tc>
          <w:tcPr>
            <w:tcW w:w="1077" w:type="dxa"/>
          </w:tcPr>
          <w:p w14:paraId="3E19F6D9" w14:textId="6F5CC273" w:rsidR="00620E05" w:rsidRDefault="006F2801" w:rsidP="00620E05">
            <w:r>
              <w:t>2</w:t>
            </w:r>
            <w:r w:rsidR="0050491F">
              <w:t xml:space="preserve"> </w:t>
            </w:r>
            <w:r>
              <w:t>dB</w:t>
            </w:r>
          </w:p>
        </w:tc>
        <w:tc>
          <w:tcPr>
            <w:tcW w:w="3063" w:type="dxa"/>
          </w:tcPr>
          <w:p w14:paraId="051FC13F" w14:textId="0E2D9653" w:rsidR="00620E05" w:rsidRDefault="00620E05" w:rsidP="00620E05">
            <w:r>
              <w:rPr>
                <w:color w:val="333333"/>
                <w:sz w:val="17"/>
              </w:rPr>
              <w:t>Masterwave 98619PRSX006</w:t>
            </w:r>
          </w:p>
        </w:tc>
      </w:tr>
      <w:tr w:rsidR="00CF0E11" w14:paraId="681B26C2" w14:textId="77777777" w:rsidTr="00260503">
        <w:tc>
          <w:tcPr>
            <w:tcW w:w="2065" w:type="dxa"/>
          </w:tcPr>
          <w:p w14:paraId="5E85FE76" w14:textId="348D4703" w:rsidR="00AD5F1E" w:rsidRDefault="00AD5F1E" w:rsidP="00AD5F1E">
            <w:r>
              <w:t>D7800, R7800</w:t>
            </w:r>
          </w:p>
        </w:tc>
        <w:tc>
          <w:tcPr>
            <w:tcW w:w="3690" w:type="dxa"/>
          </w:tcPr>
          <w:p w14:paraId="435A5BC3" w14:textId="77777777" w:rsidR="00AD5F1E" w:rsidRDefault="00AD5F1E" w:rsidP="00AD5F1E">
            <w:r>
              <w:t>2400-2500 MHz</w:t>
            </w:r>
          </w:p>
          <w:p w14:paraId="557FEFD3" w14:textId="7C7F13BD" w:rsidR="00AD5F1E" w:rsidRDefault="00AD5F1E" w:rsidP="00AD5F1E">
            <w:r>
              <w:t>5100-5850 MHz</w:t>
            </w:r>
          </w:p>
        </w:tc>
        <w:tc>
          <w:tcPr>
            <w:tcW w:w="1077" w:type="dxa"/>
          </w:tcPr>
          <w:p w14:paraId="28204E44" w14:textId="3F0796EA" w:rsidR="00AD5F1E" w:rsidRDefault="00AD5F1E" w:rsidP="00AD5F1E"/>
        </w:tc>
        <w:tc>
          <w:tcPr>
            <w:tcW w:w="3063" w:type="dxa"/>
          </w:tcPr>
          <w:p w14:paraId="2591B78F" w14:textId="77777777" w:rsidR="00AD5F1E" w:rsidRDefault="001D77A4" w:rsidP="00AD5F1E">
            <w:pPr>
              <w:rPr>
                <w:rFonts w:cs="Arial"/>
                <w:color w:val="333333"/>
                <w:sz w:val="17"/>
                <w:szCs w:val="17"/>
              </w:rPr>
            </w:pPr>
            <w:r>
              <w:t xml:space="preserve">Masterwave </w:t>
            </w:r>
            <w:r>
              <w:rPr>
                <w:color w:val="333333"/>
                <w:sz w:val="17"/>
              </w:rPr>
              <w:t>98365PRSX003</w:t>
            </w:r>
          </w:p>
          <w:p w14:paraId="7A674DA8" w14:textId="768170C3" w:rsidR="001D77A4" w:rsidRDefault="001D77A4" w:rsidP="00AD5F1E">
            <w:r>
              <w:rPr>
                <w:color w:val="333333"/>
                <w:sz w:val="17"/>
              </w:rPr>
              <w:t>98365PRSX004</w:t>
            </w:r>
          </w:p>
        </w:tc>
      </w:tr>
      <w:tr w:rsidR="00CF0E11" w14:paraId="4BF4C16A" w14:textId="77777777" w:rsidTr="00260503">
        <w:tc>
          <w:tcPr>
            <w:tcW w:w="2065" w:type="dxa"/>
          </w:tcPr>
          <w:p w14:paraId="74AABCB6" w14:textId="34A99AD9" w:rsidR="007F284C" w:rsidRDefault="007F284C" w:rsidP="007F284C">
            <w:r>
              <w:t>C6220</w:t>
            </w:r>
          </w:p>
        </w:tc>
        <w:tc>
          <w:tcPr>
            <w:tcW w:w="3690" w:type="dxa"/>
          </w:tcPr>
          <w:p w14:paraId="1282C75A" w14:textId="77777777" w:rsidR="007F284C" w:rsidRDefault="007F284C" w:rsidP="007F284C">
            <w:r>
              <w:t>2400-2500 MHz</w:t>
            </w:r>
          </w:p>
          <w:p w14:paraId="551682F5" w14:textId="3E2689EF" w:rsidR="007F284C" w:rsidRDefault="007F284C" w:rsidP="007F284C">
            <w:r>
              <w:t>5100-5850 MHz</w:t>
            </w:r>
          </w:p>
        </w:tc>
        <w:tc>
          <w:tcPr>
            <w:tcW w:w="1077" w:type="dxa"/>
          </w:tcPr>
          <w:p w14:paraId="5BAAE01F" w14:textId="213563C1" w:rsidR="007F284C" w:rsidRDefault="007F284C" w:rsidP="007F284C"/>
        </w:tc>
        <w:tc>
          <w:tcPr>
            <w:tcW w:w="3063" w:type="dxa"/>
          </w:tcPr>
          <w:p w14:paraId="0E934D51" w14:textId="77777777" w:rsidR="007F284C" w:rsidRDefault="007F284C" w:rsidP="007F284C">
            <w:pPr>
              <w:rPr>
                <w:rFonts w:cs="Arial"/>
                <w:color w:val="333333"/>
                <w:sz w:val="17"/>
                <w:szCs w:val="17"/>
              </w:rPr>
            </w:pPr>
            <w:r>
              <w:t xml:space="preserve">Masterwave </w:t>
            </w:r>
            <w:r>
              <w:rPr>
                <w:color w:val="333333"/>
                <w:sz w:val="17"/>
              </w:rPr>
              <w:t>98365PRSX003</w:t>
            </w:r>
          </w:p>
          <w:p w14:paraId="4564ED69" w14:textId="4409C94F" w:rsidR="007F284C" w:rsidRDefault="007F284C" w:rsidP="007F284C">
            <w:r>
              <w:rPr>
                <w:color w:val="333333"/>
                <w:sz w:val="17"/>
              </w:rPr>
              <w:t>98365PRSX004</w:t>
            </w:r>
          </w:p>
        </w:tc>
      </w:tr>
      <w:tr w:rsidR="00CF0E11" w14:paraId="5CEF4F49" w14:textId="77777777" w:rsidTr="00260503">
        <w:tc>
          <w:tcPr>
            <w:tcW w:w="2065" w:type="dxa"/>
          </w:tcPr>
          <w:p w14:paraId="07ACEB69" w14:textId="33EC11AE" w:rsidR="00D76DE3" w:rsidRDefault="00D76DE3" w:rsidP="00D76DE3">
            <w:r>
              <w:t>XR450, XR500</w:t>
            </w:r>
          </w:p>
        </w:tc>
        <w:tc>
          <w:tcPr>
            <w:tcW w:w="3690" w:type="dxa"/>
          </w:tcPr>
          <w:p w14:paraId="24DE65DD" w14:textId="77777777" w:rsidR="00180FB9" w:rsidRDefault="00180FB9" w:rsidP="00180FB9">
            <w:r>
              <w:t>2400-2500 MHz</w:t>
            </w:r>
          </w:p>
          <w:p w14:paraId="0FCFBDD7" w14:textId="02F68277" w:rsidR="00D76DE3" w:rsidRDefault="00180FB9" w:rsidP="00180FB9">
            <w:r>
              <w:t>5100-5850 MHz</w:t>
            </w:r>
          </w:p>
        </w:tc>
        <w:tc>
          <w:tcPr>
            <w:tcW w:w="1077" w:type="dxa"/>
          </w:tcPr>
          <w:p w14:paraId="2FB29867" w14:textId="1840A74D" w:rsidR="00F409B7" w:rsidRDefault="00F409B7" w:rsidP="00F409B7"/>
        </w:tc>
        <w:tc>
          <w:tcPr>
            <w:tcW w:w="3063" w:type="dxa"/>
          </w:tcPr>
          <w:p w14:paraId="4DBDCED2" w14:textId="77777777" w:rsidR="00D76DE3" w:rsidRDefault="00F409B7" w:rsidP="00D76DE3">
            <w:pPr>
              <w:rPr>
                <w:rFonts w:cs="Arial"/>
                <w:color w:val="333333"/>
                <w:sz w:val="17"/>
                <w:szCs w:val="17"/>
              </w:rPr>
            </w:pPr>
            <w:r>
              <w:t xml:space="preserve">Masterwave </w:t>
            </w:r>
            <w:r>
              <w:rPr>
                <w:color w:val="333333"/>
                <w:sz w:val="17"/>
              </w:rPr>
              <w:t>98366PRSX000</w:t>
            </w:r>
          </w:p>
          <w:p w14:paraId="21313658" w14:textId="77777777" w:rsidR="00F409B7" w:rsidRDefault="00F409B7" w:rsidP="00D76DE3">
            <w:pPr>
              <w:rPr>
                <w:rFonts w:cs="Arial"/>
                <w:color w:val="333333"/>
                <w:sz w:val="17"/>
                <w:szCs w:val="17"/>
              </w:rPr>
            </w:pPr>
            <w:r>
              <w:rPr>
                <w:color w:val="333333"/>
                <w:sz w:val="17"/>
              </w:rPr>
              <w:t>98366PRSX001</w:t>
            </w:r>
          </w:p>
          <w:p w14:paraId="718D8334" w14:textId="3F2F34FC" w:rsidR="00F409B7" w:rsidRDefault="00F409B7" w:rsidP="00D76DE3">
            <w:r>
              <w:rPr>
                <w:color w:val="333333"/>
                <w:sz w:val="17"/>
              </w:rPr>
              <w:t>98366PRSX002</w:t>
            </w:r>
          </w:p>
        </w:tc>
      </w:tr>
      <w:tr w:rsidR="00CF0E11" w14:paraId="7B0FCBB4" w14:textId="77777777" w:rsidTr="00260503">
        <w:tc>
          <w:tcPr>
            <w:tcW w:w="2065" w:type="dxa"/>
          </w:tcPr>
          <w:p w14:paraId="63C184D9" w14:textId="69B00642" w:rsidR="00180FB9" w:rsidRPr="008350C8" w:rsidRDefault="00C77FC0" w:rsidP="00180FB9">
            <w:bookmarkStart w:id="12" w:name="_Hlk37158303"/>
            <w:r>
              <w:t>RAX42, RAX43, RAX45, RAX48</w:t>
            </w:r>
          </w:p>
        </w:tc>
        <w:tc>
          <w:tcPr>
            <w:tcW w:w="3690" w:type="dxa"/>
          </w:tcPr>
          <w:p w14:paraId="55BD8E1D" w14:textId="77777777" w:rsidR="00180FB9" w:rsidRPr="008350C8" w:rsidRDefault="00180FB9" w:rsidP="00180FB9">
            <w:r>
              <w:t>2400-2500 MHz</w:t>
            </w:r>
          </w:p>
          <w:p w14:paraId="1212772A" w14:textId="6401CB98" w:rsidR="00180FB9" w:rsidRPr="008350C8" w:rsidRDefault="00180FB9" w:rsidP="00180FB9">
            <w:r>
              <w:t>5100-5850 MHz</w:t>
            </w:r>
          </w:p>
        </w:tc>
        <w:tc>
          <w:tcPr>
            <w:tcW w:w="1077" w:type="dxa"/>
          </w:tcPr>
          <w:p w14:paraId="6972432C" w14:textId="035EF3B1" w:rsidR="00180FB9" w:rsidRPr="008350C8" w:rsidRDefault="00180FB9" w:rsidP="00180FB9"/>
        </w:tc>
        <w:tc>
          <w:tcPr>
            <w:tcW w:w="3063" w:type="dxa"/>
          </w:tcPr>
          <w:p w14:paraId="0E750BF9" w14:textId="098038E4" w:rsidR="00180FB9" w:rsidRPr="008350C8" w:rsidRDefault="00180FB9" w:rsidP="00180FB9">
            <w:pPr>
              <w:rPr>
                <w:rFonts w:cs="Arial"/>
                <w:color w:val="333333"/>
                <w:sz w:val="17"/>
                <w:szCs w:val="17"/>
              </w:rPr>
            </w:pPr>
            <w:r>
              <w:t xml:space="preserve">Masterwave </w:t>
            </w:r>
            <w:r>
              <w:rPr>
                <w:color w:val="333333"/>
                <w:sz w:val="17"/>
              </w:rPr>
              <w:t>98369PRSX000,</w:t>
            </w:r>
          </w:p>
          <w:p w14:paraId="5F87E2AC" w14:textId="035FDF9B" w:rsidR="00180FB9" w:rsidRPr="008350C8" w:rsidRDefault="00180FB9" w:rsidP="00180FB9">
            <w:r>
              <w:rPr>
                <w:color w:val="333333"/>
                <w:sz w:val="17"/>
              </w:rPr>
              <w:t>98369URSX000, 98369PRSX001</w:t>
            </w:r>
          </w:p>
        </w:tc>
      </w:tr>
      <w:tr w:rsidR="00A03195" w14:paraId="71777BC4" w14:textId="77777777" w:rsidTr="00260503">
        <w:tc>
          <w:tcPr>
            <w:tcW w:w="2065" w:type="dxa"/>
          </w:tcPr>
          <w:p w14:paraId="71BCF967" w14:textId="1ADC6B8A" w:rsidR="00A03195" w:rsidRDefault="00A03195" w:rsidP="00A03195">
            <w:bookmarkStart w:id="13" w:name="_Hlk37144583"/>
            <w:bookmarkEnd w:id="12"/>
            <w:r>
              <w:t>RAX50, RAX50S</w:t>
            </w:r>
          </w:p>
        </w:tc>
        <w:tc>
          <w:tcPr>
            <w:tcW w:w="3690" w:type="dxa"/>
          </w:tcPr>
          <w:p w14:paraId="681CF493" w14:textId="77777777" w:rsidR="00A03195" w:rsidRPr="008350C8" w:rsidRDefault="00A03195" w:rsidP="00A03195">
            <w:r>
              <w:t>2400-2500 MHz</w:t>
            </w:r>
          </w:p>
          <w:p w14:paraId="79B8E751" w14:textId="39DF992C" w:rsidR="00A03195" w:rsidRDefault="00A03195" w:rsidP="00A03195">
            <w:r>
              <w:t>5100-5850 MHz</w:t>
            </w:r>
          </w:p>
        </w:tc>
        <w:tc>
          <w:tcPr>
            <w:tcW w:w="1077" w:type="dxa"/>
          </w:tcPr>
          <w:p w14:paraId="458EF4DA" w14:textId="77777777" w:rsidR="00A03195" w:rsidRDefault="00A03195" w:rsidP="00A03195"/>
        </w:tc>
        <w:tc>
          <w:tcPr>
            <w:tcW w:w="3063" w:type="dxa"/>
          </w:tcPr>
          <w:p w14:paraId="52040ACB" w14:textId="77777777" w:rsidR="00A03195" w:rsidRPr="008350C8" w:rsidRDefault="00A03195" w:rsidP="00A03195">
            <w:pPr>
              <w:rPr>
                <w:rFonts w:cs="Arial"/>
                <w:color w:val="333333"/>
                <w:sz w:val="17"/>
                <w:szCs w:val="17"/>
              </w:rPr>
            </w:pPr>
            <w:r>
              <w:t xml:space="preserve">Masterwave </w:t>
            </w:r>
            <w:r>
              <w:rPr>
                <w:color w:val="333333"/>
                <w:sz w:val="17"/>
              </w:rPr>
              <w:t>98369PRSX000,</w:t>
            </w:r>
          </w:p>
          <w:p w14:paraId="185434BA" w14:textId="001EF779" w:rsidR="00A03195" w:rsidRDefault="00A03195" w:rsidP="00A03195">
            <w:r>
              <w:rPr>
                <w:color w:val="333333"/>
                <w:sz w:val="17"/>
              </w:rPr>
              <w:t>98369URSX000, 98369PRSX001</w:t>
            </w:r>
          </w:p>
        </w:tc>
      </w:tr>
      <w:tr w:rsidR="00A03195" w14:paraId="6F00C26C" w14:textId="77777777" w:rsidTr="00260503">
        <w:tc>
          <w:tcPr>
            <w:tcW w:w="2065" w:type="dxa"/>
          </w:tcPr>
          <w:p w14:paraId="0FD3F0E3" w14:textId="77777777" w:rsidR="00A03195" w:rsidRDefault="00A03195" w:rsidP="00A03195"/>
        </w:tc>
        <w:tc>
          <w:tcPr>
            <w:tcW w:w="3690" w:type="dxa"/>
            <w:tcBorders>
              <w:bottom w:val="single" w:sz="4" w:space="0" w:color="auto"/>
            </w:tcBorders>
          </w:tcPr>
          <w:p w14:paraId="50CCF07B" w14:textId="77777777" w:rsidR="00A03195" w:rsidRDefault="00A03195" w:rsidP="00A03195"/>
        </w:tc>
        <w:tc>
          <w:tcPr>
            <w:tcW w:w="1077" w:type="dxa"/>
            <w:tcBorders>
              <w:bottom w:val="single" w:sz="4" w:space="0" w:color="auto"/>
            </w:tcBorders>
          </w:tcPr>
          <w:p w14:paraId="61328B7A" w14:textId="77777777" w:rsidR="00A03195" w:rsidRDefault="00A03195" w:rsidP="00A03195"/>
        </w:tc>
        <w:tc>
          <w:tcPr>
            <w:tcW w:w="3063" w:type="dxa"/>
          </w:tcPr>
          <w:p w14:paraId="6B1DBDA1" w14:textId="77777777" w:rsidR="00A03195" w:rsidRDefault="00A03195" w:rsidP="00A03195"/>
        </w:tc>
      </w:tr>
      <w:bookmarkEnd w:id="13"/>
      <w:tr w:rsidR="00F550FF" w14:paraId="61D0DDBA" w14:textId="77777777" w:rsidTr="00260503">
        <w:tc>
          <w:tcPr>
            <w:tcW w:w="2065" w:type="dxa"/>
          </w:tcPr>
          <w:p w14:paraId="4C92035B" w14:textId="34B2B18C" w:rsidR="00F550FF" w:rsidRDefault="00F550FF" w:rsidP="00F550FF">
            <w:r>
              <w:t>MR1100, MR2100</w:t>
            </w:r>
          </w:p>
        </w:tc>
        <w:tc>
          <w:tcPr>
            <w:tcW w:w="3690" w:type="dxa"/>
            <w:tcBorders>
              <w:bottom w:val="nil"/>
            </w:tcBorders>
          </w:tcPr>
          <w:p w14:paraId="7E45B5C0" w14:textId="5BBE357B" w:rsidR="00F550FF" w:rsidRDefault="00F550FF" w:rsidP="00F550FF">
            <w:r>
              <w:t>2,4</w:t>
            </w:r>
            <w:r w:rsidR="0050491F">
              <w:t xml:space="preserve"> GHz</w:t>
            </w:r>
            <w:r>
              <w:t xml:space="preserve"> e 5 GHz</w:t>
            </w:r>
          </w:p>
          <w:p w14:paraId="1897A522" w14:textId="535A848E" w:rsidR="00F550FF" w:rsidRDefault="00F550FF" w:rsidP="00F550FF">
            <w:r>
              <w:t>Bande WCDMA e LTE</w:t>
            </w:r>
          </w:p>
        </w:tc>
        <w:tc>
          <w:tcPr>
            <w:tcW w:w="1077" w:type="dxa"/>
            <w:tcBorders>
              <w:bottom w:val="nil"/>
            </w:tcBorders>
          </w:tcPr>
          <w:p w14:paraId="0CA6D27C" w14:textId="1A50671E" w:rsidR="00F550FF" w:rsidRDefault="00F550FF" w:rsidP="00F550FF">
            <w:r>
              <w:t>Interna</w:t>
            </w:r>
          </w:p>
        </w:tc>
        <w:tc>
          <w:tcPr>
            <w:tcW w:w="3063" w:type="dxa"/>
          </w:tcPr>
          <w:p w14:paraId="7487F82D" w14:textId="199625D1" w:rsidR="00F550FF" w:rsidRDefault="00F550FF" w:rsidP="00F550FF">
            <w:r>
              <w:t>Interna</w:t>
            </w:r>
          </w:p>
          <w:p w14:paraId="76E59D4F" w14:textId="5BC43F9D" w:rsidR="00F550FF" w:rsidRDefault="00F550FF" w:rsidP="00F550FF">
            <w:r>
              <w:t>Interna o NETGEAR 6000451</w:t>
            </w:r>
          </w:p>
        </w:tc>
      </w:tr>
      <w:tr w:rsidR="00F550FF" w14:paraId="1B8387CE" w14:textId="77777777" w:rsidTr="00260503">
        <w:tc>
          <w:tcPr>
            <w:tcW w:w="2065" w:type="dxa"/>
          </w:tcPr>
          <w:p w14:paraId="6FFB371A" w14:textId="3377DC85" w:rsidR="00F550FF" w:rsidRDefault="00F550FF" w:rsidP="00F550FF">
            <w:r>
              <w:t>XR1000</w:t>
            </w:r>
          </w:p>
        </w:tc>
        <w:tc>
          <w:tcPr>
            <w:tcW w:w="3690" w:type="dxa"/>
          </w:tcPr>
          <w:p w14:paraId="247BFE48" w14:textId="77777777" w:rsidR="00F550FF" w:rsidRPr="008350C8" w:rsidRDefault="00F550FF" w:rsidP="00F550FF">
            <w:r>
              <w:t>2400-2500 MHz</w:t>
            </w:r>
          </w:p>
          <w:p w14:paraId="137DC501" w14:textId="43D6DCCF" w:rsidR="00F550FF" w:rsidRDefault="00F550FF" w:rsidP="00F550FF">
            <w:r>
              <w:t>5100-5850 MHz</w:t>
            </w:r>
          </w:p>
        </w:tc>
        <w:tc>
          <w:tcPr>
            <w:tcW w:w="1077" w:type="dxa"/>
          </w:tcPr>
          <w:p w14:paraId="5AFB61D9" w14:textId="77777777" w:rsidR="00F550FF" w:rsidRDefault="00F550FF" w:rsidP="00F550FF"/>
        </w:tc>
        <w:tc>
          <w:tcPr>
            <w:tcW w:w="3063" w:type="dxa"/>
          </w:tcPr>
          <w:p w14:paraId="78E59B4B" w14:textId="3367D605" w:rsidR="00F550FF" w:rsidRDefault="00F550FF" w:rsidP="00F550FF">
            <w:r>
              <w:t>NETGEAR 400-10088-01, 400-10090-01, 400-10094-01</w:t>
            </w:r>
          </w:p>
        </w:tc>
      </w:tr>
      <w:tr w:rsidR="00F550FF" w14:paraId="185012CB" w14:textId="77777777" w:rsidTr="00260503">
        <w:tc>
          <w:tcPr>
            <w:tcW w:w="2065" w:type="dxa"/>
          </w:tcPr>
          <w:p w14:paraId="1FFDB18B" w14:textId="65869F44" w:rsidR="00F550FF" w:rsidRDefault="00F550FF" w:rsidP="00F550FF">
            <w:r>
              <w:t>MR5100/MR5200</w:t>
            </w:r>
          </w:p>
        </w:tc>
        <w:tc>
          <w:tcPr>
            <w:tcW w:w="3690" w:type="dxa"/>
          </w:tcPr>
          <w:p w14:paraId="20886D8B" w14:textId="283086DA" w:rsidR="00F550FF" w:rsidRDefault="00F550FF" w:rsidP="00F550FF">
            <w:r>
              <w:t xml:space="preserve">2,4 </w:t>
            </w:r>
            <w:r w:rsidR="0050491F">
              <w:t xml:space="preserve">GHz </w:t>
            </w:r>
            <w:r>
              <w:t>e 5 GHz</w:t>
            </w:r>
          </w:p>
          <w:p w14:paraId="46AB1800" w14:textId="57586108" w:rsidR="00F550FF" w:rsidRDefault="00F550FF" w:rsidP="00F550FF">
            <w:r>
              <w:t>Bande WCDMA, LTE e 5G:</w:t>
            </w:r>
          </w:p>
          <w:p w14:paraId="7F3E1DA8" w14:textId="3B8D14A1" w:rsidR="00F550FF" w:rsidRDefault="00F550FF" w:rsidP="00F550FF">
            <w:r>
              <w:t>B2, B4, B25, B66</w:t>
            </w:r>
          </w:p>
          <w:p w14:paraId="616E4C01" w14:textId="3FB00F82" w:rsidR="00F550FF" w:rsidRDefault="00F550FF" w:rsidP="00F550FF">
            <w:r>
              <w:t>B5, B12, B13, B17, B71</w:t>
            </w:r>
          </w:p>
          <w:p w14:paraId="6290F4D1" w14:textId="5A799F20" w:rsidR="00F550FF" w:rsidRDefault="00F550FF" w:rsidP="00F550FF">
            <w:r>
              <w:t>B7, B30, B38, B41</w:t>
            </w:r>
          </w:p>
        </w:tc>
        <w:tc>
          <w:tcPr>
            <w:tcW w:w="1077" w:type="dxa"/>
          </w:tcPr>
          <w:p w14:paraId="2FD16934" w14:textId="5500417B" w:rsidR="00F550FF" w:rsidRDefault="00F550FF" w:rsidP="00F550FF">
            <w:r>
              <w:t>Interna.</w:t>
            </w:r>
          </w:p>
          <w:p w14:paraId="503B82E0" w14:textId="77777777" w:rsidR="00F550FF" w:rsidRDefault="00F550FF" w:rsidP="00F550FF"/>
          <w:p w14:paraId="2C1E238F" w14:textId="77777777" w:rsidR="00F550FF" w:rsidRDefault="00F550FF" w:rsidP="00F550FF">
            <w:r>
              <w:t>-0,48, 0,25</w:t>
            </w:r>
          </w:p>
          <w:p w14:paraId="57C35AA2" w14:textId="77777777" w:rsidR="00F550FF" w:rsidRDefault="00F550FF" w:rsidP="00F550FF">
            <w:r>
              <w:t>0,54, 0,48</w:t>
            </w:r>
          </w:p>
          <w:p w14:paraId="6E0CCF2A" w14:textId="06DA8444" w:rsidR="00F550FF" w:rsidRDefault="00F550FF" w:rsidP="00F550FF">
            <w:r>
              <w:t>0,24, 0,28</w:t>
            </w:r>
          </w:p>
        </w:tc>
        <w:tc>
          <w:tcPr>
            <w:tcW w:w="3063" w:type="dxa"/>
          </w:tcPr>
          <w:p w14:paraId="524D8B7D" w14:textId="77777777" w:rsidR="00F550FF" w:rsidRDefault="00F550FF" w:rsidP="00F550FF"/>
          <w:p w14:paraId="7C7464E8" w14:textId="03B46FB1" w:rsidR="00F550FF" w:rsidRDefault="00F550FF" w:rsidP="00F550FF">
            <w:r>
              <w:t>Interna</w:t>
            </w:r>
          </w:p>
        </w:tc>
      </w:tr>
      <w:tr w:rsidR="00F550FF" w14:paraId="5A0AC148" w14:textId="77777777" w:rsidTr="00260503">
        <w:tc>
          <w:tcPr>
            <w:tcW w:w="2065" w:type="dxa"/>
          </w:tcPr>
          <w:p w14:paraId="52EDA89F" w14:textId="456C39C4" w:rsidR="00F550FF" w:rsidRDefault="00F550FF" w:rsidP="00F550FF">
            <w:r>
              <w:t>LAX20</w:t>
            </w:r>
          </w:p>
        </w:tc>
        <w:tc>
          <w:tcPr>
            <w:tcW w:w="3690" w:type="dxa"/>
          </w:tcPr>
          <w:p w14:paraId="058B696D" w14:textId="77777777" w:rsidR="00F550FF" w:rsidRDefault="00F550FF" w:rsidP="00F550FF">
            <w:r>
              <w:t>2400-2500 MHz</w:t>
            </w:r>
          </w:p>
          <w:p w14:paraId="484DC322" w14:textId="77777777" w:rsidR="00F550FF" w:rsidRDefault="00F550FF" w:rsidP="00F550FF">
            <w:r>
              <w:t>5100-5850 MHz</w:t>
            </w:r>
          </w:p>
          <w:p w14:paraId="026AC26B" w14:textId="3D936805" w:rsidR="00F550FF" w:rsidRDefault="00F550FF" w:rsidP="00F550FF">
            <w:r>
              <w:t>Bande WCDMA e LTE</w:t>
            </w:r>
          </w:p>
        </w:tc>
        <w:tc>
          <w:tcPr>
            <w:tcW w:w="1077" w:type="dxa"/>
          </w:tcPr>
          <w:p w14:paraId="54B13080" w14:textId="77777777" w:rsidR="00F550FF" w:rsidRDefault="00F550FF" w:rsidP="00F550FF"/>
        </w:tc>
        <w:tc>
          <w:tcPr>
            <w:tcW w:w="3063" w:type="dxa"/>
          </w:tcPr>
          <w:p w14:paraId="6CF25812" w14:textId="77777777" w:rsidR="00F550FF" w:rsidRDefault="00F550FF" w:rsidP="00F550FF">
            <w:r>
              <w:t>NETGEAR 400-10092-01</w:t>
            </w:r>
          </w:p>
          <w:p w14:paraId="31DC4D9B" w14:textId="77777777" w:rsidR="00F550FF" w:rsidRDefault="00F550FF" w:rsidP="00F550FF">
            <w:r>
              <w:t>NETGEAR 400-10092-01</w:t>
            </w:r>
          </w:p>
          <w:p w14:paraId="2C9E9018" w14:textId="295DFB24" w:rsidR="00F550FF" w:rsidRDefault="00F550FF" w:rsidP="00F550FF">
            <w:r>
              <w:t>Interna</w:t>
            </w:r>
          </w:p>
        </w:tc>
      </w:tr>
      <w:tr w:rsidR="00F550FF" w14:paraId="5D9AA5FB" w14:textId="77777777" w:rsidTr="00260503">
        <w:tc>
          <w:tcPr>
            <w:tcW w:w="2065" w:type="dxa"/>
          </w:tcPr>
          <w:p w14:paraId="69A5DBD1" w14:textId="2370EC96" w:rsidR="00F550FF" w:rsidRDefault="00F550FF" w:rsidP="00F550FF">
            <w:r>
              <w:t>LM1200</w:t>
            </w:r>
          </w:p>
        </w:tc>
        <w:tc>
          <w:tcPr>
            <w:tcW w:w="3690" w:type="dxa"/>
          </w:tcPr>
          <w:p w14:paraId="1CAE7747" w14:textId="77777777" w:rsidR="00F550FF" w:rsidRDefault="00F550FF" w:rsidP="00F550FF">
            <w:r>
              <w:t>600 MHz</w:t>
            </w:r>
          </w:p>
          <w:p w14:paraId="288BAC77" w14:textId="77777777" w:rsidR="00F550FF" w:rsidRDefault="00F550FF" w:rsidP="00F550FF">
            <w:r>
              <w:t>700 MHz</w:t>
            </w:r>
          </w:p>
          <w:p w14:paraId="08751F5D" w14:textId="77777777" w:rsidR="00F550FF" w:rsidRDefault="00F550FF" w:rsidP="00F550FF">
            <w:r>
              <w:t>800 MHz</w:t>
            </w:r>
          </w:p>
          <w:p w14:paraId="07ED480D" w14:textId="77777777" w:rsidR="00F550FF" w:rsidRDefault="00F550FF" w:rsidP="00F550FF">
            <w:r>
              <w:t>1700 MHz</w:t>
            </w:r>
          </w:p>
          <w:p w14:paraId="1AEEDA03" w14:textId="625FD847" w:rsidR="00F550FF" w:rsidRDefault="00F550FF" w:rsidP="00F550FF">
            <w:r>
              <w:t>1800 MHz</w:t>
            </w:r>
          </w:p>
        </w:tc>
        <w:tc>
          <w:tcPr>
            <w:tcW w:w="1077" w:type="dxa"/>
          </w:tcPr>
          <w:p w14:paraId="6B29F60A" w14:textId="77777777" w:rsidR="00F550FF" w:rsidRDefault="00F550FF" w:rsidP="00F550FF">
            <w:r>
              <w:t>8,55</w:t>
            </w:r>
          </w:p>
          <w:p w14:paraId="065E3C7A" w14:textId="77777777" w:rsidR="00F550FF" w:rsidRDefault="00F550FF" w:rsidP="00F550FF">
            <w:r>
              <w:t>8,73</w:t>
            </w:r>
          </w:p>
          <w:p w14:paraId="162D4B54" w14:textId="77777777" w:rsidR="00F550FF" w:rsidRDefault="00F550FF" w:rsidP="00F550FF">
            <w:r>
              <w:t>9,42</w:t>
            </w:r>
          </w:p>
          <w:p w14:paraId="5BDD6AB7" w14:textId="77777777" w:rsidR="00F550FF" w:rsidRDefault="00F550FF" w:rsidP="00F550FF">
            <w:r>
              <w:t>5</w:t>
            </w:r>
          </w:p>
          <w:p w14:paraId="582E6CF2" w14:textId="5853CFF6" w:rsidR="00F550FF" w:rsidRDefault="00F550FF" w:rsidP="00F550FF">
            <w:r>
              <w:t>8</w:t>
            </w:r>
          </w:p>
        </w:tc>
        <w:tc>
          <w:tcPr>
            <w:tcW w:w="3063" w:type="dxa"/>
          </w:tcPr>
          <w:p w14:paraId="0816612D" w14:textId="77777777" w:rsidR="00F550FF" w:rsidRDefault="00F550FF" w:rsidP="00F550FF"/>
        </w:tc>
      </w:tr>
      <w:tr w:rsidR="00F550FF" w14:paraId="68230531" w14:textId="77777777" w:rsidTr="00260503">
        <w:tc>
          <w:tcPr>
            <w:tcW w:w="2065" w:type="dxa"/>
          </w:tcPr>
          <w:p w14:paraId="6907F81F" w14:textId="6DCE3C61" w:rsidR="00F550FF" w:rsidRDefault="00F550FF" w:rsidP="00F550FF">
            <w:r>
              <w:t>NBR750</w:t>
            </w:r>
          </w:p>
        </w:tc>
        <w:tc>
          <w:tcPr>
            <w:tcW w:w="3690" w:type="dxa"/>
          </w:tcPr>
          <w:p w14:paraId="6FE32294" w14:textId="54B8B3F9" w:rsidR="00F550FF" w:rsidRDefault="00F550FF" w:rsidP="00F550FF">
            <w:r>
              <w:t>2,4</w:t>
            </w:r>
            <w:r w:rsidR="0050491F">
              <w:t xml:space="preserve"> GHz</w:t>
            </w:r>
            <w:r>
              <w:t xml:space="preserve"> e 5 GHz</w:t>
            </w:r>
          </w:p>
          <w:p w14:paraId="6CED2B56" w14:textId="4D4CA644" w:rsidR="00F550FF" w:rsidRDefault="00F550FF" w:rsidP="00F550FF">
            <w:r>
              <w:t>Bande WCDMA, LTE e 5G:</w:t>
            </w:r>
          </w:p>
          <w:p w14:paraId="1673B4CF" w14:textId="43888582" w:rsidR="00F550FF" w:rsidRDefault="00F550FF" w:rsidP="00F550FF">
            <w:r>
              <w:t>663-849</w:t>
            </w:r>
          </w:p>
          <w:p w14:paraId="298F741A" w14:textId="55653280" w:rsidR="00F550FF" w:rsidRDefault="00F550FF" w:rsidP="00F550FF">
            <w:r>
              <w:t>1710-1915</w:t>
            </w:r>
          </w:p>
          <w:p w14:paraId="71C6AB1B" w14:textId="7BC541AB" w:rsidR="00F550FF" w:rsidRDefault="00F550FF" w:rsidP="00F550FF">
            <w:r>
              <w:t>2305-3700</w:t>
            </w:r>
          </w:p>
        </w:tc>
        <w:tc>
          <w:tcPr>
            <w:tcW w:w="1077" w:type="dxa"/>
          </w:tcPr>
          <w:p w14:paraId="01118EA7" w14:textId="34A754E7" w:rsidR="00F550FF" w:rsidRDefault="00F550FF" w:rsidP="00F550FF">
            <w:r>
              <w:t>Interna</w:t>
            </w:r>
          </w:p>
          <w:p w14:paraId="509126A6" w14:textId="77777777" w:rsidR="00F550FF" w:rsidRDefault="00F550FF" w:rsidP="00F550FF"/>
          <w:p w14:paraId="63E48ED5" w14:textId="77777777" w:rsidR="00F550FF" w:rsidRDefault="00F550FF" w:rsidP="00F550FF">
            <w:r>
              <w:t>-2,8</w:t>
            </w:r>
          </w:p>
          <w:p w14:paraId="2E1E1BD4" w14:textId="70E387FB" w:rsidR="00F550FF" w:rsidRDefault="00F550FF" w:rsidP="00F550FF">
            <w:r>
              <w:t>-4,0</w:t>
            </w:r>
          </w:p>
          <w:p w14:paraId="6D9F0F96" w14:textId="38B00166" w:rsidR="00F550FF" w:rsidRDefault="00F550FF" w:rsidP="00F550FF">
            <w:r>
              <w:t>-4,53</w:t>
            </w:r>
          </w:p>
        </w:tc>
        <w:tc>
          <w:tcPr>
            <w:tcW w:w="3063" w:type="dxa"/>
          </w:tcPr>
          <w:p w14:paraId="4955D0F4" w14:textId="77777777" w:rsidR="00F550FF" w:rsidRDefault="00F550FF" w:rsidP="00F550FF"/>
          <w:p w14:paraId="0A25D32C" w14:textId="7C3E0351" w:rsidR="00F550FF" w:rsidRDefault="00F550FF" w:rsidP="00F550FF">
            <w:r>
              <w:t>Interna</w:t>
            </w:r>
          </w:p>
        </w:tc>
      </w:tr>
      <w:tr w:rsidR="00F550FF" w14:paraId="4985B816" w14:textId="77777777" w:rsidTr="00260503">
        <w:tc>
          <w:tcPr>
            <w:tcW w:w="2065" w:type="dxa"/>
          </w:tcPr>
          <w:p w14:paraId="2C3F6DC9" w14:textId="1FA595D6" w:rsidR="00F550FF" w:rsidRDefault="00F550FF" w:rsidP="00F550FF">
            <w:r>
              <w:t>LBR20</w:t>
            </w:r>
          </w:p>
        </w:tc>
        <w:tc>
          <w:tcPr>
            <w:tcW w:w="3690" w:type="dxa"/>
          </w:tcPr>
          <w:p w14:paraId="39EAF38D" w14:textId="434B8C14" w:rsidR="00F550FF" w:rsidRDefault="00F550FF" w:rsidP="00F550FF">
            <w:r>
              <w:t xml:space="preserve">2,4 </w:t>
            </w:r>
            <w:r w:rsidR="0050491F">
              <w:t xml:space="preserve">GHz </w:t>
            </w:r>
            <w:r>
              <w:t>e 5 GHz</w:t>
            </w:r>
          </w:p>
          <w:p w14:paraId="1863814D" w14:textId="058E2C69" w:rsidR="00F550FF" w:rsidRDefault="00F550FF" w:rsidP="00F550FF">
            <w:r>
              <w:t>Bande WCDMA e LTE</w:t>
            </w:r>
          </w:p>
        </w:tc>
        <w:tc>
          <w:tcPr>
            <w:tcW w:w="1077" w:type="dxa"/>
          </w:tcPr>
          <w:p w14:paraId="3C64332D" w14:textId="3A4A76DC" w:rsidR="00F550FF" w:rsidRDefault="00F550FF" w:rsidP="00F550FF">
            <w:r>
              <w:t>Interna</w:t>
            </w:r>
          </w:p>
        </w:tc>
        <w:tc>
          <w:tcPr>
            <w:tcW w:w="3063" w:type="dxa"/>
          </w:tcPr>
          <w:p w14:paraId="55BEB109" w14:textId="77777777" w:rsidR="00F550FF" w:rsidRDefault="00F550FF" w:rsidP="00F550FF">
            <w:r>
              <w:t>Interna</w:t>
            </w:r>
          </w:p>
          <w:p w14:paraId="6B0C14C5" w14:textId="0F9A7B51" w:rsidR="00F550FF" w:rsidRDefault="00F550FF" w:rsidP="00F550FF">
            <w:r>
              <w:t>Interna o NETGEAR 6000451</w:t>
            </w:r>
          </w:p>
        </w:tc>
      </w:tr>
      <w:tr w:rsidR="00260503" w14:paraId="66586DFF" w14:textId="77777777" w:rsidTr="00260503">
        <w:tc>
          <w:tcPr>
            <w:tcW w:w="2065" w:type="dxa"/>
          </w:tcPr>
          <w:p w14:paraId="355D9A58" w14:textId="4E61DDC9" w:rsidR="00260503" w:rsidRPr="00E63B27" w:rsidRDefault="00260503" w:rsidP="00260503">
            <w:pPr>
              <w:rPr>
                <w:color w:val="FF0000"/>
              </w:rPr>
            </w:pPr>
            <w:bookmarkStart w:id="14" w:name="_Hlk106972905"/>
            <w:r>
              <w:rPr>
                <w:color w:val="FF0000"/>
              </w:rPr>
              <w:t>MR61XX/ MR64XX/ MR65XX</w:t>
            </w:r>
          </w:p>
        </w:tc>
        <w:tc>
          <w:tcPr>
            <w:tcW w:w="3690" w:type="dxa"/>
          </w:tcPr>
          <w:p w14:paraId="4F478A8F" w14:textId="5374C13C" w:rsidR="00260503" w:rsidRDefault="00260503" w:rsidP="00260503">
            <w:r>
              <w:t>2,4</w:t>
            </w:r>
            <w:r w:rsidR="0050491F">
              <w:t xml:space="preserve"> GHz</w:t>
            </w:r>
            <w:r>
              <w:t>, 5 GHz, 6 GHz</w:t>
            </w:r>
          </w:p>
          <w:p w14:paraId="069B7BC6" w14:textId="3B970B1C" w:rsidR="00260503" w:rsidRDefault="00260503" w:rsidP="00260503">
            <w:r>
              <w:t>Bande WCDMA, LTE e 5G:</w:t>
            </w:r>
          </w:p>
          <w:p w14:paraId="625A9F6D" w14:textId="7D7D8EAF" w:rsidR="0034553B" w:rsidRDefault="0034553B" w:rsidP="00260503">
            <w:r>
              <w:t>B30 (2305-2312,5 MHz)</w:t>
            </w:r>
          </w:p>
          <w:p w14:paraId="4F7A6DC7" w14:textId="3080144B" w:rsidR="0034553B" w:rsidRDefault="0034553B" w:rsidP="00260503">
            <w:r>
              <w:t>B48 (3552,5-3697,5 MHz)</w:t>
            </w:r>
          </w:p>
          <w:p w14:paraId="7F755109" w14:textId="056A1190" w:rsidR="0034553B" w:rsidRDefault="0034553B" w:rsidP="00260503">
            <w:r>
              <w:t>Tutte le altre bande LTE e 5G</w:t>
            </w:r>
          </w:p>
          <w:p w14:paraId="62F6EFBE" w14:textId="6089CDA5" w:rsidR="00620D32" w:rsidRDefault="00620D32" w:rsidP="00260503"/>
        </w:tc>
        <w:tc>
          <w:tcPr>
            <w:tcW w:w="1077" w:type="dxa"/>
          </w:tcPr>
          <w:p w14:paraId="51CFDB2C" w14:textId="77777777" w:rsidR="00260503" w:rsidRDefault="00260503" w:rsidP="00260503">
            <w:r>
              <w:t>Interna.</w:t>
            </w:r>
          </w:p>
          <w:p w14:paraId="2E17F68F" w14:textId="2B05662F" w:rsidR="00260503" w:rsidRDefault="00AC1FC9" w:rsidP="00260503">
            <w:r>
              <w:t>Ant1, Ant2</w:t>
            </w:r>
          </w:p>
          <w:p w14:paraId="48CCB446" w14:textId="3CBAA69D" w:rsidR="0034553B" w:rsidRDefault="00AC1FC9" w:rsidP="00260503">
            <w:r>
              <w:t xml:space="preserve">   -   , 1,05</w:t>
            </w:r>
          </w:p>
          <w:p w14:paraId="7EBA3C01" w14:textId="6010F207" w:rsidR="0034553B" w:rsidRDefault="009C2166" w:rsidP="00260503">
            <w:r>
              <w:t>0,17, 0,47</w:t>
            </w:r>
          </w:p>
          <w:p w14:paraId="1FE001FF" w14:textId="19195216" w:rsidR="002B58BB" w:rsidRDefault="00AC1FC9" w:rsidP="00260503">
            <w:r>
              <w:t xml:space="preserve">   4  ,  4</w:t>
            </w:r>
          </w:p>
          <w:p w14:paraId="36583AB2" w14:textId="0A474958" w:rsidR="00F21D50" w:rsidRDefault="00F21D50"/>
        </w:tc>
        <w:tc>
          <w:tcPr>
            <w:tcW w:w="3063" w:type="dxa"/>
          </w:tcPr>
          <w:p w14:paraId="2A0E9E7C" w14:textId="77777777" w:rsidR="00260503" w:rsidRDefault="00260503" w:rsidP="00260503"/>
          <w:p w14:paraId="71D07D00" w14:textId="0DE2BE09" w:rsidR="00260503" w:rsidRDefault="00260503" w:rsidP="00260503">
            <w:r>
              <w:t>Interna</w:t>
            </w:r>
          </w:p>
        </w:tc>
      </w:tr>
      <w:tr w:rsidR="00260503" w14:paraId="354C974B" w14:textId="77777777" w:rsidTr="00260503">
        <w:tc>
          <w:tcPr>
            <w:tcW w:w="2065" w:type="dxa"/>
          </w:tcPr>
          <w:p w14:paraId="60011B86" w14:textId="57105735" w:rsidR="00260503" w:rsidRPr="00E63B27" w:rsidRDefault="00260503" w:rsidP="00F550FF">
            <w:pPr>
              <w:rPr>
                <w:color w:val="FF0000"/>
              </w:rPr>
            </w:pPr>
          </w:p>
        </w:tc>
        <w:tc>
          <w:tcPr>
            <w:tcW w:w="3690" w:type="dxa"/>
          </w:tcPr>
          <w:p w14:paraId="2589DB1E" w14:textId="66ADDCA5" w:rsidR="00315237" w:rsidRDefault="00315237" w:rsidP="00F550FF"/>
        </w:tc>
        <w:tc>
          <w:tcPr>
            <w:tcW w:w="1077" w:type="dxa"/>
          </w:tcPr>
          <w:p w14:paraId="34A7D5E8" w14:textId="0D2EDCF6" w:rsidR="00315237" w:rsidRDefault="00315237" w:rsidP="00F550FF"/>
        </w:tc>
        <w:tc>
          <w:tcPr>
            <w:tcW w:w="3063" w:type="dxa"/>
          </w:tcPr>
          <w:p w14:paraId="25C5EE1D" w14:textId="77777777" w:rsidR="00260503" w:rsidRDefault="00260503" w:rsidP="00F550FF"/>
        </w:tc>
      </w:tr>
    </w:tbl>
    <w:p w14:paraId="32307509" w14:textId="2D34DF45" w:rsidR="004E534D" w:rsidRPr="004E534D" w:rsidRDefault="00086ECA" w:rsidP="00481C42">
      <w:pPr>
        <w:pStyle w:val="Heading1"/>
      </w:pPr>
      <w:bookmarkStart w:id="15" w:name="_Toc118891966"/>
      <w:bookmarkEnd w:id="14"/>
      <w:r>
        <w:t>Requisiti normativi per il funzionamento in Europa (GB, UK e UE)</w:t>
      </w:r>
      <w:bookmarkEnd w:id="15"/>
    </w:p>
    <w:p w14:paraId="0806BB9B" w14:textId="5326F58B" w:rsidR="00AC23E2" w:rsidRDefault="00AC23E2" w:rsidP="004E534D">
      <w:pPr>
        <w:spacing w:line="240" w:lineRule="auto"/>
        <w:rPr>
          <w:rFonts w:cs="Arial"/>
        </w:rPr>
      </w:pPr>
      <w:r>
        <w:t>Questa sezione si applica ai prodotti recanti il marchio CE e/o UKCA:</w:t>
      </w:r>
    </w:p>
    <w:p w14:paraId="0557DAEA" w14:textId="2DB31AB2" w:rsidR="00AC23E2" w:rsidRDefault="00AC23E2" w:rsidP="004E534D">
      <w:pPr>
        <w:spacing w:line="240" w:lineRule="auto"/>
        <w:rPr>
          <w:rFonts w:cs="Arial"/>
        </w:rPr>
      </w:pPr>
      <w:r>
        <w:rPr>
          <w:noProof/>
        </w:rPr>
        <w:drawing>
          <wp:inline distT="0" distB="0" distL="0" distR="0" wp14:anchorId="64BECF13" wp14:editId="581FB314">
            <wp:extent cx="323850" cy="222595"/>
            <wp:effectExtent l="0" t="0" r="0" b="6350"/>
            <wp:docPr id="2" name="Picture 2" descr="V:\Engineering\TechnicalPublications\4TechPubs\Templates\Manuals FM-10\Manuals_FM10_5April13\FrameSrc\Images\ImgSrc\CE_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ngineering\TechnicalPublications\4TechPubs\Templates\Manuals FM-10\Manuals_FM10_5April13\FrameSrc\Images\ImgSrc\CE_Mar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0461" cy="227139"/>
                    </a:xfrm>
                    <a:prstGeom prst="rect">
                      <a:avLst/>
                    </a:prstGeom>
                    <a:noFill/>
                    <a:ln>
                      <a:noFill/>
                    </a:ln>
                  </pic:spPr>
                </pic:pic>
              </a:graphicData>
            </a:graphic>
          </wp:inline>
        </w:drawing>
      </w:r>
      <w:r>
        <w:t xml:space="preserve">          </w:t>
      </w:r>
      <w:r>
        <w:rPr>
          <w:noProof/>
        </w:rPr>
        <w:drawing>
          <wp:inline distT="0" distB="0" distL="0" distR="0" wp14:anchorId="4B13EE9D" wp14:editId="6938FDAA">
            <wp:extent cx="238125" cy="2378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CA black fill.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0805" cy="250564"/>
                    </a:xfrm>
                    <a:prstGeom prst="rect">
                      <a:avLst/>
                    </a:prstGeom>
                  </pic:spPr>
                </pic:pic>
              </a:graphicData>
            </a:graphic>
          </wp:inline>
        </w:drawing>
      </w:r>
      <w:r>
        <w:t xml:space="preserve">         </w:t>
      </w:r>
    </w:p>
    <w:p w14:paraId="1675FFED" w14:textId="77777777" w:rsidR="004E534D" w:rsidRPr="004E534D" w:rsidRDefault="004E534D" w:rsidP="004E534D">
      <w:pPr>
        <w:spacing w:line="240" w:lineRule="auto"/>
        <w:rPr>
          <w:rFonts w:cs="Arial"/>
        </w:rPr>
      </w:pPr>
      <w:r>
        <w:t>I prodotti con marchio CE sono conformi alle seguenti direttive UE:</w:t>
      </w:r>
    </w:p>
    <w:p w14:paraId="47E7F46C" w14:textId="77777777" w:rsidR="00086ECA" w:rsidRDefault="00086ECA" w:rsidP="00086ECA">
      <w:pPr>
        <w:pStyle w:val="ListParagraph"/>
        <w:numPr>
          <w:ilvl w:val="0"/>
          <w:numId w:val="11"/>
        </w:numPr>
        <w:spacing w:line="240" w:lineRule="auto"/>
        <w:rPr>
          <w:rFonts w:cs="Arial"/>
        </w:rPr>
      </w:pPr>
      <w:r>
        <w:t>Direttiva sulla progettazione ecocompatibile 2009/125/CE</w:t>
      </w:r>
    </w:p>
    <w:p w14:paraId="2898BE75" w14:textId="77777777" w:rsidR="00086ECA" w:rsidRDefault="00086ECA" w:rsidP="00086ECA">
      <w:pPr>
        <w:pStyle w:val="ListParagraph"/>
        <w:numPr>
          <w:ilvl w:val="0"/>
          <w:numId w:val="11"/>
        </w:numPr>
        <w:spacing w:after="60" w:line="240" w:lineRule="auto"/>
        <w:rPr>
          <w:rFonts w:cs="Arial"/>
        </w:rPr>
      </w:pPr>
      <w:r>
        <w:t>Direttiva RoHS 2011/65/UE</w:t>
      </w:r>
    </w:p>
    <w:p w14:paraId="06CF6593" w14:textId="77777777" w:rsidR="00086ECA" w:rsidRPr="00086ECA" w:rsidRDefault="00086ECA" w:rsidP="00086ECA">
      <w:pPr>
        <w:spacing w:after="0" w:line="240" w:lineRule="auto"/>
        <w:ind w:left="360"/>
        <w:rPr>
          <w:rFonts w:cs="Arial"/>
        </w:rPr>
      </w:pPr>
      <w:r>
        <w:t>Per apparecchiature diverse dalle radio:</w:t>
      </w:r>
    </w:p>
    <w:p w14:paraId="5D786E6D" w14:textId="77777777" w:rsidR="004E534D" w:rsidRPr="004E534D" w:rsidRDefault="00594E54" w:rsidP="004E534D">
      <w:pPr>
        <w:pStyle w:val="ListParagraph"/>
        <w:numPr>
          <w:ilvl w:val="0"/>
          <w:numId w:val="11"/>
        </w:numPr>
        <w:spacing w:line="240" w:lineRule="auto"/>
        <w:rPr>
          <w:rFonts w:cs="Arial"/>
        </w:rPr>
      </w:pPr>
      <w:r>
        <w:t>Direttiva EMC 2014/30/UE</w:t>
      </w:r>
    </w:p>
    <w:p w14:paraId="70312403" w14:textId="77777777" w:rsidR="004E534D" w:rsidRDefault="004E534D" w:rsidP="00086ECA">
      <w:pPr>
        <w:pStyle w:val="ListParagraph"/>
        <w:numPr>
          <w:ilvl w:val="0"/>
          <w:numId w:val="11"/>
        </w:numPr>
        <w:spacing w:after="60" w:line="240" w:lineRule="auto"/>
        <w:rPr>
          <w:rFonts w:cs="Arial"/>
        </w:rPr>
      </w:pPr>
      <w:r>
        <w:lastRenderedPageBreak/>
        <w:t>Direttiva bassa tensione 2014/35/UE</w:t>
      </w:r>
    </w:p>
    <w:p w14:paraId="283F6DD1" w14:textId="77777777" w:rsidR="00086ECA" w:rsidRPr="00086ECA" w:rsidRDefault="00086ECA" w:rsidP="00086ECA">
      <w:pPr>
        <w:spacing w:after="0" w:line="240" w:lineRule="auto"/>
        <w:ind w:left="360"/>
        <w:rPr>
          <w:rFonts w:cs="Arial"/>
        </w:rPr>
      </w:pPr>
      <w:r>
        <w:t>Per apparecchiature radio:</w:t>
      </w:r>
    </w:p>
    <w:p w14:paraId="2464C5F7" w14:textId="77777777" w:rsidR="00631365" w:rsidRDefault="00631365" w:rsidP="004E534D">
      <w:pPr>
        <w:pStyle w:val="ListParagraph"/>
        <w:numPr>
          <w:ilvl w:val="0"/>
          <w:numId w:val="11"/>
        </w:numPr>
        <w:spacing w:line="240" w:lineRule="auto"/>
        <w:rPr>
          <w:rFonts w:cs="Arial"/>
        </w:rPr>
      </w:pPr>
      <w:r>
        <w:t>Direttiva 2014/53/UE per le apparecchiature radio (RED)</w:t>
      </w:r>
    </w:p>
    <w:p w14:paraId="490B62CE" w14:textId="3BDF8AB5" w:rsidR="004E534D" w:rsidRDefault="004E534D" w:rsidP="004E534D">
      <w:pPr>
        <w:rPr>
          <w:rFonts w:cs="Arial"/>
        </w:rPr>
      </w:pPr>
      <w:r>
        <w:t xml:space="preserve">L'ottemperanza a queste direttive implica la conformità alle norme europee armonizzate, come indicato nella Dichiarazione di conformità dell'UE. La Dichiarazione di conformità CE dell'UE è disponibile all'indirizzo </w:t>
      </w:r>
      <w:hyperlink r:id="rId17" w:history="1">
        <w:r>
          <w:rPr>
            <w:rStyle w:val="Hyperlink"/>
          </w:rPr>
          <w:t>http://support.netgear.com/app/answers/detail/a_id/11621/</w:t>
        </w:r>
      </w:hyperlink>
      <w:r>
        <w:t>.</w:t>
      </w:r>
    </w:p>
    <w:p w14:paraId="0C2C461C" w14:textId="23454CDD" w:rsidR="000A4825" w:rsidRDefault="000A4825" w:rsidP="000A4825">
      <w:pPr>
        <w:spacing w:line="240" w:lineRule="auto"/>
        <w:rPr>
          <w:rFonts w:cs="Arial"/>
        </w:rPr>
      </w:pPr>
      <w:r>
        <w:t>I prodotti con marchio UKCA sono conformi agli atti legislativi del Regno Unito e agli standard designati appropriati indicati nella Dichiarazione di conformità UKCA. La Dichiarazione di conformità UKCA è disponibile all'indirizzo:</w:t>
      </w:r>
    </w:p>
    <w:p w14:paraId="34A28F2E" w14:textId="6A2C7A91" w:rsidR="000A4825" w:rsidRPr="004E534D" w:rsidRDefault="006E5106" w:rsidP="000A4825">
      <w:pPr>
        <w:spacing w:line="240" w:lineRule="auto"/>
        <w:rPr>
          <w:rFonts w:cs="Arial"/>
        </w:rPr>
      </w:pPr>
      <w:hyperlink r:id="rId18" w:history="1">
        <w:r w:rsidR="00E63B27">
          <w:rPr>
            <w:color w:val="0563C1"/>
            <w:u w:val="single"/>
          </w:rPr>
          <w:t>https://kb.netgear.com/000062897/UKCA-Declarations-of-Conformity</w:t>
        </w:r>
      </w:hyperlink>
    </w:p>
    <w:p w14:paraId="54DA5D04" w14:textId="77777777" w:rsidR="000C0C1B" w:rsidRDefault="000C0C1B" w:rsidP="0060535B">
      <w:pPr>
        <w:pStyle w:val="Heading2"/>
      </w:pPr>
      <w:bookmarkStart w:id="16" w:name="_Toc118891967"/>
      <w:r>
        <w:t>Conformità alla Direttiva 2014/53/UE per le apparecchiature radio (RED)</w:t>
      </w:r>
      <w:bookmarkEnd w:id="16"/>
    </w:p>
    <w:p w14:paraId="2651449F" w14:textId="247618D8" w:rsidR="00944A3B" w:rsidRDefault="00B76660" w:rsidP="004E534D">
      <w:pPr>
        <w:rPr>
          <w:rFonts w:cs="Arial"/>
        </w:rPr>
      </w:pPr>
      <w:r>
        <w:t xml:space="preserve">I prodotti NETGEAR recanti il marchio CE sono conformi al requisito dell'Articolo 10, paragrafo 2, qualora vengano utilizzati in almeno uno degli Stati membri dell'Unione europea, come esaminato. </w:t>
      </w:r>
    </w:p>
    <w:p w14:paraId="16C23CF7" w14:textId="1EB1C1AB" w:rsidR="00B76660" w:rsidRDefault="00944A3B" w:rsidP="004E534D">
      <w:pPr>
        <w:rPr>
          <w:rFonts w:cs="Arial"/>
        </w:rPr>
      </w:pPr>
      <w:r>
        <w:t>In conformità all'articolo 10(10), il seguente pittogramma riportato sulla confezione dei prodotti NETGEAR indica che il dispositivo presenta restrizioni descritte di seguito nei Paesi indicati:</w:t>
      </w:r>
    </w:p>
    <w:p w14:paraId="34A981DC" w14:textId="77B738A4" w:rsidR="00944A3B" w:rsidRDefault="001F2CF2" w:rsidP="008E0AE0">
      <w:pPr>
        <w:rPr>
          <w:rFonts w:cs="Arial"/>
        </w:rPr>
      </w:pPr>
      <w:r>
        <w:rPr>
          <w:noProof/>
        </w:rPr>
        <w:drawing>
          <wp:inline distT="0" distB="0" distL="0" distR="0" wp14:anchorId="4112DDF7" wp14:editId="4A21484B">
            <wp:extent cx="1778091" cy="75568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ogram.PNG"/>
                    <pic:cNvPicPr/>
                  </pic:nvPicPr>
                  <pic:blipFill>
                    <a:blip r:embed="rId19">
                      <a:extLst>
                        <a:ext uri="{28A0092B-C50C-407E-A947-70E740481C1C}">
                          <a14:useLocalDpi xmlns:a14="http://schemas.microsoft.com/office/drawing/2010/main" val="0"/>
                        </a:ext>
                      </a:extLst>
                    </a:blip>
                    <a:stretch>
                      <a:fillRect/>
                    </a:stretch>
                  </pic:blipFill>
                  <pic:spPr>
                    <a:xfrm>
                      <a:off x="0" y="0"/>
                      <a:ext cx="1778091" cy="755689"/>
                    </a:xfrm>
                    <a:prstGeom prst="rect">
                      <a:avLst/>
                    </a:prstGeom>
                  </pic:spPr>
                </pic:pic>
              </a:graphicData>
            </a:graphic>
          </wp:inline>
        </w:drawing>
      </w:r>
    </w:p>
    <w:p w14:paraId="15F5F37E" w14:textId="77777777" w:rsidR="00683FD5" w:rsidRPr="000E6B64" w:rsidRDefault="00683FD5" w:rsidP="000E6B64">
      <w:pPr>
        <w:pStyle w:val="ListParagraph"/>
        <w:numPr>
          <w:ilvl w:val="0"/>
          <w:numId w:val="11"/>
        </w:numPr>
        <w:spacing w:after="80" w:line="240" w:lineRule="auto"/>
        <w:contextualSpacing w:val="0"/>
      </w:pPr>
      <w:r>
        <w:t>Il dispositivo può essere utilizzato solo in ambienti interni quando è in funzione negli intervalli di frequenza:</w:t>
      </w:r>
    </w:p>
    <w:p w14:paraId="178AF14F" w14:textId="77777777" w:rsidR="00683FD5" w:rsidRPr="000E6B64" w:rsidRDefault="00683FD5" w:rsidP="000E6B64">
      <w:pPr>
        <w:pStyle w:val="ListParagraph"/>
        <w:spacing w:after="0" w:line="240" w:lineRule="auto"/>
        <w:contextualSpacing w:val="0"/>
      </w:pPr>
      <w:r>
        <w:t>da 5150 a 5350 MHz</w:t>
      </w:r>
    </w:p>
    <w:p w14:paraId="48581095" w14:textId="6C73678A" w:rsidR="00683FD5" w:rsidRDefault="00683FD5" w:rsidP="000E6B64">
      <w:pPr>
        <w:pStyle w:val="ListParagraph"/>
        <w:spacing w:after="80" w:line="240" w:lineRule="auto"/>
        <w:contextualSpacing w:val="0"/>
      </w:pPr>
      <w:r>
        <w:t>da 5945 a 6425 MHz</w:t>
      </w:r>
    </w:p>
    <w:p w14:paraId="249ADA6A" w14:textId="77777777" w:rsidR="00BB2455" w:rsidRDefault="00BB2455" w:rsidP="00BB2455">
      <w:pPr>
        <w:pStyle w:val="ListParagraph"/>
        <w:spacing w:after="80" w:line="240" w:lineRule="auto"/>
        <w:contextualSpacing w:val="0"/>
      </w:pPr>
      <w:r>
        <w:t>(MR61XX, MR64XX e MR65XX non sono limitati all'uso in ambienti interni)</w:t>
      </w:r>
    </w:p>
    <w:p w14:paraId="2257FD3D" w14:textId="77777777" w:rsidR="00BB2455" w:rsidRDefault="00BB2455" w:rsidP="000E6B64">
      <w:pPr>
        <w:pStyle w:val="ListParagraph"/>
        <w:spacing w:after="80" w:line="240" w:lineRule="auto"/>
        <w:contextualSpacing w:val="0"/>
      </w:pPr>
    </w:p>
    <w:p w14:paraId="64777D0B" w14:textId="21B367B8" w:rsidR="0052671E" w:rsidRDefault="0052671E">
      <w:pPr>
        <w:pStyle w:val="ListParagraph"/>
        <w:numPr>
          <w:ilvl w:val="0"/>
          <w:numId w:val="11"/>
        </w:numPr>
        <w:spacing w:after="80" w:line="240" w:lineRule="auto"/>
        <w:contextualSpacing w:val="0"/>
      </w:pPr>
      <w:r>
        <w:t xml:space="preserve">Il funzionamento nella gamma di frequenza da 5945 a 6425 MHz non è consentito nei Paesi dell'UE e dell'EFTA prima di dicembre 2021, a eccezione di Cipro, Repubblica Ceca, Germania, Francia, Slovenia, Norvegia e Regno Unito (Irlanda del Nord). </w:t>
      </w:r>
    </w:p>
    <w:p w14:paraId="0B719C94" w14:textId="0FE969BE" w:rsidR="00643CD4" w:rsidRDefault="00EB1502">
      <w:pPr>
        <w:pStyle w:val="ListParagraph"/>
        <w:numPr>
          <w:ilvl w:val="0"/>
          <w:numId w:val="11"/>
        </w:numPr>
        <w:spacing w:after="80" w:line="240" w:lineRule="auto"/>
        <w:contextualSpacing w:val="0"/>
      </w:pPr>
      <w:r>
        <w:t>I dispositivi con gamma di frequenza da 5945 a 6425 MHz sono consentiti in Belgio da ottobre 2021 ai sensi del regime di autorizzazione fino all'aggiornamento del decreto reale per rendere questa banda di frequenza esente o non autorizzata. Ogni località richiede una licenza generale per i dispositivi. Consultare il sito Web BIPT per i dettagli. Riferimenti aggiuntivi:</w:t>
      </w:r>
    </w:p>
    <w:p w14:paraId="753CA84C" w14:textId="56F5CA74" w:rsidR="00EB1502" w:rsidRDefault="006E5106" w:rsidP="00EB1502">
      <w:pPr>
        <w:pStyle w:val="ListParagraph"/>
        <w:numPr>
          <w:ilvl w:val="1"/>
          <w:numId w:val="11"/>
        </w:numPr>
        <w:spacing w:after="80" w:line="240" w:lineRule="auto"/>
        <w:contextualSpacing w:val="0"/>
      </w:pPr>
      <w:hyperlink r:id="rId20" w:history="1">
        <w:r w:rsidR="00E63B27">
          <w:rPr>
            <w:rStyle w:val="Hyperlink"/>
          </w:rPr>
          <w:t>https://www.bipt.be/consumers/free-use-of-radio</w:t>
        </w:r>
      </w:hyperlink>
    </w:p>
    <w:p w14:paraId="6739C049" w14:textId="66130C16" w:rsidR="00EB1502" w:rsidRDefault="006E5106" w:rsidP="000E6B64">
      <w:pPr>
        <w:pStyle w:val="ListParagraph"/>
        <w:numPr>
          <w:ilvl w:val="1"/>
          <w:numId w:val="11"/>
        </w:numPr>
        <w:spacing w:after="80" w:line="240" w:lineRule="auto"/>
        <w:contextualSpacing w:val="0"/>
      </w:pPr>
      <w:hyperlink r:id="rId21" w:history="1">
        <w:r w:rsidR="00E63B27">
          <w:rPr>
            <w:rStyle w:val="Hyperlink"/>
          </w:rPr>
          <w:t>https://www.bipt.be/operators/general-holders-licences</w:t>
        </w:r>
      </w:hyperlink>
    </w:p>
    <w:p w14:paraId="4B04E5F0" w14:textId="77777777" w:rsidR="00683FD5" w:rsidRPr="004E534D" w:rsidRDefault="00683FD5" w:rsidP="007000CC">
      <w:pPr>
        <w:spacing w:after="0"/>
      </w:pPr>
    </w:p>
    <w:p w14:paraId="077F017B" w14:textId="77777777" w:rsidR="00A81D71" w:rsidRDefault="00A81D71" w:rsidP="007000CC">
      <w:pPr>
        <w:pStyle w:val="Heading3"/>
      </w:pPr>
      <w:bookmarkStart w:id="17" w:name="_Toc118891968"/>
      <w:r>
        <w:t>Indicazioni per l'esposizione alle radiofrequenze</w:t>
      </w:r>
      <w:bookmarkEnd w:id="17"/>
    </w:p>
    <w:p w14:paraId="2E688860" w14:textId="18E71016" w:rsidR="00A81D71" w:rsidRDefault="00A81D71" w:rsidP="0060535B">
      <w:pPr>
        <w:spacing w:before="80" w:after="80"/>
        <w:jc w:val="both"/>
        <w:rPr>
          <w:highlight w:val="yellow"/>
        </w:rPr>
      </w:pPr>
      <w:r>
        <w:t>Per i dispositivi diversi dagli hotspot mobili e dai modem USB, per soddisfare le condizioni di esposizione massima consentita (MPE), assicurarsi di mantenere una distanza di almeno 20 cm tra il dispositivo wireless NETGEAR e il corpo dell'utente. Per ulteriori dettagli, consultare la sezione Esposizione alle radiofrequenze all'indirizzo:</w:t>
      </w:r>
    </w:p>
    <w:p w14:paraId="18D51646" w14:textId="7F91EBF3" w:rsidR="008350C8" w:rsidRDefault="006E5106" w:rsidP="008350C8">
      <w:hyperlink r:id="rId22" w:history="1">
        <w:r w:rsidR="00E63B27">
          <w:rPr>
            <w:rStyle w:val="Hyperlink"/>
          </w:rPr>
          <w:t>https://www.netgear.com/it/about/regulatory/</w:t>
        </w:r>
      </w:hyperlink>
    </w:p>
    <w:p w14:paraId="11C541B8" w14:textId="5CDCE30B" w:rsidR="00711C6D" w:rsidRDefault="00711C6D" w:rsidP="00631365">
      <w:r>
        <w:t>In conformità all'Articolo 10.8(a) e 10.8(b) della direttiva RED, la seguente tabella fornisce informazioni sulle bande di frequenza utilizzate e sulla potenza di trasmissione RF massima dei prodotti wireless NETGEAR per la vendita nell'UE:</w:t>
      </w:r>
    </w:p>
    <w:p w14:paraId="5776E1F8" w14:textId="77777777" w:rsidR="003B3E0A" w:rsidRPr="003B3E0A" w:rsidRDefault="003B3E0A" w:rsidP="0037608F">
      <w:pPr>
        <w:rPr>
          <w:i/>
        </w:rPr>
      </w:pPr>
      <w:r>
        <w:rPr>
          <w:i/>
        </w:rPr>
        <w:t>Wi-Fi</w:t>
      </w:r>
    </w:p>
    <w:tbl>
      <w:tblPr>
        <w:tblW w:w="0" w:type="auto"/>
        <w:tblCellMar>
          <w:left w:w="0" w:type="dxa"/>
          <w:right w:w="0" w:type="dxa"/>
        </w:tblCellMar>
        <w:tblLook w:val="04A0" w:firstRow="1" w:lastRow="0" w:firstColumn="1" w:lastColumn="0" w:noHBand="0" w:noVBand="1"/>
      </w:tblPr>
      <w:tblGrid>
        <w:gridCol w:w="2496"/>
        <w:gridCol w:w="1671"/>
        <w:gridCol w:w="3299"/>
      </w:tblGrid>
      <w:tr w:rsidR="00711C6D" w:rsidRPr="00711C6D" w14:paraId="29CABE01" w14:textId="77777777" w:rsidTr="00711C6D">
        <w:tc>
          <w:tcPr>
            <w:tcW w:w="2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C7D4CB" w14:textId="77777777" w:rsidR="00711C6D" w:rsidRPr="00711C6D" w:rsidRDefault="00711C6D">
            <w:pPr>
              <w:rPr>
                <w:rFonts w:ascii="Calibri" w:hAnsi="Calibri"/>
                <w:b/>
                <w:sz w:val="22"/>
              </w:rPr>
            </w:pPr>
            <w:r>
              <w:rPr>
                <w:b/>
              </w:rPr>
              <w:lastRenderedPageBreak/>
              <w:t>Gamma di frequenza (MHz)</w:t>
            </w:r>
          </w:p>
        </w:tc>
        <w:tc>
          <w:tcPr>
            <w:tcW w:w="16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3B203A" w14:textId="77777777" w:rsidR="00711C6D" w:rsidRPr="00711C6D" w:rsidRDefault="00711C6D">
            <w:pPr>
              <w:rPr>
                <w:b/>
              </w:rPr>
            </w:pPr>
            <w:r>
              <w:rPr>
                <w:b/>
              </w:rPr>
              <w:t>Canali utilizzati</w:t>
            </w:r>
          </w:p>
        </w:tc>
        <w:tc>
          <w:tcPr>
            <w:tcW w:w="32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50188D" w14:textId="77777777" w:rsidR="00711C6D" w:rsidRPr="00711C6D" w:rsidRDefault="00711C6D">
            <w:pPr>
              <w:rPr>
                <w:b/>
              </w:rPr>
            </w:pPr>
            <w:r>
              <w:rPr>
                <w:b/>
              </w:rPr>
              <w:t>Potenza di trasmissione max (dBm/mW)</w:t>
            </w:r>
          </w:p>
        </w:tc>
      </w:tr>
      <w:tr w:rsidR="00711C6D" w14:paraId="78B5A328" w14:textId="77777777" w:rsidTr="00711C6D">
        <w:tc>
          <w:tcPr>
            <w:tcW w:w="2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7EB9A" w14:textId="77777777" w:rsidR="00711C6D" w:rsidRDefault="00711C6D" w:rsidP="00711C6D">
            <w:pPr>
              <w:spacing w:after="0"/>
            </w:pPr>
            <w:r>
              <w:t>2400-2483,5</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14:paraId="1946587A" w14:textId="77777777" w:rsidR="00711C6D" w:rsidRDefault="00711C6D" w:rsidP="00711C6D">
            <w:pPr>
              <w:spacing w:after="0"/>
            </w:pPr>
            <w:r>
              <w:t>1-13</w:t>
            </w:r>
          </w:p>
        </w:tc>
        <w:tc>
          <w:tcPr>
            <w:tcW w:w="3299" w:type="dxa"/>
            <w:tcBorders>
              <w:top w:val="nil"/>
              <w:left w:val="nil"/>
              <w:bottom w:val="single" w:sz="8" w:space="0" w:color="auto"/>
              <w:right w:val="single" w:sz="8" w:space="0" w:color="auto"/>
            </w:tcBorders>
            <w:tcMar>
              <w:top w:w="0" w:type="dxa"/>
              <w:left w:w="108" w:type="dxa"/>
              <w:bottom w:w="0" w:type="dxa"/>
              <w:right w:w="108" w:type="dxa"/>
            </w:tcMar>
            <w:hideMark/>
          </w:tcPr>
          <w:p w14:paraId="3ABCF884" w14:textId="77777777" w:rsidR="00711C6D" w:rsidRDefault="00711C6D" w:rsidP="00711C6D">
            <w:pPr>
              <w:spacing w:after="0"/>
            </w:pPr>
            <w:r>
              <w:t>ODFM: 19,9 dBm (97,7 mW)</w:t>
            </w:r>
          </w:p>
          <w:p w14:paraId="7E96C2A1" w14:textId="77777777" w:rsidR="00711C6D" w:rsidRDefault="00711C6D" w:rsidP="00711C6D">
            <w:pPr>
              <w:spacing w:after="0"/>
            </w:pPr>
            <w:r>
              <w:t>CCK: 17,9 dBm (61,7 mW)</w:t>
            </w:r>
          </w:p>
        </w:tc>
      </w:tr>
      <w:tr w:rsidR="00711C6D" w14:paraId="5FBD2AA8" w14:textId="77777777" w:rsidTr="00711C6D">
        <w:tc>
          <w:tcPr>
            <w:tcW w:w="2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411B5B" w14:textId="77777777" w:rsidR="00711C6D" w:rsidRDefault="00711C6D" w:rsidP="00711C6D">
            <w:pPr>
              <w:spacing w:after="0"/>
            </w:pPr>
            <w:r>
              <w:t>5150-5250</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14:paraId="3BC36C91" w14:textId="77777777" w:rsidR="00711C6D" w:rsidRDefault="00711C6D" w:rsidP="00711C6D">
            <w:pPr>
              <w:spacing w:after="0"/>
            </w:pPr>
            <w:r>
              <w:t>36-48</w:t>
            </w:r>
          </w:p>
        </w:tc>
        <w:tc>
          <w:tcPr>
            <w:tcW w:w="3299" w:type="dxa"/>
            <w:tcBorders>
              <w:top w:val="nil"/>
              <w:left w:val="nil"/>
              <w:bottom w:val="single" w:sz="8" w:space="0" w:color="auto"/>
              <w:right w:val="single" w:sz="8" w:space="0" w:color="auto"/>
            </w:tcBorders>
            <w:tcMar>
              <w:top w:w="0" w:type="dxa"/>
              <w:left w:w="108" w:type="dxa"/>
              <w:bottom w:w="0" w:type="dxa"/>
              <w:right w:w="108" w:type="dxa"/>
            </w:tcMar>
            <w:hideMark/>
          </w:tcPr>
          <w:p w14:paraId="5328CFEA" w14:textId="77777777" w:rsidR="00711C6D" w:rsidRDefault="00711C6D" w:rsidP="00711C6D">
            <w:pPr>
              <w:spacing w:after="0"/>
            </w:pPr>
            <w:r>
              <w:t>22,9 dBm (195 mW)</w:t>
            </w:r>
          </w:p>
        </w:tc>
      </w:tr>
      <w:tr w:rsidR="00711C6D" w14:paraId="2028A40D" w14:textId="77777777" w:rsidTr="00711C6D">
        <w:tc>
          <w:tcPr>
            <w:tcW w:w="2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1A6963" w14:textId="77777777" w:rsidR="00711C6D" w:rsidRDefault="00711C6D" w:rsidP="00711C6D">
            <w:pPr>
              <w:spacing w:after="0"/>
            </w:pPr>
            <w:r>
              <w:t>5250-5350</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14:paraId="4B49EC8E" w14:textId="77777777" w:rsidR="00711C6D" w:rsidRDefault="00711C6D" w:rsidP="00711C6D">
            <w:pPr>
              <w:spacing w:after="0"/>
            </w:pPr>
            <w:r>
              <w:t>52-64</w:t>
            </w:r>
          </w:p>
        </w:tc>
        <w:tc>
          <w:tcPr>
            <w:tcW w:w="3299" w:type="dxa"/>
            <w:tcBorders>
              <w:top w:val="nil"/>
              <w:left w:val="nil"/>
              <w:bottom w:val="single" w:sz="8" w:space="0" w:color="auto"/>
              <w:right w:val="single" w:sz="8" w:space="0" w:color="auto"/>
            </w:tcBorders>
            <w:tcMar>
              <w:top w:w="0" w:type="dxa"/>
              <w:left w:w="108" w:type="dxa"/>
              <w:bottom w:w="0" w:type="dxa"/>
              <w:right w:w="108" w:type="dxa"/>
            </w:tcMar>
            <w:hideMark/>
          </w:tcPr>
          <w:p w14:paraId="6E04EB82" w14:textId="77777777" w:rsidR="00711C6D" w:rsidRDefault="00711C6D" w:rsidP="00711C6D">
            <w:pPr>
              <w:spacing w:after="0"/>
            </w:pPr>
            <w:r>
              <w:t>22,9 dBm (195 mW) con TPC</w:t>
            </w:r>
          </w:p>
          <w:p w14:paraId="4DCBD7F5" w14:textId="77777777" w:rsidR="00711C6D" w:rsidRDefault="00711C6D" w:rsidP="00711C6D">
            <w:pPr>
              <w:spacing w:after="0"/>
            </w:pPr>
            <w:r>
              <w:t>19,9 dBm (97,7 mW) non TPC</w:t>
            </w:r>
          </w:p>
        </w:tc>
      </w:tr>
      <w:tr w:rsidR="00711C6D" w14:paraId="3C7A7DB4" w14:textId="77777777" w:rsidTr="000E6B64">
        <w:tc>
          <w:tcPr>
            <w:tcW w:w="2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2A5C97" w14:textId="77777777" w:rsidR="00711C6D" w:rsidRDefault="00711C6D" w:rsidP="00711C6D">
            <w:pPr>
              <w:spacing w:after="0"/>
            </w:pPr>
            <w:r>
              <w:t>5470-5725</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14:paraId="3E2EECD7" w14:textId="77777777" w:rsidR="00711C6D" w:rsidRDefault="00711C6D" w:rsidP="00711C6D">
            <w:pPr>
              <w:spacing w:after="0"/>
            </w:pPr>
            <w:r>
              <w:t>100-140</w:t>
            </w:r>
          </w:p>
        </w:tc>
        <w:tc>
          <w:tcPr>
            <w:tcW w:w="3299" w:type="dxa"/>
            <w:tcBorders>
              <w:top w:val="nil"/>
              <w:left w:val="nil"/>
              <w:bottom w:val="single" w:sz="8" w:space="0" w:color="auto"/>
              <w:right w:val="single" w:sz="8" w:space="0" w:color="auto"/>
            </w:tcBorders>
            <w:tcMar>
              <w:top w:w="0" w:type="dxa"/>
              <w:left w:w="108" w:type="dxa"/>
              <w:bottom w:w="0" w:type="dxa"/>
              <w:right w:w="108" w:type="dxa"/>
            </w:tcMar>
            <w:hideMark/>
          </w:tcPr>
          <w:p w14:paraId="2940C1BC" w14:textId="77777777" w:rsidR="00711C6D" w:rsidRDefault="00711C6D" w:rsidP="00711C6D">
            <w:pPr>
              <w:spacing w:after="0"/>
            </w:pPr>
            <w:r>
              <w:t>29,9 dBm (977 mW) con TPC</w:t>
            </w:r>
          </w:p>
          <w:p w14:paraId="345503AB" w14:textId="77777777" w:rsidR="00711C6D" w:rsidRDefault="00711C6D" w:rsidP="00711C6D">
            <w:pPr>
              <w:spacing w:after="0"/>
            </w:pPr>
            <w:r>
              <w:t>26,9 dBm (490 mW) non TPC</w:t>
            </w:r>
          </w:p>
        </w:tc>
      </w:tr>
      <w:tr w:rsidR="00683FD5" w14:paraId="248016E0" w14:textId="77777777" w:rsidTr="000E6B64">
        <w:tc>
          <w:tcPr>
            <w:tcW w:w="2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138824" w14:textId="751E6F91" w:rsidR="00683FD5" w:rsidRDefault="00683FD5" w:rsidP="00683FD5">
            <w:pPr>
              <w:spacing w:after="0"/>
            </w:pPr>
            <w:r>
              <w:t>5945-6425</w:t>
            </w:r>
          </w:p>
        </w:tc>
        <w:tc>
          <w:tcPr>
            <w:tcW w:w="16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05AAD71" w14:textId="77777777" w:rsidR="00683FD5" w:rsidRDefault="00683FD5" w:rsidP="00683FD5">
            <w:pPr>
              <w:spacing w:after="0"/>
            </w:pPr>
          </w:p>
        </w:tc>
        <w:tc>
          <w:tcPr>
            <w:tcW w:w="329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BC6BCB" w14:textId="2BAB1632" w:rsidR="00683FD5" w:rsidRDefault="00683FD5" w:rsidP="00683FD5">
            <w:pPr>
              <w:spacing w:after="0"/>
            </w:pPr>
            <w:r>
              <w:t>22,9 dBm (195 mW)</w:t>
            </w:r>
          </w:p>
        </w:tc>
      </w:tr>
    </w:tbl>
    <w:p w14:paraId="42354047" w14:textId="77777777" w:rsidR="00844B44" w:rsidRDefault="00844B44" w:rsidP="00844B44">
      <w:pPr>
        <w:spacing w:after="0"/>
      </w:pPr>
    </w:p>
    <w:p w14:paraId="0FEFAE20" w14:textId="77777777" w:rsidR="003B3E0A" w:rsidRDefault="00711C6D" w:rsidP="0037608F">
      <w:r>
        <w:t>TPC: Transmit Power Control.</w:t>
      </w:r>
    </w:p>
    <w:p w14:paraId="78F7BC4A" w14:textId="77777777" w:rsidR="00711C6D" w:rsidRPr="003B3E0A" w:rsidRDefault="003B3E0A" w:rsidP="0037608F">
      <w:pPr>
        <w:rPr>
          <w:i/>
        </w:rPr>
      </w:pPr>
      <w:r>
        <w:rPr>
          <w:i/>
        </w:rPr>
        <w:t>Cellulare</w:t>
      </w:r>
    </w:p>
    <w:tbl>
      <w:tblPr>
        <w:tblStyle w:val="TableGrid"/>
        <w:tblW w:w="0" w:type="auto"/>
        <w:tblLook w:val="04A0" w:firstRow="1" w:lastRow="0" w:firstColumn="1" w:lastColumn="0" w:noHBand="0" w:noVBand="1"/>
      </w:tblPr>
      <w:tblGrid>
        <w:gridCol w:w="2515"/>
        <w:gridCol w:w="1620"/>
        <w:gridCol w:w="5215"/>
      </w:tblGrid>
      <w:tr w:rsidR="003B3E0A" w:rsidRPr="003B3E0A" w14:paraId="058A3622" w14:textId="77777777" w:rsidTr="003B3E0A">
        <w:tc>
          <w:tcPr>
            <w:tcW w:w="2515" w:type="dxa"/>
          </w:tcPr>
          <w:p w14:paraId="52FF6BB3" w14:textId="77777777" w:rsidR="003B3E0A" w:rsidRPr="003B3E0A" w:rsidRDefault="003B3E0A" w:rsidP="0037608F">
            <w:pPr>
              <w:rPr>
                <w:b/>
              </w:rPr>
            </w:pPr>
            <w:bookmarkStart w:id="18" w:name="_Hlk106973063"/>
            <w:r>
              <w:rPr>
                <w:b/>
              </w:rPr>
              <w:t>Frequenza (MHz)</w:t>
            </w:r>
          </w:p>
        </w:tc>
        <w:tc>
          <w:tcPr>
            <w:tcW w:w="1620" w:type="dxa"/>
          </w:tcPr>
          <w:p w14:paraId="2BD3A5F1" w14:textId="77777777" w:rsidR="003B3E0A" w:rsidRPr="003B3E0A" w:rsidRDefault="003B3E0A" w:rsidP="0037608F">
            <w:pPr>
              <w:rPr>
                <w:b/>
              </w:rPr>
            </w:pPr>
            <w:r>
              <w:rPr>
                <w:b/>
              </w:rPr>
              <w:t>Bande utilizzate</w:t>
            </w:r>
          </w:p>
        </w:tc>
        <w:tc>
          <w:tcPr>
            <w:tcW w:w="5215" w:type="dxa"/>
          </w:tcPr>
          <w:p w14:paraId="7191E850" w14:textId="77777777" w:rsidR="003B3E0A" w:rsidRPr="003B3E0A" w:rsidRDefault="003B3E0A" w:rsidP="0037608F">
            <w:pPr>
              <w:rPr>
                <w:b/>
              </w:rPr>
            </w:pPr>
            <w:r>
              <w:rPr>
                <w:b/>
              </w:rPr>
              <w:t>Potenza di trasmissione max (dBm/mW)</w:t>
            </w:r>
          </w:p>
        </w:tc>
      </w:tr>
      <w:tr w:rsidR="003B3E0A" w:rsidRPr="003B3E0A" w14:paraId="3AF796E1" w14:textId="77777777" w:rsidTr="003B3E0A">
        <w:tc>
          <w:tcPr>
            <w:tcW w:w="2515" w:type="dxa"/>
          </w:tcPr>
          <w:p w14:paraId="224B6D93" w14:textId="7212AE7A" w:rsidR="003B3E0A" w:rsidRPr="003B3E0A" w:rsidRDefault="003B3E0A" w:rsidP="0037608F">
            <w:r>
              <w:t>703-748</w:t>
            </w:r>
          </w:p>
        </w:tc>
        <w:tc>
          <w:tcPr>
            <w:tcW w:w="1620" w:type="dxa"/>
          </w:tcPr>
          <w:p w14:paraId="42B77539" w14:textId="51BC7CE0" w:rsidR="003B3E0A" w:rsidRPr="003B3E0A" w:rsidRDefault="003B3E0A" w:rsidP="0037608F">
            <w:r>
              <w:t>Banda 28</w:t>
            </w:r>
          </w:p>
        </w:tc>
        <w:tc>
          <w:tcPr>
            <w:tcW w:w="5215" w:type="dxa"/>
          </w:tcPr>
          <w:p w14:paraId="1318D6DD" w14:textId="470F6F46" w:rsidR="003B3E0A" w:rsidRPr="003B3E0A" w:rsidRDefault="003B3E0A" w:rsidP="0037608F">
            <w:r>
              <w:t>23,9 dBm (245 mW)</w:t>
            </w:r>
          </w:p>
        </w:tc>
      </w:tr>
      <w:tr w:rsidR="003B3E0A" w:rsidRPr="003B3E0A" w14:paraId="76D80DF3" w14:textId="77777777" w:rsidTr="003B3E0A">
        <w:tc>
          <w:tcPr>
            <w:tcW w:w="2515" w:type="dxa"/>
          </w:tcPr>
          <w:p w14:paraId="4764113A" w14:textId="362C985D" w:rsidR="003B3E0A" w:rsidRDefault="003B3E0A" w:rsidP="003B3E0A">
            <w:r>
              <w:t>832-862</w:t>
            </w:r>
          </w:p>
        </w:tc>
        <w:tc>
          <w:tcPr>
            <w:tcW w:w="1620" w:type="dxa"/>
          </w:tcPr>
          <w:p w14:paraId="64F5AF97" w14:textId="67DDE9A5" w:rsidR="003B3E0A" w:rsidRDefault="003B3E0A" w:rsidP="003B3E0A">
            <w:r>
              <w:t>Banda 20</w:t>
            </w:r>
          </w:p>
        </w:tc>
        <w:tc>
          <w:tcPr>
            <w:tcW w:w="5215" w:type="dxa"/>
          </w:tcPr>
          <w:p w14:paraId="405E25AC" w14:textId="4759522E" w:rsidR="003B3E0A" w:rsidRPr="003B3E0A" w:rsidRDefault="003B3E0A" w:rsidP="003B3E0A">
            <w:r>
              <w:t>23,9 dBm (245 mW)</w:t>
            </w:r>
          </w:p>
        </w:tc>
      </w:tr>
      <w:tr w:rsidR="003B3E0A" w14:paraId="759366BE" w14:textId="77777777" w:rsidTr="003B3E0A">
        <w:tc>
          <w:tcPr>
            <w:tcW w:w="2515" w:type="dxa"/>
          </w:tcPr>
          <w:p w14:paraId="599C14A5" w14:textId="48B2967D" w:rsidR="003B3E0A" w:rsidRDefault="000B36AE" w:rsidP="003B3E0A">
            <w:r>
              <w:t>880-915</w:t>
            </w:r>
          </w:p>
        </w:tc>
        <w:tc>
          <w:tcPr>
            <w:tcW w:w="1620" w:type="dxa"/>
          </w:tcPr>
          <w:p w14:paraId="53D0D109" w14:textId="064402D8" w:rsidR="003B3E0A" w:rsidRDefault="001F3313" w:rsidP="003B3E0A">
            <w:r>
              <w:t>Banda 8</w:t>
            </w:r>
          </w:p>
        </w:tc>
        <w:tc>
          <w:tcPr>
            <w:tcW w:w="5215" w:type="dxa"/>
          </w:tcPr>
          <w:p w14:paraId="0CF030F9" w14:textId="4A015411" w:rsidR="003B3E0A" w:rsidRPr="003B3E0A" w:rsidRDefault="003B3E0A" w:rsidP="003B3E0A">
            <w:r>
              <w:t>23,9 dBm (245 mW)</w:t>
            </w:r>
          </w:p>
        </w:tc>
      </w:tr>
      <w:tr w:rsidR="00821506" w14:paraId="3EFAD9A0" w14:textId="77777777" w:rsidTr="003B3E0A">
        <w:tc>
          <w:tcPr>
            <w:tcW w:w="2515" w:type="dxa"/>
          </w:tcPr>
          <w:p w14:paraId="3BBE6E24" w14:textId="3002FF98" w:rsidR="00821506" w:rsidRDefault="00821506" w:rsidP="00821506">
            <w:r>
              <w:t>1710-1785</w:t>
            </w:r>
          </w:p>
        </w:tc>
        <w:tc>
          <w:tcPr>
            <w:tcW w:w="1620" w:type="dxa"/>
          </w:tcPr>
          <w:p w14:paraId="13941E24" w14:textId="7E1447E0" w:rsidR="00821506" w:rsidRDefault="00821506" w:rsidP="00821506">
            <w:r>
              <w:t>Banda 3</w:t>
            </w:r>
          </w:p>
        </w:tc>
        <w:tc>
          <w:tcPr>
            <w:tcW w:w="5215" w:type="dxa"/>
          </w:tcPr>
          <w:p w14:paraId="3455145C" w14:textId="77777777" w:rsidR="00821506" w:rsidRPr="003B3E0A" w:rsidRDefault="00821506" w:rsidP="00821506">
            <w:r>
              <w:t>FDD: 23,9 dBm (245 mW)</w:t>
            </w:r>
          </w:p>
        </w:tc>
      </w:tr>
      <w:tr w:rsidR="00821506" w14:paraId="19BDF464" w14:textId="77777777" w:rsidTr="003B3E0A">
        <w:tc>
          <w:tcPr>
            <w:tcW w:w="2515" w:type="dxa"/>
          </w:tcPr>
          <w:p w14:paraId="387B9E8D" w14:textId="6B165E86" w:rsidR="00821506" w:rsidRDefault="000B36AE" w:rsidP="00821506">
            <w:r>
              <w:t>1920-1980</w:t>
            </w:r>
          </w:p>
        </w:tc>
        <w:tc>
          <w:tcPr>
            <w:tcW w:w="1620" w:type="dxa"/>
          </w:tcPr>
          <w:p w14:paraId="797E4F60" w14:textId="54352826" w:rsidR="00821506" w:rsidRDefault="00821506" w:rsidP="00821506">
            <w:r>
              <w:t>Banda 1</w:t>
            </w:r>
          </w:p>
        </w:tc>
        <w:tc>
          <w:tcPr>
            <w:tcW w:w="5215" w:type="dxa"/>
          </w:tcPr>
          <w:p w14:paraId="7DB81300" w14:textId="1652222F" w:rsidR="00821506" w:rsidRPr="003B3E0A" w:rsidRDefault="00821506" w:rsidP="00821506">
            <w:r>
              <w:t>23,9 dBm (245 mW)</w:t>
            </w:r>
          </w:p>
        </w:tc>
      </w:tr>
      <w:tr w:rsidR="00821506" w14:paraId="7FD51F81" w14:textId="77777777" w:rsidTr="003B3E0A">
        <w:tc>
          <w:tcPr>
            <w:tcW w:w="2515" w:type="dxa"/>
          </w:tcPr>
          <w:p w14:paraId="4E3C070C" w14:textId="45CFEAAF" w:rsidR="00821506" w:rsidRDefault="00821506" w:rsidP="00821506">
            <w:r>
              <w:t>2300-2400</w:t>
            </w:r>
          </w:p>
        </w:tc>
        <w:tc>
          <w:tcPr>
            <w:tcW w:w="1620" w:type="dxa"/>
          </w:tcPr>
          <w:p w14:paraId="6FE73A7D" w14:textId="67F61986" w:rsidR="00821506" w:rsidRDefault="00821506" w:rsidP="00821506">
            <w:r>
              <w:t>Banda 40</w:t>
            </w:r>
          </w:p>
        </w:tc>
        <w:tc>
          <w:tcPr>
            <w:tcW w:w="5215" w:type="dxa"/>
          </w:tcPr>
          <w:p w14:paraId="14BBB32A" w14:textId="673E0936" w:rsidR="00821506" w:rsidRPr="003B3E0A" w:rsidRDefault="00821506" w:rsidP="00821506">
            <w:r>
              <w:t>23,9 dBm (245 mW)</w:t>
            </w:r>
          </w:p>
        </w:tc>
      </w:tr>
      <w:tr w:rsidR="000B36AE" w14:paraId="6A4BE03D" w14:textId="77777777" w:rsidTr="003B3E0A">
        <w:tc>
          <w:tcPr>
            <w:tcW w:w="2515" w:type="dxa"/>
          </w:tcPr>
          <w:p w14:paraId="25D9DD83" w14:textId="578FA346" w:rsidR="000B36AE" w:rsidRDefault="000B36AE" w:rsidP="00821506">
            <w:r>
              <w:t>2496-2690</w:t>
            </w:r>
          </w:p>
        </w:tc>
        <w:tc>
          <w:tcPr>
            <w:tcW w:w="1620" w:type="dxa"/>
          </w:tcPr>
          <w:p w14:paraId="3213A855" w14:textId="4976BA71" w:rsidR="000B36AE" w:rsidDel="000B36AE" w:rsidRDefault="000B36AE" w:rsidP="00821506">
            <w:r>
              <w:t>Banda 41</w:t>
            </w:r>
          </w:p>
        </w:tc>
        <w:tc>
          <w:tcPr>
            <w:tcW w:w="5215" w:type="dxa"/>
          </w:tcPr>
          <w:p w14:paraId="372D9221" w14:textId="55A57802" w:rsidR="000B36AE" w:rsidDel="000B36AE" w:rsidRDefault="000B36AE" w:rsidP="00821506">
            <w:r>
              <w:t>26,9 dBm (500 mW)</w:t>
            </w:r>
          </w:p>
        </w:tc>
      </w:tr>
      <w:tr w:rsidR="00821506" w14:paraId="2CBADBE6" w14:textId="77777777" w:rsidTr="003B3E0A">
        <w:tc>
          <w:tcPr>
            <w:tcW w:w="2515" w:type="dxa"/>
          </w:tcPr>
          <w:p w14:paraId="2E26A27B" w14:textId="51F44D29" w:rsidR="00821506" w:rsidRDefault="00821506" w:rsidP="00821506">
            <w:r>
              <w:t>2500-2570</w:t>
            </w:r>
          </w:p>
        </w:tc>
        <w:tc>
          <w:tcPr>
            <w:tcW w:w="1620" w:type="dxa"/>
          </w:tcPr>
          <w:p w14:paraId="1B342406" w14:textId="2440F0FE" w:rsidR="00821506" w:rsidRDefault="00821506" w:rsidP="00821506">
            <w:r>
              <w:t>Banda 7</w:t>
            </w:r>
          </w:p>
        </w:tc>
        <w:tc>
          <w:tcPr>
            <w:tcW w:w="5215" w:type="dxa"/>
          </w:tcPr>
          <w:p w14:paraId="3A56BDC4" w14:textId="6A6A049B" w:rsidR="00821506" w:rsidRPr="003B3E0A" w:rsidRDefault="00821506" w:rsidP="00821506">
            <w:r>
              <w:t>23,9 dBm (245 mW)</w:t>
            </w:r>
          </w:p>
        </w:tc>
      </w:tr>
      <w:tr w:rsidR="00821506" w14:paraId="05344A93" w14:textId="77777777" w:rsidTr="003B3E0A">
        <w:tc>
          <w:tcPr>
            <w:tcW w:w="2515" w:type="dxa"/>
          </w:tcPr>
          <w:p w14:paraId="1792DC47" w14:textId="003FA154" w:rsidR="00821506" w:rsidRDefault="000B36AE" w:rsidP="00821506">
            <w:r>
              <w:t>2570-2620</w:t>
            </w:r>
          </w:p>
        </w:tc>
        <w:tc>
          <w:tcPr>
            <w:tcW w:w="1620" w:type="dxa"/>
          </w:tcPr>
          <w:p w14:paraId="78193B79" w14:textId="241CC006" w:rsidR="00821506" w:rsidRDefault="00821506" w:rsidP="00821506">
            <w:r>
              <w:t>Banda 38</w:t>
            </w:r>
          </w:p>
        </w:tc>
        <w:tc>
          <w:tcPr>
            <w:tcW w:w="5215" w:type="dxa"/>
          </w:tcPr>
          <w:p w14:paraId="7B0B8D2F" w14:textId="40FC52E0" w:rsidR="00821506" w:rsidRPr="003B3E0A" w:rsidRDefault="00821506" w:rsidP="00821506">
            <w:r>
              <w:t>23,9 dBm (245 mW)</w:t>
            </w:r>
          </w:p>
        </w:tc>
      </w:tr>
      <w:tr w:rsidR="000B36AE" w14:paraId="3C719ED1" w14:textId="77777777" w:rsidTr="003B3E0A">
        <w:tc>
          <w:tcPr>
            <w:tcW w:w="2515" w:type="dxa"/>
          </w:tcPr>
          <w:p w14:paraId="48A57040" w14:textId="55461335" w:rsidR="000B36AE" w:rsidRDefault="000B36AE" w:rsidP="00821506">
            <w:r>
              <w:t>3300-4200</w:t>
            </w:r>
          </w:p>
        </w:tc>
        <w:tc>
          <w:tcPr>
            <w:tcW w:w="1620" w:type="dxa"/>
          </w:tcPr>
          <w:p w14:paraId="0DD02EE1" w14:textId="28D0A16A" w:rsidR="000B36AE" w:rsidDel="000B36AE" w:rsidRDefault="000B36AE" w:rsidP="00821506">
            <w:r>
              <w:t>Banda 77, 78</w:t>
            </w:r>
          </w:p>
        </w:tc>
        <w:tc>
          <w:tcPr>
            <w:tcW w:w="5215" w:type="dxa"/>
          </w:tcPr>
          <w:p w14:paraId="06A3293C" w14:textId="0D1E7F94" w:rsidR="000B36AE" w:rsidDel="000B36AE" w:rsidRDefault="000B36AE" w:rsidP="00821506">
            <w:r>
              <w:t>26,9 dBm (500 mW)</w:t>
            </w:r>
          </w:p>
        </w:tc>
      </w:tr>
      <w:bookmarkEnd w:id="18"/>
    </w:tbl>
    <w:p w14:paraId="421D9EAD" w14:textId="77777777" w:rsidR="003B3E0A" w:rsidRPr="00711C6D" w:rsidRDefault="003B3E0A" w:rsidP="0037608F"/>
    <w:p w14:paraId="055D324F" w14:textId="77777777" w:rsidR="00A81D71" w:rsidRDefault="00A81D71" w:rsidP="00481C42">
      <w:pPr>
        <w:pStyle w:val="Heading2"/>
      </w:pPr>
      <w:bookmarkStart w:id="19" w:name="_Toc118891969"/>
      <w:r>
        <w:t>Precauzioni specifiche per EMC</w:t>
      </w:r>
      <w:bookmarkEnd w:id="19"/>
      <w:r>
        <w:t xml:space="preserve"> </w:t>
      </w:r>
    </w:p>
    <w:p w14:paraId="635FC3E8" w14:textId="77777777" w:rsidR="007A2880" w:rsidRPr="00EE61BC" w:rsidRDefault="007A2880" w:rsidP="0060535B">
      <w:r>
        <w:t>I prodotti NETGEAR, come tutti i piccoli switch, moduli e dispositivi wireless, sono dispositivi EMC di classe B. Gli switch Ethernet con più di 8 porte sono, generalmente, considerati dispositivi EMC di classe A.</w:t>
      </w:r>
    </w:p>
    <w:p w14:paraId="6BEB98DC" w14:textId="77777777" w:rsidR="00A81D71" w:rsidRPr="00631365" w:rsidRDefault="00A81D71" w:rsidP="00A81D71">
      <w:r>
        <w:t>Attenzione: le apparecchiature NETGEAR di classe A sono conformi con la classe A dello standard EN 55032. In un ambiente residenziale, questo apparecchio può causare interferenze radio. In tal caso, l'utente potrebbe essere tenuto a prendere misure adeguate.</w:t>
      </w:r>
    </w:p>
    <w:p w14:paraId="5B061AE8" w14:textId="77777777" w:rsidR="004E534D" w:rsidRDefault="004E534D" w:rsidP="00481C42">
      <w:pPr>
        <w:pStyle w:val="Heading1"/>
      </w:pPr>
      <w:bookmarkStart w:id="20" w:name="_Toc118891970"/>
      <w:bookmarkStart w:id="21" w:name="_Hlk35510609"/>
      <w:r>
        <w:t>Requisiti FCC per il funzionamento negli Stati Uniti</w:t>
      </w:r>
      <w:bookmarkEnd w:id="20"/>
    </w:p>
    <w:bookmarkEnd w:id="21"/>
    <w:p w14:paraId="14432148" w14:textId="2620F3DD" w:rsidR="00AC23E2" w:rsidRDefault="00AC23E2" w:rsidP="00AC23E2">
      <w:r>
        <w:t>Le informazioni contenute in questa sezione si applicano ai prodotti recanti il marchio o la dichiarazione FCC:</w:t>
      </w:r>
    </w:p>
    <w:p w14:paraId="6E608951" w14:textId="77777777" w:rsidR="002A6434" w:rsidRDefault="00431D4F" w:rsidP="0060535B">
      <w:pPr>
        <w:ind w:left="1440"/>
      </w:pPr>
      <w:r>
        <w:t>Questo apparecchio è conforme alla Parte 15 delle norme FCC. Il funzionamento è soggetto alle due condizioni indicate: (1) il dispositivo non deve causare interferenze dannose e (2) il dispositivo deve accettare qualsiasi interferenza ricevuta, compresa un'eventuale interferenza che potrebbe causare un funzionamento indesiderato</w:t>
      </w:r>
      <w:r>
        <w:rPr>
          <w:noProof/>
        </w:rPr>
        <w:drawing>
          <wp:anchor distT="0" distB="0" distL="114300" distR="114300" simplePos="0" relativeHeight="251658240" behindDoc="0" locked="0" layoutInCell="1" allowOverlap="1" wp14:anchorId="0122D6E8" wp14:editId="309B2B58">
            <wp:simplePos x="0" y="0"/>
            <wp:positionH relativeFrom="column">
              <wp:posOffset>7620</wp:posOffset>
            </wp:positionH>
            <wp:positionV relativeFrom="paragraph">
              <wp:posOffset>1905</wp:posOffset>
            </wp:positionV>
            <wp:extent cx="591185" cy="426085"/>
            <wp:effectExtent l="0" t="0" r="0" b="0"/>
            <wp:wrapNone/>
            <wp:docPr id="5" name="Picture 5" descr="http://www.androidguys.com/wp-content/uploads/2012/06/fc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droidguys.com/wp-content/uploads/2012/06/fcc.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1185" cy="426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80D12E" w14:textId="77777777" w:rsidR="00EC019B" w:rsidRPr="004E534D" w:rsidRDefault="00EC019B" w:rsidP="00481C42">
      <w:pPr>
        <w:pStyle w:val="Heading2"/>
      </w:pPr>
      <w:bookmarkStart w:id="22" w:name="_Toc118891971"/>
      <w:r>
        <w:t>Dichiarazione di conformità FCC</w:t>
      </w:r>
      <w:bookmarkEnd w:id="22"/>
    </w:p>
    <w:p w14:paraId="50E582CA" w14:textId="11420473" w:rsidR="00EC019B" w:rsidRDefault="00EC019B" w:rsidP="00EC019B">
      <w:pPr>
        <w:rPr>
          <w:rFonts w:cs="Arial"/>
        </w:rPr>
      </w:pPr>
      <w:r>
        <w:t>NETGEAR, Inc., 350 East Plumeria Drive, San Jose, CA 95134 (</w:t>
      </w:r>
      <w:r>
        <w:rPr>
          <w:i/>
        </w:rPr>
        <w:t>www.netgear.com/support)</w:t>
      </w:r>
      <w:r>
        <w:t>, dichiara in base alla propria e unica responsabilità che questo prodotto è conforme alla Parte 15 sottoparte B delle normative FCC CFR47. Il funzionamento è soggetto alle due condizioni indicate:</w:t>
      </w:r>
    </w:p>
    <w:p w14:paraId="0FD75840" w14:textId="77777777" w:rsidR="00EC019B" w:rsidRPr="004E534D" w:rsidRDefault="00EC019B" w:rsidP="00E252AF">
      <w:pPr>
        <w:pStyle w:val="ListParagraph"/>
        <w:numPr>
          <w:ilvl w:val="0"/>
          <w:numId w:val="38"/>
        </w:numPr>
        <w:rPr>
          <w:rFonts w:cs="Arial"/>
        </w:rPr>
      </w:pPr>
      <w:r>
        <w:t>Il dispositivo non deve causare interferenze dannose e</w:t>
      </w:r>
    </w:p>
    <w:p w14:paraId="5361530F" w14:textId="77777777" w:rsidR="00EC019B" w:rsidRDefault="00EC019B" w:rsidP="00E252AF">
      <w:pPr>
        <w:pStyle w:val="ListParagraph"/>
        <w:numPr>
          <w:ilvl w:val="0"/>
          <w:numId w:val="38"/>
        </w:numPr>
        <w:rPr>
          <w:rFonts w:cs="Arial"/>
        </w:rPr>
      </w:pPr>
      <w:r>
        <w:lastRenderedPageBreak/>
        <w:t>Il dispositivo deve accettare qualsiasi interferenza ricevuta, compresa un'eventuale interferenza che potrebbe causare un funzionamento indesiderato.</w:t>
      </w:r>
    </w:p>
    <w:p w14:paraId="6E316F13" w14:textId="77777777" w:rsidR="004E534D" w:rsidRPr="004E534D" w:rsidRDefault="00603489" w:rsidP="00481C42">
      <w:pPr>
        <w:pStyle w:val="Heading2"/>
      </w:pPr>
      <w:bookmarkStart w:id="23" w:name="_Toc118891972"/>
      <w:r>
        <w:t>Informazioni FCC destinate all'utente</w:t>
      </w:r>
      <w:bookmarkEnd w:id="23"/>
    </w:p>
    <w:p w14:paraId="797F256F" w14:textId="42C00F28" w:rsidR="004E534D" w:rsidRDefault="00603489" w:rsidP="004E534D">
      <w:pPr>
        <w:rPr>
          <w:rFonts w:cs="Arial"/>
        </w:rPr>
      </w:pPr>
      <w:bookmarkStart w:id="24" w:name="_Hlk35508370"/>
      <w:r>
        <w:t>Questo prodotto NETGEAR non contiene componenti riparabili dall'utente. Qualunque modifica o cambiamento apportato al prodotto invaliderà tutte le certificazioni e le approvazioni normative applicabili.</w:t>
      </w:r>
      <w:bookmarkEnd w:id="24"/>
    </w:p>
    <w:p w14:paraId="3BBA5832" w14:textId="237B67BA" w:rsidR="00445F96" w:rsidRDefault="00445F96" w:rsidP="00445F96">
      <w:pPr>
        <w:rPr>
          <w:rFonts w:cs="Arial"/>
        </w:rPr>
      </w:pPr>
      <w:r>
        <w:t>La seguente informativa si applica ai prodotti in cui la dichiarazione di conformità FCC non può essere riportata sull'etichetta:</w:t>
      </w:r>
    </w:p>
    <w:p w14:paraId="799A9A5F" w14:textId="5E7CAFDA" w:rsidR="00152F10" w:rsidRDefault="00152F10" w:rsidP="0060535B">
      <w:pPr>
        <w:pStyle w:val="Heading4"/>
      </w:pPr>
      <w:r>
        <w:t>Tabella 3. Prodotti troppo piccoli per l'etichetta FCC</w:t>
      </w:r>
    </w:p>
    <w:tbl>
      <w:tblPr>
        <w:tblStyle w:val="TableGrid"/>
        <w:tblW w:w="0" w:type="auto"/>
        <w:tblInd w:w="720" w:type="dxa"/>
        <w:tblLook w:val="04A0" w:firstRow="1" w:lastRow="0" w:firstColumn="1" w:lastColumn="0" w:noHBand="0" w:noVBand="1"/>
      </w:tblPr>
      <w:tblGrid>
        <w:gridCol w:w="1615"/>
        <w:gridCol w:w="1260"/>
        <w:gridCol w:w="1260"/>
        <w:gridCol w:w="1260"/>
        <w:gridCol w:w="1260"/>
        <w:gridCol w:w="1260"/>
      </w:tblGrid>
      <w:tr w:rsidR="009E16C7" w14:paraId="3BFE906E" w14:textId="27686331" w:rsidTr="009E16C7">
        <w:tc>
          <w:tcPr>
            <w:tcW w:w="1615" w:type="dxa"/>
          </w:tcPr>
          <w:p w14:paraId="2B803E0E" w14:textId="36915165" w:rsidR="009E16C7" w:rsidRPr="00152F10" w:rsidRDefault="009E16C7" w:rsidP="00152F10">
            <w:pPr>
              <w:rPr>
                <w:rFonts w:cs="Arial"/>
              </w:rPr>
            </w:pPr>
            <w:r>
              <w:t>A6100</w:t>
            </w:r>
          </w:p>
        </w:tc>
        <w:tc>
          <w:tcPr>
            <w:tcW w:w="1260" w:type="dxa"/>
          </w:tcPr>
          <w:p w14:paraId="5E2C0BFC" w14:textId="329E755C" w:rsidR="009E16C7" w:rsidRDefault="009E16C7" w:rsidP="00152F10">
            <w:pPr>
              <w:rPr>
                <w:rFonts w:cs="Arial"/>
              </w:rPr>
            </w:pPr>
            <w:r>
              <w:t>A7000</w:t>
            </w:r>
          </w:p>
        </w:tc>
        <w:tc>
          <w:tcPr>
            <w:tcW w:w="1260" w:type="dxa"/>
          </w:tcPr>
          <w:p w14:paraId="71D964D7" w14:textId="4FB99CD1" w:rsidR="009E16C7" w:rsidRPr="00152F10" w:rsidRDefault="00887D9B" w:rsidP="00152F10">
            <w:pPr>
              <w:rPr>
                <w:rFonts w:cs="Arial"/>
              </w:rPr>
            </w:pPr>
            <w:r>
              <w:t>ACM76x</w:t>
            </w:r>
          </w:p>
        </w:tc>
        <w:tc>
          <w:tcPr>
            <w:tcW w:w="1260" w:type="dxa"/>
          </w:tcPr>
          <w:p w14:paraId="1C7E05F7" w14:textId="71FF3B78" w:rsidR="009E16C7" w:rsidRPr="00152F10" w:rsidRDefault="0044582A" w:rsidP="00152F10">
            <w:pPr>
              <w:rPr>
                <w:rFonts w:cs="Arial"/>
              </w:rPr>
            </w:pPr>
            <w:r>
              <w:t>AXM76x</w:t>
            </w:r>
          </w:p>
        </w:tc>
        <w:tc>
          <w:tcPr>
            <w:tcW w:w="1260" w:type="dxa"/>
          </w:tcPr>
          <w:p w14:paraId="1F600A2B" w14:textId="609D9D31" w:rsidR="009E16C7" w:rsidRPr="00152F10" w:rsidRDefault="009E16C7" w:rsidP="00152F10">
            <w:pPr>
              <w:rPr>
                <w:rFonts w:cs="Arial"/>
              </w:rPr>
            </w:pPr>
          </w:p>
        </w:tc>
        <w:tc>
          <w:tcPr>
            <w:tcW w:w="1260" w:type="dxa"/>
          </w:tcPr>
          <w:p w14:paraId="6AB228F0" w14:textId="141DBE89" w:rsidR="009E16C7" w:rsidRPr="00152F10" w:rsidRDefault="009E16C7" w:rsidP="00152F10">
            <w:pPr>
              <w:rPr>
                <w:rFonts w:cs="Arial"/>
              </w:rPr>
            </w:pPr>
          </w:p>
        </w:tc>
      </w:tr>
      <w:tr w:rsidR="009E16C7" w14:paraId="4AD2C014" w14:textId="4FD96CBB" w:rsidTr="009E16C7">
        <w:tc>
          <w:tcPr>
            <w:tcW w:w="1615" w:type="dxa"/>
          </w:tcPr>
          <w:p w14:paraId="2FF79D69" w14:textId="7FEC6568" w:rsidR="009E16C7" w:rsidRPr="00152F10" w:rsidRDefault="009E16C7" w:rsidP="009E16C7">
            <w:pPr>
              <w:rPr>
                <w:rFonts w:cs="Arial"/>
              </w:rPr>
            </w:pPr>
            <w:r>
              <w:t>A6150</w:t>
            </w:r>
          </w:p>
        </w:tc>
        <w:tc>
          <w:tcPr>
            <w:tcW w:w="1260" w:type="dxa"/>
          </w:tcPr>
          <w:p w14:paraId="2B5A9E4D" w14:textId="277CDC2D" w:rsidR="009E16C7" w:rsidRDefault="00887D9B" w:rsidP="009E16C7">
            <w:pPr>
              <w:rPr>
                <w:rFonts w:cs="Arial"/>
              </w:rPr>
            </w:pPr>
            <w:r>
              <w:t>A8000</w:t>
            </w:r>
          </w:p>
        </w:tc>
        <w:tc>
          <w:tcPr>
            <w:tcW w:w="1260" w:type="dxa"/>
          </w:tcPr>
          <w:p w14:paraId="495E89A1" w14:textId="3B72721B" w:rsidR="009E16C7" w:rsidRPr="00152F10" w:rsidRDefault="00887D9B" w:rsidP="009E16C7">
            <w:pPr>
              <w:rPr>
                <w:rFonts w:cs="Arial"/>
              </w:rPr>
            </w:pPr>
            <w:r>
              <w:t>AGM73x</w:t>
            </w:r>
          </w:p>
        </w:tc>
        <w:tc>
          <w:tcPr>
            <w:tcW w:w="1260" w:type="dxa"/>
          </w:tcPr>
          <w:p w14:paraId="0155C667" w14:textId="499AEEC7" w:rsidR="009E16C7" w:rsidRPr="00152F10" w:rsidRDefault="004C712D" w:rsidP="009E16C7">
            <w:pPr>
              <w:rPr>
                <w:rFonts w:cs="Arial"/>
              </w:rPr>
            </w:pPr>
            <w:r>
              <w:t>AX7xx</w:t>
            </w:r>
          </w:p>
        </w:tc>
        <w:tc>
          <w:tcPr>
            <w:tcW w:w="1260" w:type="dxa"/>
          </w:tcPr>
          <w:p w14:paraId="49389126" w14:textId="568EE3D1" w:rsidR="009E16C7" w:rsidRPr="00152F10" w:rsidRDefault="009E16C7" w:rsidP="009E16C7">
            <w:pPr>
              <w:rPr>
                <w:rFonts w:cs="Arial"/>
              </w:rPr>
            </w:pPr>
          </w:p>
        </w:tc>
        <w:tc>
          <w:tcPr>
            <w:tcW w:w="1260" w:type="dxa"/>
          </w:tcPr>
          <w:p w14:paraId="632D3133" w14:textId="7B97F572" w:rsidR="009E16C7" w:rsidRPr="00152F10" w:rsidRDefault="009E16C7" w:rsidP="009E16C7">
            <w:pPr>
              <w:rPr>
                <w:rFonts w:cs="Arial"/>
              </w:rPr>
            </w:pPr>
          </w:p>
        </w:tc>
      </w:tr>
      <w:tr w:rsidR="009E16C7" w14:paraId="34FBBA45" w14:textId="57C5679D" w:rsidTr="009E16C7">
        <w:tc>
          <w:tcPr>
            <w:tcW w:w="1615" w:type="dxa"/>
          </w:tcPr>
          <w:p w14:paraId="121F89E6" w14:textId="2AFB3F31" w:rsidR="009E16C7" w:rsidRPr="00152F10" w:rsidRDefault="009E16C7" w:rsidP="009E16C7">
            <w:pPr>
              <w:rPr>
                <w:rFonts w:cs="Arial"/>
              </w:rPr>
            </w:pPr>
            <w:r>
              <w:t>A6210</w:t>
            </w:r>
          </w:p>
        </w:tc>
        <w:tc>
          <w:tcPr>
            <w:tcW w:w="1260" w:type="dxa"/>
          </w:tcPr>
          <w:p w14:paraId="604A52FD" w14:textId="5F747B81" w:rsidR="009E16C7" w:rsidRDefault="00887D9B" w:rsidP="009E16C7">
            <w:pPr>
              <w:rPr>
                <w:rFonts w:cs="Arial"/>
              </w:rPr>
            </w:pPr>
            <w:r>
              <w:t>ACC76x</w:t>
            </w:r>
          </w:p>
        </w:tc>
        <w:tc>
          <w:tcPr>
            <w:tcW w:w="1260" w:type="dxa"/>
          </w:tcPr>
          <w:p w14:paraId="5EF9ECBB" w14:textId="062D7D60" w:rsidR="009E16C7" w:rsidRPr="00152F10" w:rsidRDefault="00887D9B" w:rsidP="009E16C7">
            <w:pPr>
              <w:rPr>
                <w:rFonts w:cs="Arial"/>
              </w:rPr>
            </w:pPr>
            <w:r>
              <w:t>AXC76x</w:t>
            </w:r>
          </w:p>
        </w:tc>
        <w:tc>
          <w:tcPr>
            <w:tcW w:w="1260" w:type="dxa"/>
          </w:tcPr>
          <w:p w14:paraId="3C4A43BC" w14:textId="491C1DE6" w:rsidR="009E16C7" w:rsidRPr="00152F10" w:rsidRDefault="00621AAC" w:rsidP="009E16C7">
            <w:pPr>
              <w:rPr>
                <w:rFonts w:cs="Arial"/>
              </w:rPr>
            </w:pPr>
            <w:r>
              <w:t>AFM73x</w:t>
            </w:r>
          </w:p>
        </w:tc>
        <w:tc>
          <w:tcPr>
            <w:tcW w:w="1260" w:type="dxa"/>
          </w:tcPr>
          <w:p w14:paraId="220357B8" w14:textId="01C50665" w:rsidR="009E16C7" w:rsidRPr="00152F10" w:rsidRDefault="009E16C7" w:rsidP="009E16C7">
            <w:pPr>
              <w:rPr>
                <w:rFonts w:cs="Arial"/>
              </w:rPr>
            </w:pPr>
          </w:p>
        </w:tc>
        <w:tc>
          <w:tcPr>
            <w:tcW w:w="1260" w:type="dxa"/>
          </w:tcPr>
          <w:p w14:paraId="4B24D610" w14:textId="77777777" w:rsidR="009E16C7" w:rsidRPr="00152F10" w:rsidRDefault="009E16C7" w:rsidP="009E16C7">
            <w:pPr>
              <w:rPr>
                <w:rFonts w:cs="Arial"/>
              </w:rPr>
            </w:pPr>
          </w:p>
        </w:tc>
      </w:tr>
    </w:tbl>
    <w:p w14:paraId="1697C5C2" w14:textId="77777777" w:rsidR="00445F96" w:rsidRDefault="00445F96" w:rsidP="00152F10">
      <w:pPr>
        <w:spacing w:before="60"/>
        <w:rPr>
          <w:rFonts w:cs="Arial"/>
        </w:rPr>
      </w:pPr>
      <w:r>
        <w:t>Questo apparecchio è conforme alla Parte 15 delle norme FCC. Il funzionamento è soggetto alle due condizioni indicate: (1) il dispositivo non deve causare interferenze dannose e (2) il dispositivo deve accettare qualsiasi interferenza ricevuta, compresa un'eventuale interferenza che potrebbe causare un funzionamento indesiderato.</w:t>
      </w:r>
    </w:p>
    <w:p w14:paraId="64155296" w14:textId="3E887B0C" w:rsidR="004E534D" w:rsidRPr="004E534D" w:rsidRDefault="004E534D" w:rsidP="00481C42">
      <w:pPr>
        <w:pStyle w:val="Heading2"/>
      </w:pPr>
      <w:bookmarkStart w:id="25" w:name="_Toc118891973"/>
      <w:r>
        <w:t>Istruzioni e avvertenze sulle frequenze radio FCC</w:t>
      </w:r>
      <w:bookmarkEnd w:id="25"/>
    </w:p>
    <w:p w14:paraId="331578FB" w14:textId="77777777" w:rsidR="00880428" w:rsidRDefault="00880428" w:rsidP="00880428">
      <w:pPr>
        <w:rPr>
          <w:rFonts w:cs="Arial"/>
        </w:rPr>
      </w:pPr>
      <w:r>
        <w:t>Per i prodotti disponibili nel mercato statunitense, è possibile utilizzare soltanto il canale 1~11. La selezione di altri canali non è possibile.</w:t>
      </w:r>
    </w:p>
    <w:p w14:paraId="210E2899" w14:textId="77777777" w:rsidR="007C5FA2" w:rsidRPr="00D93A87" w:rsidRDefault="007C5FA2" w:rsidP="00481C42">
      <w:pPr>
        <w:pStyle w:val="Heading3"/>
      </w:pPr>
      <w:bookmarkStart w:id="26" w:name="_Toc118891974"/>
      <w:r>
        <w:t>Utilizzo della selezione del codice del Paese (dispositivi WLAN)</w:t>
      </w:r>
      <w:bookmarkEnd w:id="26"/>
    </w:p>
    <w:p w14:paraId="373842D5" w14:textId="2EE8D273" w:rsidR="007C5FA2" w:rsidRPr="004E534D" w:rsidRDefault="007C5FA2" w:rsidP="007C5FA2">
      <w:pPr>
        <w:rPr>
          <w:rFonts w:cs="Arial"/>
        </w:rPr>
      </w:pPr>
      <w:r>
        <w:t>La selezione del codice del Paese è valida solo per i modelli non statunitensi e non è disponibile per tutti i modelli statunitensi. In base alle normative FCC, tutti i prodotti Wi-Fi commercializzati negli Stati Uniti devono essere utilizzati solo sui canali operativi degli Stati Uniti. Alcuni modelli selezionano automaticamente il codice del Paese, che non può essere impostato dall'utente. Se non è possibile rilevare il Paese, tali dispositivi possono utilizzare una frequenza/potenza più bassa del previsto.</w:t>
      </w:r>
    </w:p>
    <w:p w14:paraId="7B6D1FEE" w14:textId="60A65F42" w:rsidR="00CB192D" w:rsidRDefault="00CB192D" w:rsidP="00CB192D">
      <w:pPr>
        <w:rPr>
          <w:rFonts w:cs="Arial"/>
          <w:color w:val="FF0000"/>
        </w:rPr>
      </w:pPr>
      <w:r>
        <w:t>Questo prodotto NETGEAR deve essere utilizzato solo con antenne approvate.  Questo dispositivo e le relative antenne non devono essere posizionati accanto a o utilizzati con altre antenne o trasmettitori, tranne nel caso in cui non sia permesso dalle procedure di prodotti multi-trasmettitore a norma FCC</w:t>
      </w:r>
      <w:r>
        <w:rPr>
          <w:color w:val="FF0000"/>
        </w:rPr>
        <w:t xml:space="preserve">. </w:t>
      </w:r>
    </w:p>
    <w:p w14:paraId="78476331" w14:textId="37729F47" w:rsidR="00995943" w:rsidRDefault="00995943" w:rsidP="00995943">
      <w:pPr>
        <w:rPr>
          <w:rFonts w:cs="Arial"/>
        </w:rPr>
      </w:pPr>
      <w:r>
        <w:t>Il dispositivo e le relative antenne non devono essere posizionati ravvicinati o utilizzati con altre antenne o trasmettitori, tranne nel caso in cui non sia permesso dalle normative FCC.</w:t>
      </w:r>
    </w:p>
    <w:p w14:paraId="42605D74" w14:textId="1AF9F37B" w:rsidR="00995943" w:rsidRDefault="00995943" w:rsidP="00995943">
      <w:r>
        <w:t xml:space="preserve">Avviso FCC: </w:t>
      </w:r>
      <w:r w:rsidR="00F97826">
        <w:t xml:space="preserve">qualsiasi </w:t>
      </w:r>
      <w:r>
        <w:t>cambiamento o modifica non approvata espressamente dall'ente responsabile della conformità potrebbe precludere il diritto dell'utente all'utilizzo del presente apparecchio.</w:t>
      </w:r>
    </w:p>
    <w:p w14:paraId="63A2E45C" w14:textId="34DE5FC4" w:rsidR="00C5342C" w:rsidRDefault="00612DC5" w:rsidP="00063563">
      <w:pPr>
        <w:pStyle w:val="Heading3"/>
      </w:pPr>
      <w:bookmarkStart w:id="27" w:name="_Toc118891975"/>
      <w:r>
        <w:t>Dispositivi Wi-Fi da 5,9 e 6 GHz</w:t>
      </w:r>
      <w:bookmarkEnd w:id="27"/>
    </w:p>
    <w:p w14:paraId="5D339FFD" w14:textId="1B8A459E" w:rsidR="00F77478" w:rsidRDefault="00424412" w:rsidP="00995943">
      <w:r>
        <w:t>Le normative FCC limitano l'utilizzo di questo dispositivo esclusivamente agli ambienti interni. Questo dispositivo non può essere utilizzato per fornire il collegamento tra edifici o strutture separate. L'utilizzo è vietato su piattaforme petrolifere, automobili, treni, barche e aerei, a eccezione di aerei di grandi dimensioni che volano sopra i 3.000 m (10.000 piedi) di altezza. L'utilizzo di trasmettitori nella banda da 5,915 a 7,125 GHz è vietato per il controllo o le comunicazioni con sistemi aerei non presidiati, inclusi i droni.</w:t>
      </w:r>
    </w:p>
    <w:p w14:paraId="2D62BC05" w14:textId="55A96AA4" w:rsidR="00BB2455" w:rsidRDefault="00BB2455" w:rsidP="00BB2455">
      <w:r>
        <w:t>MR61XX, MR64XX e MR65XX non possono essere utilizzati in modalità 6</w:t>
      </w:r>
      <w:r w:rsidR="00F97826">
        <w:t xml:space="preserve"> </w:t>
      </w:r>
      <w:r>
        <w:t>GHz AP in ambienti interni. È consentito l'uso del dispositivo in ambienti esterni quando la modalità 6</w:t>
      </w:r>
      <w:r w:rsidR="00F97826">
        <w:t xml:space="preserve"> </w:t>
      </w:r>
      <w:r>
        <w:t>GHz non è operativa. Il software limita il funzionamento in modalità 6</w:t>
      </w:r>
      <w:r w:rsidR="00F97826">
        <w:t xml:space="preserve"> </w:t>
      </w:r>
      <w:r>
        <w:t xml:space="preserve">GHz a quando il dispositivo è connesso alla rete elettrica. </w:t>
      </w:r>
    </w:p>
    <w:p w14:paraId="76AFACF4" w14:textId="77777777" w:rsidR="00AC23E2" w:rsidRDefault="00AC23E2" w:rsidP="00481C42">
      <w:pPr>
        <w:pStyle w:val="Heading2"/>
      </w:pPr>
      <w:bookmarkStart w:id="28" w:name="_Toc118891976"/>
      <w:bookmarkStart w:id="29" w:name="_Hlk35510725"/>
      <w:r>
        <w:lastRenderedPageBreak/>
        <w:t>Dichiarazioni FCC sull'esposizione alle radiofrequenze e informative SAR</w:t>
      </w:r>
      <w:bookmarkEnd w:id="28"/>
    </w:p>
    <w:p w14:paraId="0BD7BF0C" w14:textId="7365A363" w:rsidR="00AC23E2" w:rsidRDefault="00234A05" w:rsidP="00481C42">
      <w:pPr>
        <w:pStyle w:val="Heading3"/>
      </w:pPr>
      <w:bookmarkStart w:id="30" w:name="_Toc118891977"/>
      <w:r>
        <w:t>Le informazioni contenute in questa sezione si applicano ai prodotti che trasmettono dati o comunicano in modalità wireless - Dichiarazione SAR</w:t>
      </w:r>
      <w:bookmarkEnd w:id="30"/>
    </w:p>
    <w:p w14:paraId="6EC8E00F" w14:textId="77777777" w:rsidR="00B24349" w:rsidRDefault="00B24349" w:rsidP="00AC23E2">
      <w:r>
        <w:t xml:space="preserve">Le informazioni contenute in questa sezione si applicano ai prodotti wireless NETGEAR destinati all'uso in prossimità del corpo umano. </w:t>
      </w:r>
    </w:p>
    <w:p w14:paraId="2B48A233" w14:textId="362145D5" w:rsidR="00B654CA" w:rsidRDefault="009A1357" w:rsidP="00F76120">
      <w:r>
        <w:t xml:space="preserve">I prodotti NETGEAR destinati all'uso in prossimità del corpo umano vengono testati per verificarne la conformità al tasso specifico di assorbimento (SAR). Questo prodotto è conforme ai requisiti SAR nazionali applicabili di 1,6 W/kg. Quando si trasporta il prodotto o lo si utilizza indossandolo, mantenerlo a </w:t>
      </w:r>
      <w:r w:rsidR="00F97826">
        <w:t xml:space="preserve">una </w:t>
      </w:r>
      <w:r>
        <w:t>distanza di 10 mm dal corpo per garantire la conformità ai requisiti sull'esposizione alle radiofrequenze. Per verificare la distanza minima, per ulteriori dettagli e per visualizzare il livello SAR più elevato misurato su questo dispositivo, consultare la sezione Esposizione alle radiofrequenze all'indirizzo:</w:t>
      </w:r>
    </w:p>
    <w:p w14:paraId="1C835705" w14:textId="0C7A5304" w:rsidR="00F76120" w:rsidRDefault="006E5106" w:rsidP="00F76120">
      <w:hyperlink r:id="rId24" w:history="1">
        <w:r w:rsidR="00E63B27">
          <w:rPr>
            <w:rStyle w:val="Hyperlink"/>
          </w:rPr>
          <w:t>https://www.netgear.com/it/about/regulatory/</w:t>
        </w:r>
      </w:hyperlink>
    </w:p>
    <w:p w14:paraId="75AE2225" w14:textId="77777777" w:rsidR="0048177F" w:rsidRDefault="0048177F" w:rsidP="0048177F">
      <w:r>
        <w:t xml:space="preserve">I trasmettitori dongle USB NETGEAR sono approvati per l'uso nei computer portatili tipici. Al fine di conformarsi alle normative FCC sull'esposizione alle radiofrequenze, non utilizzare i trasmettitori dongle USB NETGEAR in altri dispositivi o in alcune configurazioni di laptop e tablet computer in cui i connettori USB sul computer host non siano in grado di fornire o garantire le configurazioni operative necessarie affinché il dispositivo e i suoi utenti o spettatori soddisfino i requisiti di conformità alle normative FCC sull'esposizione alle radiofrequenze.   </w:t>
      </w:r>
    </w:p>
    <w:p w14:paraId="3460E2A6" w14:textId="77777777" w:rsidR="00D54FF3" w:rsidRDefault="00D54FF3" w:rsidP="00481C42">
      <w:pPr>
        <w:pStyle w:val="Heading3"/>
      </w:pPr>
      <w:bookmarkStart w:id="31" w:name="_Toc118891978"/>
      <w:bookmarkStart w:id="32" w:name="_Hlk35510675"/>
      <w:r>
        <w:t>Dichiarazione sull'esposizione massima consentita (MPE)</w:t>
      </w:r>
      <w:bookmarkEnd w:id="31"/>
    </w:p>
    <w:p w14:paraId="03E3C1DD" w14:textId="01FE78AC" w:rsidR="00D54FF3" w:rsidRDefault="00D54FF3" w:rsidP="00D54FF3">
      <w:r>
        <w:t xml:space="preserve">Le informazioni contenute in questa sezione si applicano ai prodotti wireless NETGEAR destinati a essere utilizzati ad almeno 20 cm di distanza dal corpo umano. </w:t>
      </w:r>
    </w:p>
    <w:p w14:paraId="539100AB" w14:textId="593A8A1A" w:rsidR="00D54FF3" w:rsidRDefault="00D54FF3" w:rsidP="00D54FF3">
      <w:r>
        <w:t>I prodotti NETGEAR sono conformi ai limiti stabiliti dalla FCC per l'esposizione a radiazioni in ambiente non controllato. Si consiglia di installare e utilizzare questo apparecchio mantenendo una distanza minima di 35</w:t>
      </w:r>
      <w:r w:rsidR="00F97826">
        <w:t xml:space="preserve"> </w:t>
      </w:r>
      <w:r>
        <w:t>cm tra il radiatore e il corpo dell'utente. Per verificare la distanza minima e per ulteriori dettagli su prodotti specifici, consultare la sezione Esposizione alle radiofrequenze all'indirizzo:</w:t>
      </w:r>
    </w:p>
    <w:p w14:paraId="7CD38199" w14:textId="7090E3C7" w:rsidR="00D54FF3" w:rsidRDefault="006E5106" w:rsidP="00D54FF3">
      <w:hyperlink r:id="rId25" w:history="1">
        <w:r w:rsidR="00E63B27">
          <w:rPr>
            <w:rStyle w:val="Hyperlink"/>
          </w:rPr>
          <w:t>https://www.netgear.com/it/about/regulatory/</w:t>
        </w:r>
      </w:hyperlink>
    </w:p>
    <w:p w14:paraId="557A8C2A" w14:textId="77777777" w:rsidR="00E3743F" w:rsidRDefault="00E3743F" w:rsidP="00481C42">
      <w:pPr>
        <w:pStyle w:val="Heading2"/>
      </w:pPr>
      <w:bookmarkStart w:id="33" w:name="_Toc118891979"/>
      <w:bookmarkEnd w:id="32"/>
      <w:r>
        <w:t>Precauzioni specifiche per EMC</w:t>
      </w:r>
      <w:bookmarkEnd w:id="33"/>
      <w:r>
        <w:t xml:space="preserve"> </w:t>
      </w:r>
    </w:p>
    <w:p w14:paraId="59601A7F" w14:textId="77777777" w:rsidR="00E3743F" w:rsidRPr="00EE61BC" w:rsidRDefault="00E3743F" w:rsidP="0060535B">
      <w:r>
        <w:t>I prodotti NETGEAR, come tutti i piccoli switch, moduli e dispositivi wireless, sono dispositivi EMC di classe B. Gli switch Ethernet con più di 8 porte sono, generalmente, considerati dispositivi EMC di classe A.</w:t>
      </w:r>
    </w:p>
    <w:p w14:paraId="56E561E9" w14:textId="77777777" w:rsidR="00E3743F" w:rsidRPr="00D93A87" w:rsidRDefault="00E3743F" w:rsidP="00481C42">
      <w:pPr>
        <w:pStyle w:val="Heading3"/>
      </w:pPr>
      <w:bookmarkStart w:id="34" w:name="_Toc118891980"/>
      <w:r>
        <w:t>Prodotti di classe B</w:t>
      </w:r>
      <w:bookmarkEnd w:id="34"/>
    </w:p>
    <w:p w14:paraId="38EA1770" w14:textId="77777777" w:rsidR="00E3743F" w:rsidRPr="004E534D" w:rsidRDefault="00E3743F" w:rsidP="00E3743F">
      <w:pPr>
        <w:rPr>
          <w:rFonts w:cs="Arial"/>
        </w:rPr>
      </w:pPr>
      <w:r>
        <w:t>Il prodotto NETGEAR è stato sottoposto a test ed è risultato conforme ai limiti relativi ai dispositivi digitali di classe B, ai sensi della Parte 15 delle norme FCC. Tali limiti sono stati concepiti per fornire una protezione ragionevole da interferenze dannose in un impianto residenziale. Questo apparecchio utilizza e può emettere energia a radiofrequenza e, se installato e impiegato diversamente dalle indicazioni fornite, può causare interferenze dannose per le comunicazioni radio. Tuttavia, non esiste alcuna garanzia che non si verificheranno interferenze in un particolare impianto. Se questo apparecchio causasse interferenze dannose per la ricezione delle trasmissioni radio o televisive, determinabili spegnendo e riaccendendo l'apparecchio stesso, si consiglia all'utente di cercare di risolvere il problema adottando i seguenti metodi:</w:t>
      </w:r>
    </w:p>
    <w:p w14:paraId="0791FDD4" w14:textId="77777777" w:rsidR="00E3743F" w:rsidRPr="004E534D" w:rsidRDefault="00E3743F" w:rsidP="00E3743F">
      <w:pPr>
        <w:pStyle w:val="ListParagraph"/>
        <w:numPr>
          <w:ilvl w:val="0"/>
          <w:numId w:val="13"/>
        </w:numPr>
        <w:rPr>
          <w:rFonts w:cs="Arial"/>
        </w:rPr>
      </w:pPr>
      <w:r>
        <w:t>Cambiare l'orientamento o la posizione dell'antenna ricevente.</w:t>
      </w:r>
    </w:p>
    <w:p w14:paraId="06C37534" w14:textId="77777777" w:rsidR="00E3743F" w:rsidRPr="004E534D" w:rsidRDefault="00E3743F" w:rsidP="00E3743F">
      <w:pPr>
        <w:pStyle w:val="ListParagraph"/>
        <w:numPr>
          <w:ilvl w:val="0"/>
          <w:numId w:val="13"/>
        </w:numPr>
        <w:rPr>
          <w:rFonts w:cs="Arial"/>
        </w:rPr>
      </w:pPr>
      <w:r>
        <w:t>Aumentare la distanza tra l'apparecchio e il ricevitore.</w:t>
      </w:r>
    </w:p>
    <w:p w14:paraId="1373EE70" w14:textId="77777777" w:rsidR="00E3743F" w:rsidRPr="004E534D" w:rsidRDefault="00E3743F" w:rsidP="00E3743F">
      <w:pPr>
        <w:pStyle w:val="ListParagraph"/>
        <w:numPr>
          <w:ilvl w:val="0"/>
          <w:numId w:val="13"/>
        </w:numPr>
        <w:rPr>
          <w:rFonts w:cs="Arial"/>
        </w:rPr>
      </w:pPr>
      <w:r>
        <w:t>Collegare l'apparecchio alla presa elettrica di un circuito diverso da quello a cui è collegato il ricevitore radio.</w:t>
      </w:r>
    </w:p>
    <w:p w14:paraId="618EE80C" w14:textId="77777777" w:rsidR="00E3743F" w:rsidRDefault="00E3743F" w:rsidP="00E3743F">
      <w:pPr>
        <w:pStyle w:val="ListParagraph"/>
        <w:numPr>
          <w:ilvl w:val="0"/>
          <w:numId w:val="13"/>
        </w:numPr>
        <w:rPr>
          <w:rFonts w:cs="Arial"/>
        </w:rPr>
      </w:pPr>
      <w:r>
        <w:t>Rivolgersi al rivenditore o a un tecnico radiotelevisivo qualificato.</w:t>
      </w:r>
    </w:p>
    <w:p w14:paraId="4268F864" w14:textId="77777777" w:rsidR="00E3743F" w:rsidRDefault="00E3743F" w:rsidP="00481C42">
      <w:pPr>
        <w:pStyle w:val="Heading3"/>
      </w:pPr>
      <w:bookmarkStart w:id="35" w:name="_Toc118891981"/>
      <w:r>
        <w:lastRenderedPageBreak/>
        <w:t>Prodotti di classe A</w:t>
      </w:r>
      <w:bookmarkEnd w:id="35"/>
    </w:p>
    <w:p w14:paraId="500DDA9C" w14:textId="77777777" w:rsidR="00E3743F" w:rsidRPr="000B1672" w:rsidRDefault="00E3743F" w:rsidP="00E3743F">
      <w:pPr>
        <w:rPr>
          <w:rFonts w:cs="Arial"/>
        </w:rPr>
      </w:pPr>
      <w:r>
        <w:t>Il prodotto NETGEAR è stato sottoposto a test ed è risultato conforme ai limiti relativi ai dispositivi digitali di classe A, ai sensi della Parte 15 delle norme FCC. Tali limiti sono stati concepiti per fornire una protezione ragionevole da interferenze dannose quando l'apparecchio è utilizzato in un ambiente commerciale. Questo apparecchio genera, utilizza e può emettere energia a radiofrequenza e, se installato e impiegato diversamente da quanto indicato sul manuale di istruzioni, può causare interferenze dannose per le comunicazioni radio. L'utilizzo di questo apparecchio in un'area residenziale può causare interferenze dannose. In tal caso, l'utente sarà tenuto a risolvere il problema a proprie spese.</w:t>
      </w:r>
    </w:p>
    <w:p w14:paraId="591FD6D9" w14:textId="77777777" w:rsidR="00B654CA" w:rsidRPr="00481C42" w:rsidRDefault="007C5FA2" w:rsidP="00481C42">
      <w:pPr>
        <w:pStyle w:val="Heading2"/>
      </w:pPr>
      <w:bookmarkStart w:id="36" w:name="_Toc118891982"/>
      <w:r>
        <w:t>Avviso FCC Parte 68</w:t>
      </w:r>
      <w:bookmarkEnd w:id="36"/>
    </w:p>
    <w:bookmarkEnd w:id="29"/>
    <w:p w14:paraId="6EA72E34" w14:textId="77777777" w:rsidR="009C27BE" w:rsidRDefault="007C5FA2" w:rsidP="004E534D">
      <w:pPr>
        <w:rPr>
          <w:rFonts w:cs="Arial"/>
        </w:rPr>
      </w:pPr>
      <w:r>
        <w:t>Il seguente apparecchio è conforme alla Parte 68 delle norme FCC e ai requisiti adottati dall'ACTA:</w:t>
      </w:r>
    </w:p>
    <w:p w14:paraId="1EA46107" w14:textId="0CE086C0" w:rsidR="007C5FA2" w:rsidRDefault="007C5FA2" w:rsidP="0060535B">
      <w:pPr>
        <w:pStyle w:val="Heading4"/>
      </w:pPr>
      <w:r>
        <w:t>Tabella 4. Prodotti che rientrano nell'ambito di applicazione delle normative FCC Parte 68</w:t>
      </w:r>
    </w:p>
    <w:tbl>
      <w:tblPr>
        <w:tblStyle w:val="TableGrid"/>
        <w:tblW w:w="0" w:type="auto"/>
        <w:tblInd w:w="720" w:type="dxa"/>
        <w:tblLook w:val="04A0" w:firstRow="1" w:lastRow="0" w:firstColumn="1" w:lastColumn="0" w:noHBand="0" w:noVBand="1"/>
      </w:tblPr>
      <w:tblGrid>
        <w:gridCol w:w="4315"/>
        <w:gridCol w:w="4315"/>
      </w:tblGrid>
      <w:tr w:rsidR="007C5FA2" w14:paraId="65B6D42C" w14:textId="77777777" w:rsidTr="007C5FA2">
        <w:tc>
          <w:tcPr>
            <w:tcW w:w="4315" w:type="dxa"/>
          </w:tcPr>
          <w:p w14:paraId="232AFED2" w14:textId="77777777" w:rsidR="007C5FA2" w:rsidRDefault="007C5FA2" w:rsidP="009C27BE">
            <w:pPr>
              <w:pStyle w:val="ListParagraph"/>
              <w:numPr>
                <w:ilvl w:val="0"/>
                <w:numId w:val="28"/>
              </w:numPr>
              <w:ind w:left="0" w:firstLine="0"/>
              <w:rPr>
                <w:rFonts w:cs="Arial"/>
              </w:rPr>
            </w:pPr>
            <w:r>
              <w:t>D2200D</w:t>
            </w:r>
          </w:p>
        </w:tc>
        <w:tc>
          <w:tcPr>
            <w:tcW w:w="4315" w:type="dxa"/>
          </w:tcPr>
          <w:p w14:paraId="437E7762" w14:textId="77777777" w:rsidR="007C5FA2" w:rsidRDefault="007C5FA2" w:rsidP="000E6B64">
            <w:pPr>
              <w:pStyle w:val="ListParagraph"/>
              <w:ind w:left="0"/>
              <w:rPr>
                <w:rFonts w:cs="Arial"/>
              </w:rPr>
            </w:pPr>
          </w:p>
        </w:tc>
      </w:tr>
      <w:tr w:rsidR="007C5FA2" w14:paraId="05F42464" w14:textId="77777777" w:rsidTr="007C5FA2">
        <w:tc>
          <w:tcPr>
            <w:tcW w:w="4315" w:type="dxa"/>
          </w:tcPr>
          <w:p w14:paraId="31F69991" w14:textId="77777777" w:rsidR="007C5FA2" w:rsidRDefault="007C5FA2" w:rsidP="000E6B64">
            <w:pPr>
              <w:pStyle w:val="ListParagraph"/>
              <w:ind w:left="0"/>
              <w:rPr>
                <w:rFonts w:cs="Arial"/>
              </w:rPr>
            </w:pPr>
          </w:p>
        </w:tc>
        <w:tc>
          <w:tcPr>
            <w:tcW w:w="4315" w:type="dxa"/>
          </w:tcPr>
          <w:p w14:paraId="5C6E13A2" w14:textId="77777777" w:rsidR="007C5FA2" w:rsidRDefault="007C5FA2" w:rsidP="000E6B64">
            <w:pPr>
              <w:pStyle w:val="ListParagraph"/>
              <w:ind w:left="0"/>
              <w:rPr>
                <w:rFonts w:cs="Arial"/>
              </w:rPr>
            </w:pPr>
          </w:p>
        </w:tc>
      </w:tr>
    </w:tbl>
    <w:p w14:paraId="0224D172" w14:textId="77777777" w:rsidR="009C27BE" w:rsidRPr="009C27BE" w:rsidRDefault="009C27BE" w:rsidP="007C5FA2">
      <w:pPr>
        <w:spacing w:before="60" w:after="60"/>
        <w:rPr>
          <w:rFonts w:cs="Arial"/>
        </w:rPr>
      </w:pPr>
      <w:r>
        <w:t xml:space="preserve">L'etichetta di questo prodotto indica, tra le altre informazioni, un prodotto identificato nel formato US:WXXXXYYYZZZZZ. Se richiesto, questo numero deve essere fornito alla compagnia telefonica. </w:t>
      </w:r>
    </w:p>
    <w:p w14:paraId="13914DCD" w14:textId="371C8208" w:rsidR="004E534D" w:rsidRPr="00530C71" w:rsidRDefault="00530C71" w:rsidP="00481C42">
      <w:pPr>
        <w:pStyle w:val="Heading1"/>
      </w:pPr>
      <w:bookmarkStart w:id="37" w:name="_Toc118891983"/>
      <w:r>
        <w:t>Disposizioni dell'ISED (Innovation, Science and Economic Development) canadese</w:t>
      </w:r>
      <w:bookmarkEnd w:id="37"/>
    </w:p>
    <w:p w14:paraId="486262DA" w14:textId="77777777" w:rsidR="006840DB" w:rsidRDefault="00AC23E2" w:rsidP="0014339D">
      <w:r>
        <w:t>Le informazioni contenute in questa sezione si applicano ai prodotti recanti una delle seguenti informative:</w:t>
      </w:r>
    </w:p>
    <w:p w14:paraId="01771393" w14:textId="5E022E46" w:rsidR="00D93A87" w:rsidRDefault="00D93A87" w:rsidP="0097006B">
      <w:pPr>
        <w:spacing w:after="120"/>
        <w:ind w:left="720"/>
      </w:pPr>
      <w:r>
        <w:t>CAN ICES-003 (B)/NMB-003(B)</w:t>
      </w:r>
    </w:p>
    <w:p w14:paraId="5036A1BA" w14:textId="0CB6FBDE" w:rsidR="00D93A87" w:rsidRDefault="00D93A87" w:rsidP="0097006B">
      <w:pPr>
        <w:spacing w:after="120"/>
        <w:ind w:left="720"/>
      </w:pPr>
      <w:r>
        <w:t>CAN ICES-003 (A)/NMB-003(A)</w:t>
      </w:r>
    </w:p>
    <w:p w14:paraId="5AE746AB" w14:textId="2177AF52" w:rsidR="007D5B99" w:rsidRPr="006840DB" w:rsidRDefault="007D5B99" w:rsidP="006840DB">
      <w:pPr>
        <w:ind w:left="720"/>
      </w:pPr>
      <w:r>
        <w:t>"Tali dispositivi digitali non superano i limiti di classe B sulle emissioni dei disturbi radio stabiliti dal regolamento sulle interferenze radio del dipartimento canadese delle comunicazioni</w:t>
      </w:r>
      <w:r w:rsidR="00F97826">
        <w:t>.</w:t>
      </w:r>
      <w:r>
        <w:t>"</w:t>
      </w:r>
    </w:p>
    <w:p w14:paraId="4E915763" w14:textId="77777777" w:rsidR="00B36BA1" w:rsidRDefault="00217BC8" w:rsidP="004E534D">
      <w:pPr>
        <w:rPr>
          <w:rFonts w:cs="Arial"/>
        </w:rPr>
      </w:pPr>
      <w:r>
        <w:t>Tutti i prodotti NETGEAR sono conformi agli standard RSS esenti da licenza a norma ISED. Il funzionamento è soggetto alle due condizioni indicate: (1) i prodotti NETGEAR non devono causare interferenze dannose e (2) i prodotti NETGEAR devono accettare qualsiasi interferenza ricevuta, compresa un'eventuale interferenza che potrebbe causare un funzionamento indesiderato.</w:t>
      </w:r>
    </w:p>
    <w:p w14:paraId="240A6E17" w14:textId="3F2E2665" w:rsidR="00E3743F" w:rsidRPr="004E534D" w:rsidRDefault="00E3743F" w:rsidP="00481C42">
      <w:pPr>
        <w:pStyle w:val="Heading2"/>
      </w:pPr>
      <w:bookmarkStart w:id="38" w:name="_Toc118891984"/>
      <w:r>
        <w:t>Istruzioni e avvertenze sulle frequenze radio</w:t>
      </w:r>
      <w:bookmarkEnd w:id="38"/>
    </w:p>
    <w:p w14:paraId="246BBB51" w14:textId="77777777" w:rsidR="00E3743F" w:rsidRDefault="00E3743F" w:rsidP="00E3743F">
      <w:pPr>
        <w:rPr>
          <w:rFonts w:cs="Arial"/>
        </w:rPr>
      </w:pPr>
      <w:r>
        <w:t>Per i prodotti disponibili nel mercato statunitense/canadese, è possibile utilizzare soltanto il canale 1~11. La selezione di altri canali non è possibile.</w:t>
      </w:r>
    </w:p>
    <w:p w14:paraId="49CBFE85" w14:textId="77777777" w:rsidR="00E3743F" w:rsidRDefault="00E3743F" w:rsidP="00E3743F">
      <w:pPr>
        <w:rPr>
          <w:rFonts w:cs="Arial"/>
        </w:rPr>
      </w:pPr>
      <w:r>
        <w:t>Il dispositivo e le relative antenne non devono essere posizionati accanto a o utilizzati con altre antenne o trasmettitori, tranne nel caso in cui non sia permesso dalle procedure di prodotti multi-trasmettitore a norma IC.</w:t>
      </w:r>
    </w:p>
    <w:p w14:paraId="62E8945B" w14:textId="09A277FA" w:rsidR="00E3743F" w:rsidRDefault="00E3743F" w:rsidP="00E3743F">
      <w:pPr>
        <w:rPr>
          <w:rFonts w:cs="Arial"/>
        </w:rPr>
      </w:pPr>
      <w:r>
        <w:t>Il dispositivo per la banda 5150-5250 MHz è destinato esclusivamente all'uso in ambienti chiusi, al fine di ridurre le potenziali interferenze dannose ai sistemi satellitari mobili co-channel.</w:t>
      </w:r>
    </w:p>
    <w:p w14:paraId="29B5759B" w14:textId="77777777" w:rsidR="00C34109" w:rsidRDefault="00C34109" w:rsidP="00C34109">
      <w:pPr>
        <w:rPr>
          <w:rFonts w:cs="Arial"/>
        </w:rPr>
      </w:pPr>
      <w:r>
        <w:t>Gli utenti devono, inoltre, tenere presente che i radar ad alta potenza sono assegnati come utenti primari (cioè utenti prioritari) delle bande 5250-5350 MHz e 5650-5850 MHz e che tali radar potrebbero causare interferenze e/o danni ai dispositivi LE-LAN.</w:t>
      </w:r>
    </w:p>
    <w:p w14:paraId="025AAFC0" w14:textId="5FEFA324" w:rsidR="002A7E78" w:rsidRPr="00EE5249" w:rsidRDefault="002A7E78" w:rsidP="002A7E78">
      <w:pPr>
        <w:rPr>
          <w:rFonts w:cs="Arial"/>
        </w:rPr>
      </w:pPr>
      <w:r>
        <w:t>In base alle normative ISED, questo trasmettitore può funzionare solo con un'antenna di tipo e guadagno massimo (o inferiore) approvata per il trasmettitore in base alla norma ISED. Per ridurre le potenziali interferenze radio dannose per altri utenti, il tipo di antenna e il suo guadagno devono essere scelti in modo che la potenza isotropa irradiata equivalente (e.i.r.p.) non sia superiore a quella necessaria per una comunicazione efficace. Vedere la Tabella 2</w:t>
      </w:r>
      <w:r w:rsidR="00F97826">
        <w:t>.</w:t>
      </w:r>
    </w:p>
    <w:p w14:paraId="11F8F464" w14:textId="63E1672A" w:rsidR="00C34109" w:rsidRDefault="00C34109" w:rsidP="00C34109">
      <w:pPr>
        <w:rPr>
          <w:rFonts w:cs="Arial"/>
        </w:rPr>
      </w:pPr>
      <w:r>
        <w:lastRenderedPageBreak/>
        <w:t>Il guadagno massimo dell'antenna consentito per i dispositivi nelle bande 5250-5350 MHz e 5470-5725 MHz deve essere conforme al limite EIRP (Equivalent Isotropically Radiated Power).</w:t>
      </w:r>
    </w:p>
    <w:p w14:paraId="0FA04162" w14:textId="14587A94" w:rsidR="00C34109" w:rsidRDefault="00C34109" w:rsidP="002A7E78">
      <w:pPr>
        <w:rPr>
          <w:rFonts w:cs="Arial"/>
          <w:color w:val="000000"/>
          <w:szCs w:val="18"/>
        </w:rPr>
      </w:pPr>
      <w:r>
        <w:rPr>
          <w:color w:val="000000"/>
        </w:rPr>
        <w:t>Il guadagno massimo dell'antenna consentito per i dispositivi nella banda 5725-5825 MHz deve essere conforme ai limiti EIRP (Equivalent Isotropically Radiated Power) specificati per il funzionamento point-to-point o point-to-multipoint, a seconda dei casi.</w:t>
      </w:r>
    </w:p>
    <w:p w14:paraId="22868082" w14:textId="5D2F436C" w:rsidR="00054A73" w:rsidRDefault="00054A73" w:rsidP="00054A73">
      <w:r>
        <w:t>Il dispositivo quando utilizza la banda da 5925 a 6425 MHz è destinato esclusivamente all'uso in ambienti interni. L'utilizzo è vietato su piattaforme petrolifere, automobili, treni, barche e aerei, a eccezione di aerei di grandi dimensioni che volano sopra i 3.000 m (10.000 piedi) di altezza. L'utilizzo di trasmettitori nella banda da 5925 a 6425 MHz è vietato per il controllo o le comunicazioni con sistemi aerei non presidiati.</w:t>
      </w:r>
    </w:p>
    <w:p w14:paraId="4E405205" w14:textId="77777777" w:rsidR="00D72E30" w:rsidRPr="004E534D" w:rsidRDefault="00D72E30" w:rsidP="00481C42">
      <w:pPr>
        <w:pStyle w:val="Heading2"/>
      </w:pPr>
      <w:bookmarkStart w:id="39" w:name="_Toc118891985"/>
      <w:r>
        <w:t>NOTA IMPORTANTE: Dichiarazione sull'esposizione alle radiazioni</w:t>
      </w:r>
      <w:bookmarkEnd w:id="39"/>
    </w:p>
    <w:p w14:paraId="02CCAABD" w14:textId="77777777" w:rsidR="00D72E30" w:rsidRPr="00356269" w:rsidRDefault="00D72E30" w:rsidP="00481C42">
      <w:pPr>
        <w:pStyle w:val="Heading3"/>
      </w:pPr>
      <w:bookmarkStart w:id="40" w:name="_Toc118891986"/>
      <w:bookmarkStart w:id="41" w:name="_Hlk35587083"/>
      <w:r>
        <w:t>Avvertenza SAR:</w:t>
      </w:r>
      <w:bookmarkEnd w:id="40"/>
    </w:p>
    <w:p w14:paraId="1E1526EB" w14:textId="77777777" w:rsidR="00406A5B" w:rsidRDefault="00406A5B" w:rsidP="00406A5B">
      <w:r>
        <w:t xml:space="preserve">Le informazioni contenute in questa sezione si applicano ai prodotti wireless NETGEAR destinati all'uso in prossimità del corpo umano. </w:t>
      </w:r>
    </w:p>
    <w:p w14:paraId="00BEBBC7" w14:textId="4E823110" w:rsidR="00D72E30" w:rsidRPr="00356269" w:rsidRDefault="00D72E30" w:rsidP="00D72E30">
      <w:pPr>
        <w:rPr>
          <w:rFonts w:cs="Arial"/>
        </w:rPr>
      </w:pPr>
      <w:r>
        <w:t>I prodotti NETGEAR sono conformi alla normativa SAR per quanto riguarda i limiti di esposizione della popolazione/esposizione non controllata stabiliti dalle norme IC RSS-102 e sono stati sottoposti ai test in conformità ai metodi di misurazione e alle procedure specificate dallo standard IEEE 1528. Mantenere una distanza di almeno 10mm se si indossano i prodotti.</w:t>
      </w:r>
    </w:p>
    <w:p w14:paraId="5289C8CB" w14:textId="1F0F8C9C" w:rsidR="007E5B60" w:rsidRDefault="007E5B60" w:rsidP="004E534D">
      <w:pPr>
        <w:rPr>
          <w:rFonts w:cs="Arial"/>
        </w:rPr>
      </w:pPr>
      <w:r>
        <w:t>I prodotti NETGEAR sono conformi al limite di esposizione alle radiofrequenze dei dispositivi portatili in Canada, stabilito per un ambiente non controllato e sono sicuri per il funzionamento previsto, come descritto nel relativo manuale. È possibile ottenere un'ulteriore riduzione dell'esposizione alle radiofrequenze mantenendo il prodotto il più lontano possibile dal corpo o impostando il dispositivo su una potenza di output inferiore se tale funzione è disponibile.</w:t>
      </w:r>
    </w:p>
    <w:p w14:paraId="2AA60DAC" w14:textId="6D0618C8" w:rsidR="00314CF3" w:rsidRDefault="00314CF3" w:rsidP="00314CF3">
      <w:r>
        <w:t>Per ulteriori dettagli e per visualizzare il livello SAR più elevato misurato su questo dispositivo, consultare la sezione Esposizione alle radiofrequenze all'indirizzo:</w:t>
      </w:r>
    </w:p>
    <w:p w14:paraId="3F673B94" w14:textId="0878DE3D" w:rsidR="00314CF3" w:rsidRDefault="006E5106" w:rsidP="00314CF3">
      <w:hyperlink r:id="rId26" w:history="1">
        <w:r w:rsidR="00E63B27">
          <w:rPr>
            <w:rStyle w:val="Hyperlink"/>
          </w:rPr>
          <w:t>https://www.netgear.com/it/about/regulatory/</w:t>
        </w:r>
      </w:hyperlink>
    </w:p>
    <w:p w14:paraId="5D4F1079" w14:textId="77777777" w:rsidR="00406A5B" w:rsidRDefault="00406A5B" w:rsidP="00481C42">
      <w:pPr>
        <w:pStyle w:val="Heading3"/>
      </w:pPr>
      <w:bookmarkStart w:id="42" w:name="_Toc118891987"/>
      <w:r>
        <w:t>Dichiarazione sull'esposizione massima consentita (MPE)</w:t>
      </w:r>
      <w:bookmarkEnd w:id="42"/>
    </w:p>
    <w:p w14:paraId="3D37D769" w14:textId="77777777" w:rsidR="00406A5B" w:rsidRDefault="00406A5B" w:rsidP="00406A5B">
      <w:r>
        <w:t xml:space="preserve">Le informazioni contenute in questa sezione si applicano ai prodotti wireless NETGEAR destinati ad essere utilizzati ad almeno 20 cm di distanza dal corpo umano. </w:t>
      </w:r>
    </w:p>
    <w:p w14:paraId="715D26E3" w14:textId="72800A33" w:rsidR="0031607B" w:rsidRDefault="00406A5B" w:rsidP="0031607B">
      <w:r>
        <w:t>I prodotti NETGEAR sono conformi ai limiti stabiliti dalla IC per l'esposizione a radiazioni in ambiente non controllato.  I prodotti NETGEAR devono essere installati e utilizzati mantenendo una distanza minima di 70 cm tra il radiatore e il corpo dell'utente. Per verificare la distanza minima, per ulteriori dettagli e per visualizzare il livello SAR più elevato misurato su questo dispositivo, consultare la sezione Esposizione alle radiofrequenze all'indirizzo:</w:t>
      </w:r>
    </w:p>
    <w:p w14:paraId="1DA9D3A5" w14:textId="3551CD50" w:rsidR="0031607B" w:rsidRDefault="006E5106" w:rsidP="0031607B">
      <w:hyperlink r:id="rId27" w:history="1">
        <w:r w:rsidR="00E63B27">
          <w:rPr>
            <w:rStyle w:val="Hyperlink"/>
          </w:rPr>
          <w:t>https://www.netgear.com/it/about/regulatory/</w:t>
        </w:r>
      </w:hyperlink>
    </w:p>
    <w:p w14:paraId="39004ED7" w14:textId="00F6CE78" w:rsidR="00C509BF" w:rsidRDefault="00C509BF" w:rsidP="000E6B64">
      <w:pPr>
        <w:pStyle w:val="Heading2"/>
      </w:pPr>
      <w:bookmarkStart w:id="43" w:name="_Toc118891988"/>
      <w:bookmarkEnd w:id="41"/>
      <w:r>
        <w:rPr>
          <w:rStyle w:val="Hyperlink"/>
        </w:rPr>
        <w:t>Normativa 522/20 dell'Ontario</w:t>
      </w:r>
      <w:bookmarkEnd w:id="43"/>
      <w:r>
        <w:rPr>
          <w:rStyle w:val="Hyperlink"/>
        </w:rPr>
        <w:t xml:space="preserve"> </w:t>
      </w:r>
    </w:p>
    <w:p w14:paraId="50CAE6D7" w14:textId="77777777" w:rsidR="00B15620" w:rsidRDefault="00C509BF" w:rsidP="00B15620">
      <w:r>
        <w:t xml:space="preserve">Le normative EEE (Electronic and Electrical Equipment) dell'Ontario sono in vigore a partire dal 1° gennaio 2021, ai sensi del Resource Recovery and Circular Economy Act. NETGEAR adempie i propri obblighi tramite l'EPRA dell'Ontario, la PRO (Producer Responsibility Organization) selezionata.  Visitare il sito Web dell'EPRA all'indirizzo </w:t>
      </w:r>
    </w:p>
    <w:p w14:paraId="280B33B1" w14:textId="53A53F88" w:rsidR="00B15620" w:rsidRDefault="006E5106" w:rsidP="00B15620">
      <w:pPr>
        <w:rPr>
          <w:rFonts w:ascii="Calibri" w:hAnsi="Calibri"/>
          <w:color w:val="993366"/>
          <w:sz w:val="22"/>
        </w:rPr>
      </w:pPr>
      <w:hyperlink r:id="rId28" w:history="1">
        <w:r w:rsidR="00B15620">
          <w:rPr>
            <w:rStyle w:val="Hyperlink"/>
          </w:rPr>
          <w:t>https://recyclemyelectronics.ca/on/</w:t>
        </w:r>
      </w:hyperlink>
    </w:p>
    <w:p w14:paraId="5DF2542E" w14:textId="2D6D30AB" w:rsidR="00C509BF" w:rsidRPr="00C509BF" w:rsidRDefault="00C509BF" w:rsidP="00C509BF">
      <w:pPr>
        <w:rPr>
          <w:rFonts w:asciiTheme="minorHAnsi" w:hAnsiTheme="minorHAnsi"/>
          <w:sz w:val="22"/>
        </w:rPr>
      </w:pPr>
      <w:r>
        <w:t xml:space="preserve"> per informazioni sulla raccolta di componenti elettronici fuori uso e ulteriori informazioni sul programma.</w:t>
      </w:r>
    </w:p>
    <w:p w14:paraId="0C25431F" w14:textId="07B31F94" w:rsidR="00AD3F79" w:rsidRPr="00AD3F79" w:rsidRDefault="00AD3F79" w:rsidP="00AD3F79">
      <w:pPr>
        <w:pStyle w:val="Heading1"/>
      </w:pPr>
      <w:bookmarkStart w:id="44" w:name="_Toc92220737"/>
      <w:bookmarkStart w:id="45" w:name="_Toc118891989"/>
      <w:r>
        <w:lastRenderedPageBreak/>
        <w:t>Réglementations du ministère Innovation, Sciences et Développement économique Canada (ISDE)</w:t>
      </w:r>
      <w:bookmarkEnd w:id="44"/>
      <w:r>
        <w:t xml:space="preserve"> – français</w:t>
      </w:r>
      <w:bookmarkEnd w:id="45"/>
    </w:p>
    <w:p w14:paraId="019449F0" w14:textId="77777777" w:rsidR="00AD3F79" w:rsidRPr="00AD3F79" w:rsidRDefault="00AD3F79" w:rsidP="00AD3F79"/>
    <w:p w14:paraId="0900F4AB" w14:textId="77777777" w:rsidR="00AD3F79" w:rsidRPr="00B97C7A" w:rsidRDefault="00AD3F79" w:rsidP="00AD3F79">
      <w:r>
        <w:t>Les informations de cette rubrique s'appliquent aux produits portant l'une des déclarations suivantes :</w:t>
      </w:r>
    </w:p>
    <w:p w14:paraId="04B6FB7F" w14:textId="77777777" w:rsidR="00AD3F79" w:rsidRPr="00B97C7A" w:rsidRDefault="00AD3F79" w:rsidP="00AD3F79">
      <w:pPr>
        <w:spacing w:after="120"/>
        <w:ind w:left="720"/>
      </w:pPr>
      <w:r>
        <w:t>CAN ICES-003 (B)/NMB-003(B)</w:t>
      </w:r>
    </w:p>
    <w:p w14:paraId="7ADAF387" w14:textId="77777777" w:rsidR="00AD3F79" w:rsidRPr="00B97C7A" w:rsidRDefault="00AD3F79" w:rsidP="00AD3F79">
      <w:pPr>
        <w:spacing w:after="120"/>
        <w:ind w:left="720"/>
      </w:pPr>
      <w:r>
        <w:t>CAN ICES-003 (A)/NMB-003(A)</w:t>
      </w:r>
    </w:p>
    <w:p w14:paraId="3CBD6B51" w14:textId="77777777" w:rsidR="00AD3F79" w:rsidRPr="00B97C7A" w:rsidRDefault="00AD3F79" w:rsidP="00AD3F79">
      <w:pPr>
        <w:ind w:left="720"/>
      </w:pPr>
      <w:r>
        <w:t>« Cet appareil numérique respecte les restrictions des émissions radio destinées aux appareils numériques de classe B établies par la réglementation canadienne sur les interférences radio.»</w:t>
      </w:r>
    </w:p>
    <w:p w14:paraId="49CAE435" w14:textId="77777777" w:rsidR="00AD3F79" w:rsidRPr="00B97C7A" w:rsidRDefault="00AD3F79" w:rsidP="00AD3F79">
      <w:pPr>
        <w:rPr>
          <w:rFonts w:cs="Arial"/>
        </w:rPr>
      </w:pPr>
      <w:r>
        <w:t>Tous les produits NETGEAR sont conformes aux normes RSS exemptes de licence d'ISDE. Le fonctionnement est soumis aux deux conditions suivantes : (1) les produits NETGEAR ne produisent pas d'interférences nuisibles, et (2) les produits NETGEAR doivent accepter toutes les interférences reçues, notamment celles qui peuvent entraîner un fonctionnement non souhaité.</w:t>
      </w:r>
    </w:p>
    <w:p w14:paraId="07A1A0AC" w14:textId="77777777" w:rsidR="00AD3F79" w:rsidRPr="00B97C7A" w:rsidRDefault="00AD3F79" w:rsidP="00AD3F79">
      <w:pPr>
        <w:pStyle w:val="Heading2"/>
      </w:pPr>
      <w:bookmarkStart w:id="46" w:name="_Toc92220738"/>
      <w:bookmarkStart w:id="47" w:name="_Toc118891990"/>
      <w:r>
        <w:t>Avertissements et instructions relatifs aux fréquences radio</w:t>
      </w:r>
      <w:bookmarkEnd w:id="46"/>
      <w:bookmarkEnd w:id="47"/>
    </w:p>
    <w:p w14:paraId="5E9D8AAC" w14:textId="77777777" w:rsidR="00AD3F79" w:rsidRPr="00B97C7A" w:rsidRDefault="00AD3F79" w:rsidP="00AD3F79">
      <w:pPr>
        <w:rPr>
          <w:rFonts w:cs="Arial"/>
        </w:rPr>
      </w:pPr>
      <w:r>
        <w:t>Pour les produits disponibles sur le marché américain ou canadien, seul le canal 1~11 est utilisable. Il n'est pas possible de sélectionner d'autres canaux.</w:t>
      </w:r>
    </w:p>
    <w:p w14:paraId="5CDDDE6C" w14:textId="77777777" w:rsidR="00AD3F79" w:rsidRPr="00B97C7A" w:rsidRDefault="00AD3F79" w:rsidP="00AD3F79">
      <w:pPr>
        <w:rPr>
          <w:rFonts w:cs="Arial"/>
        </w:rPr>
      </w:pPr>
      <w:r>
        <w:t>Cet appareil et son (ses) antenne(s) ne doivent pas se trouver à proximité ou fonctionner en combinaison avec d'autres antennes ou émetteurs, sauf en accord avec les procédures d'IC concernant les produits multi-émetteurs.</w:t>
      </w:r>
    </w:p>
    <w:p w14:paraId="46AAAB54" w14:textId="77777777" w:rsidR="00AD3F79" w:rsidRPr="00B97C7A" w:rsidRDefault="00AD3F79" w:rsidP="00AD3F79">
      <w:pPr>
        <w:rPr>
          <w:rFonts w:cs="Arial"/>
        </w:rPr>
      </w:pPr>
      <w:r>
        <w:t>L'appareil pour la bande 5150-5250 MHz est uniquement destiné à une utilisation en intérieur afin de réduire les risques d'interférences nuisibles pour les systèmes mobiles par satellite à canaux partagés.</w:t>
      </w:r>
    </w:p>
    <w:p w14:paraId="1C7B840B" w14:textId="77777777" w:rsidR="00AD3F79" w:rsidRPr="00B97C7A" w:rsidRDefault="00AD3F79" w:rsidP="00AD3F79">
      <w:pPr>
        <w:rPr>
          <w:rFonts w:cs="Arial"/>
        </w:rPr>
      </w:pPr>
      <w:r>
        <w:t>Les utilisateurs doivent également être informés que les radars à haute puissance sont attribués comme utilisateurs principaux (c'est-à-dire les utilisateurs prioritaires) des bandes 5250-5350 MHz et 5650-5850 MHz, et que ces radars peuvent causer des interférences et/ou endommager les appareils LE-LAN.</w:t>
      </w:r>
    </w:p>
    <w:p w14:paraId="49855B42" w14:textId="77777777" w:rsidR="00AD3F79" w:rsidRPr="00B97C7A" w:rsidRDefault="00AD3F79" w:rsidP="00AD3F79">
      <w:pPr>
        <w:rPr>
          <w:rFonts w:cs="Arial"/>
        </w:rPr>
      </w:pPr>
      <w:r>
        <w:t>En vertu des réglementations d'ISDE, cet émetteur radio ne peut fonctionner qu'avec une antenne d'un type et d'un gain maximum (ou inférieur) approuvés pour l'émetteur par ISDE. Afin de réduire les interférences radio potentielles pour les autres utilisateurs, le type d'antenne et son gain doivent être choisis de telle sorte que la puissance isotrope rayonnée équivalente (PIRE) ne soit pas supérieure à celle nécessaire à la réussite de la communication. Voir tableau 2</w:t>
      </w:r>
    </w:p>
    <w:p w14:paraId="1C0AD4D6" w14:textId="77777777" w:rsidR="00AD3F79" w:rsidRPr="00B97C7A" w:rsidRDefault="00AD3F79" w:rsidP="00AD3F79">
      <w:pPr>
        <w:rPr>
          <w:rFonts w:cs="Arial"/>
        </w:rPr>
      </w:pPr>
      <w:r>
        <w:t>Le gain d'antenne maximal autorisé pour les appareils des bandes 5250-5350 MHz et 5470-5725 MHz doit être conforme à la limite de PIRE (puissance isotrope rayonnée équivalente).</w:t>
      </w:r>
    </w:p>
    <w:p w14:paraId="6693D1C2" w14:textId="77777777" w:rsidR="00AD3F79" w:rsidRPr="00B97C7A" w:rsidRDefault="00AD3F79" w:rsidP="00AD3F79">
      <w:pPr>
        <w:rPr>
          <w:rFonts w:cs="Arial"/>
          <w:color w:val="000000"/>
          <w:szCs w:val="18"/>
        </w:rPr>
      </w:pPr>
      <w:r>
        <w:rPr>
          <w:color w:val="000000"/>
        </w:rPr>
        <w:t>Le gain d'antenne maximal autorisé pour les appareils de la bande 5725-5825 MHz doit être conforme aux limites de PIRE (puissance isotrope rayonnée équivalente) spécifiées pour le fonctionnement point à point et point à multipoint, selon le cas.</w:t>
      </w:r>
    </w:p>
    <w:p w14:paraId="4FE2EC46" w14:textId="77777777" w:rsidR="00AD3F79" w:rsidRPr="00B97C7A" w:rsidRDefault="00AD3F79" w:rsidP="00AD3F79">
      <w:r>
        <w:t>L'appareil pour la bande 5925-6425 MHz est uniquement destiné à une utilisation en intérieur. L'utilisation de cet appareil est interdite à bord des plateformes pétrolières, des voitures, des trains, des bateaux et des aéronefs, à une exception : l'utilisation de cet appareil est autorisée à bord des avions volant à plus de 10 000 pieds d'altitude. L'utilisation d'émetteurs sur la bande 5925-6425 MHz est interdite pour le contrôle des systèmes d'aéronef sans pilote ou la communication avec ces systèmes.</w:t>
      </w:r>
    </w:p>
    <w:p w14:paraId="4F8F0961" w14:textId="77777777" w:rsidR="00AD3F79" w:rsidRPr="00B97C7A" w:rsidRDefault="00AD3F79" w:rsidP="00AD3F79">
      <w:pPr>
        <w:pStyle w:val="Heading2"/>
      </w:pPr>
      <w:bookmarkStart w:id="48" w:name="_Toc92220739"/>
      <w:bookmarkStart w:id="49" w:name="_Toc118891991"/>
      <w:r>
        <w:lastRenderedPageBreak/>
        <w:t>REMARQUE IMPORTANTE : Déclaration concernant l'exposition aux rayonnements</w:t>
      </w:r>
      <w:bookmarkEnd w:id="48"/>
      <w:bookmarkEnd w:id="49"/>
    </w:p>
    <w:p w14:paraId="3D67A0CF" w14:textId="77777777" w:rsidR="00AD3F79" w:rsidRPr="00B97C7A" w:rsidRDefault="00AD3F79" w:rsidP="00AD3F79">
      <w:pPr>
        <w:pStyle w:val="Heading3"/>
      </w:pPr>
      <w:bookmarkStart w:id="50" w:name="_Toc92220740"/>
      <w:bookmarkStart w:id="51" w:name="_Toc118891992"/>
      <w:r>
        <w:t>Avertissement relatif au DAS :</w:t>
      </w:r>
      <w:bookmarkEnd w:id="50"/>
      <w:bookmarkEnd w:id="51"/>
    </w:p>
    <w:p w14:paraId="4B91057B" w14:textId="77777777" w:rsidR="00AD3F79" w:rsidRPr="00B97C7A" w:rsidRDefault="00AD3F79" w:rsidP="00AD3F79">
      <w:r>
        <w:t xml:space="preserve">Les informations de cette rubrique s'appliquent aux produits Wifi NETGEAR destinés à être utilisés à proximité du corps humain. </w:t>
      </w:r>
    </w:p>
    <w:p w14:paraId="158C292F" w14:textId="77777777" w:rsidR="00AD3F79" w:rsidRPr="00B97C7A" w:rsidRDefault="00AD3F79" w:rsidP="00AD3F79">
      <w:pPr>
        <w:rPr>
          <w:rFonts w:cs="Arial"/>
        </w:rPr>
      </w:pPr>
      <w:r>
        <w:t>Les produits NETGEAR sont conformes au DAS pour la population générale/aux limites d'exposition non contrôlée de la norme IC RSS-102 et ont été testés dans le respect des procédures et méthodes d'évaluation spécifiées dans la norme IEEE 1528. Maintenez une distance d'au moins 10 mm si l'appareil est porté près du corps.</w:t>
      </w:r>
    </w:p>
    <w:p w14:paraId="3D14C053" w14:textId="77777777" w:rsidR="00AD3F79" w:rsidRPr="00B97C7A" w:rsidRDefault="00AD3F79" w:rsidP="00AD3F79">
      <w:pPr>
        <w:rPr>
          <w:rFonts w:cs="Arial"/>
        </w:rPr>
      </w:pPr>
      <w:r>
        <w:t>Les produits NETGEAR sont conformes à la limite d'exposition aux fréquences radio portables du Canada définie pour un environnement non contrôlé et sont sûrs pour l'utilisation prévue, comme décrit dans son manuel. Une réduction supplémentaire de l'exposition aux fréquences radio peut être obtenue en maintenant le produit aussi loin que possible de votre corps ou en réglant l'appareil sur une puissance de sortie inférieure, si une telle fonction est disponible.</w:t>
      </w:r>
    </w:p>
    <w:p w14:paraId="6022F83B" w14:textId="77777777" w:rsidR="00AD3F79" w:rsidRPr="00B97C7A" w:rsidRDefault="00AD3F79" w:rsidP="00AD3F79">
      <w:r>
        <w:t>Pour plus de détails et pour connaître le niveau de DAS le plus élevé mesuré pour cet appareil, reportez-vous à la rubrique Exposition radio à l'adresse suivante :</w:t>
      </w:r>
    </w:p>
    <w:p w14:paraId="3899E599" w14:textId="111F649E" w:rsidR="00AD3F79" w:rsidRPr="00B97C7A" w:rsidRDefault="006E5106" w:rsidP="00AD3F79">
      <w:hyperlink r:id="rId29" w:history="1">
        <w:r w:rsidR="00E63B27">
          <w:rPr>
            <w:rStyle w:val="Hyperlink"/>
          </w:rPr>
          <w:t>https://www.netgear.com/fr/about/regulatory/</w:t>
        </w:r>
      </w:hyperlink>
    </w:p>
    <w:p w14:paraId="0309E338" w14:textId="77777777" w:rsidR="00AD3F79" w:rsidRPr="00B97C7A" w:rsidRDefault="00AD3F79" w:rsidP="00AD3F79">
      <w:pPr>
        <w:pStyle w:val="Heading3"/>
      </w:pPr>
      <w:bookmarkStart w:id="52" w:name="_Toc92220741"/>
      <w:bookmarkStart w:id="53" w:name="_Toc118891993"/>
      <w:r>
        <w:t>Déclaration de limite d'exposition maximale admissible</w:t>
      </w:r>
      <w:bookmarkEnd w:id="52"/>
      <w:bookmarkEnd w:id="53"/>
    </w:p>
    <w:p w14:paraId="2D5E9D82" w14:textId="77777777" w:rsidR="00AD3F79" w:rsidRPr="00B97C7A" w:rsidRDefault="00AD3F79" w:rsidP="00AD3F79">
      <w:r>
        <w:t xml:space="preserve">Les informations de cette rubrique s'appliquent aux produits Wifi NETGEAR conçus pour être utilisés à au moins 20 cm du corps humain. </w:t>
      </w:r>
    </w:p>
    <w:p w14:paraId="21CD469E" w14:textId="77777777" w:rsidR="00AD3F79" w:rsidRPr="00B97C7A" w:rsidRDefault="00AD3F79" w:rsidP="00AD3F79">
      <w:r>
        <w:t>Les produits NETGEAR sont conformes aux limites d'exposition aux rayonnements IC définies pour un environnement non contrôlé.  Lorsque vous installez et utilisez des produits NETGEAR, maintenez une distance minimale de 70 cm entre l'élément rayonnant et votre corps. Pour vérifier la distance minimale, pour plus d'informations et pour connaître le niveau de DAS le plus élevé mesuré pour cet appareil, reportez-vous à la rubrique Exposition radio à l'adresse suivante :</w:t>
      </w:r>
    </w:p>
    <w:p w14:paraId="5B1AE354" w14:textId="17C88AEE" w:rsidR="00AD3F79" w:rsidRPr="00B97C7A" w:rsidRDefault="006E5106" w:rsidP="00AD3F79">
      <w:hyperlink r:id="rId30" w:history="1">
        <w:r w:rsidR="00E63B27">
          <w:rPr>
            <w:rStyle w:val="Hyperlink"/>
          </w:rPr>
          <w:t>https://www.netgear.com/fr/about/regulatory/</w:t>
        </w:r>
      </w:hyperlink>
    </w:p>
    <w:p w14:paraId="318FF5BE" w14:textId="77777777" w:rsidR="00AD3F79" w:rsidRPr="00B97C7A" w:rsidRDefault="00AD3F79" w:rsidP="00AD3F79">
      <w:pPr>
        <w:pStyle w:val="Heading2"/>
      </w:pPr>
      <w:bookmarkStart w:id="54" w:name="_Toc92220742"/>
      <w:bookmarkStart w:id="55" w:name="_Toc118891994"/>
      <w:r>
        <w:rPr>
          <w:rStyle w:val="Hyperlink"/>
        </w:rPr>
        <w:t>Règlement 522/20 de l'Ontario</w:t>
      </w:r>
      <w:bookmarkEnd w:id="54"/>
      <w:bookmarkEnd w:id="55"/>
      <w:r>
        <w:rPr>
          <w:rStyle w:val="Hyperlink"/>
        </w:rPr>
        <w:t xml:space="preserve"> </w:t>
      </w:r>
    </w:p>
    <w:p w14:paraId="7AD346E6" w14:textId="5B1D5DE4" w:rsidR="00AD3F79" w:rsidRPr="00B97C7A" w:rsidRDefault="00AD3F79" w:rsidP="00AD3F79">
      <w:pPr>
        <w:rPr>
          <w:rFonts w:asciiTheme="minorHAnsi" w:hAnsiTheme="minorHAnsi"/>
          <w:sz w:val="22"/>
        </w:rPr>
      </w:pPr>
      <w:r>
        <w:t xml:space="preserve">Les réglementations de l'Ontario sur les équipements électroniques et électriques (EEE) sont en vigueur à compter du 1er janvier 2021, en vertu de la loi sur le rétablissement des ressources et l'économie circulaire. NETGEAR s'acquitte de ses obligations par l'intermédiaire d'EPRA Ontario, son organisme de responsabilité des producteurs sélectionné.  Visitez le site web d'EPRA à l'adresse </w:t>
      </w:r>
      <w:hyperlink r:id="rId31" w:history="1">
        <w:r>
          <w:rPr>
            <w:rStyle w:val="Hyperlink"/>
          </w:rPr>
          <w:t>https://EPRAON.ca</w:t>
        </w:r>
      </w:hyperlink>
      <w:r>
        <w:t xml:space="preserve"> pour obtenir des informations sur la collecte des appareils électroniques en fin de vie et en savoir plus sur le programme.</w:t>
      </w:r>
    </w:p>
    <w:p w14:paraId="786F16B9" w14:textId="448C379F" w:rsidR="004E534D" w:rsidRPr="004E534D" w:rsidRDefault="004E534D" w:rsidP="00481C42">
      <w:pPr>
        <w:pStyle w:val="Heading2"/>
      </w:pPr>
      <w:bookmarkStart w:id="56" w:name="_Toc118891995"/>
      <w:r>
        <w:t>Tabella di riduzione delle interferenze</w:t>
      </w:r>
      <w:bookmarkEnd w:id="56"/>
    </w:p>
    <w:p w14:paraId="58C7A81F" w14:textId="078D95E3" w:rsidR="00CF6217" w:rsidRDefault="004E534D" w:rsidP="004E534D">
      <w:pPr>
        <w:rPr>
          <w:rFonts w:cs="Arial"/>
        </w:rPr>
      </w:pPr>
      <w:r>
        <w:t xml:space="preserve">La seguente tabella indica i valori di </w:t>
      </w:r>
      <w:r w:rsidR="00234FA5">
        <w:t xml:space="preserve">distanza </w:t>
      </w:r>
      <w:r>
        <w:t>minima consigliata tra l'apparecchio NETGEAR e gli elettrodomestici per ridurre le interferenze (in metri).</w:t>
      </w:r>
    </w:p>
    <w:tbl>
      <w:tblPr>
        <w:tblStyle w:val="TableGrid"/>
        <w:tblW w:w="0" w:type="auto"/>
        <w:tblLook w:val="04A0" w:firstRow="1" w:lastRow="0" w:firstColumn="1" w:lastColumn="0" w:noHBand="0" w:noVBand="1"/>
      </w:tblPr>
      <w:tblGrid>
        <w:gridCol w:w="2628"/>
        <w:gridCol w:w="4860"/>
      </w:tblGrid>
      <w:tr w:rsidR="005F1BE8" w14:paraId="7E5F5953" w14:textId="77777777" w:rsidTr="005F1BE8">
        <w:tc>
          <w:tcPr>
            <w:tcW w:w="2628" w:type="dxa"/>
          </w:tcPr>
          <w:p w14:paraId="7E89A345" w14:textId="77777777" w:rsidR="005F1BE8" w:rsidRPr="005F1BE8" w:rsidRDefault="005F1BE8" w:rsidP="004E534D">
            <w:pPr>
              <w:rPr>
                <w:rStyle w:val="Strong"/>
              </w:rPr>
            </w:pPr>
            <w:r>
              <w:rPr>
                <w:rStyle w:val="Strong"/>
              </w:rPr>
              <w:t>Elettrodomestico</w:t>
            </w:r>
          </w:p>
        </w:tc>
        <w:tc>
          <w:tcPr>
            <w:tcW w:w="4860" w:type="dxa"/>
          </w:tcPr>
          <w:p w14:paraId="0149917F" w14:textId="77777777" w:rsidR="005F1BE8" w:rsidRPr="005F1BE8" w:rsidRDefault="005F1BE8" w:rsidP="004E534D">
            <w:pPr>
              <w:rPr>
                <w:rStyle w:val="Strong"/>
              </w:rPr>
            </w:pPr>
            <w:r>
              <w:rPr>
                <w:rStyle w:val="Strong"/>
              </w:rPr>
              <w:t>Distanza minima consigliata (in metri)</w:t>
            </w:r>
          </w:p>
        </w:tc>
      </w:tr>
      <w:tr w:rsidR="005F1BE8" w14:paraId="4E16B163" w14:textId="77777777" w:rsidTr="005F1BE8">
        <w:tc>
          <w:tcPr>
            <w:tcW w:w="2628" w:type="dxa"/>
          </w:tcPr>
          <w:p w14:paraId="2AF2BB18" w14:textId="77777777" w:rsidR="005F1BE8" w:rsidRDefault="005F1BE8" w:rsidP="004E534D">
            <w:pPr>
              <w:rPr>
                <w:rFonts w:cs="Arial"/>
              </w:rPr>
            </w:pPr>
            <w:r>
              <w:t>Forno a microonde</w:t>
            </w:r>
          </w:p>
        </w:tc>
        <w:tc>
          <w:tcPr>
            <w:tcW w:w="4860" w:type="dxa"/>
          </w:tcPr>
          <w:p w14:paraId="3D0042FD" w14:textId="77777777" w:rsidR="005F1BE8" w:rsidRDefault="005F1BE8" w:rsidP="004E534D">
            <w:pPr>
              <w:rPr>
                <w:rFonts w:cs="Arial"/>
              </w:rPr>
            </w:pPr>
            <w:r>
              <w:t>9 metri</w:t>
            </w:r>
          </w:p>
        </w:tc>
      </w:tr>
      <w:tr w:rsidR="005F1BE8" w14:paraId="65ED3EE4" w14:textId="77777777" w:rsidTr="005F1BE8">
        <w:tc>
          <w:tcPr>
            <w:tcW w:w="2628" w:type="dxa"/>
          </w:tcPr>
          <w:p w14:paraId="579FF5C2" w14:textId="77777777" w:rsidR="005F1BE8" w:rsidRDefault="005F1BE8" w:rsidP="005F1BE8">
            <w:pPr>
              <w:rPr>
                <w:rFonts w:cs="Arial"/>
              </w:rPr>
            </w:pPr>
            <w:r>
              <w:t>Baby monitor - Analogico</w:t>
            </w:r>
          </w:p>
        </w:tc>
        <w:tc>
          <w:tcPr>
            <w:tcW w:w="4860" w:type="dxa"/>
          </w:tcPr>
          <w:p w14:paraId="2EA408AA" w14:textId="77777777" w:rsidR="005F1BE8" w:rsidRDefault="005F1BE8" w:rsidP="004E534D">
            <w:pPr>
              <w:rPr>
                <w:rFonts w:cs="Arial"/>
              </w:rPr>
            </w:pPr>
            <w:r>
              <w:t>6 metri</w:t>
            </w:r>
          </w:p>
        </w:tc>
      </w:tr>
      <w:tr w:rsidR="005F1BE8" w14:paraId="0697B684" w14:textId="77777777" w:rsidTr="005F1BE8">
        <w:tc>
          <w:tcPr>
            <w:tcW w:w="2628" w:type="dxa"/>
          </w:tcPr>
          <w:p w14:paraId="5992A890" w14:textId="77777777" w:rsidR="005F1BE8" w:rsidRDefault="005F1BE8" w:rsidP="005F1BE8">
            <w:pPr>
              <w:rPr>
                <w:rFonts w:cs="Arial"/>
              </w:rPr>
            </w:pPr>
            <w:r>
              <w:t>Baby monitor - Digitale</w:t>
            </w:r>
          </w:p>
        </w:tc>
        <w:tc>
          <w:tcPr>
            <w:tcW w:w="4860" w:type="dxa"/>
          </w:tcPr>
          <w:p w14:paraId="6A598031" w14:textId="77777777" w:rsidR="005F1BE8" w:rsidRDefault="005F1BE8" w:rsidP="004E534D">
            <w:pPr>
              <w:rPr>
                <w:rFonts w:cs="Arial"/>
              </w:rPr>
            </w:pPr>
            <w:r>
              <w:t>12 metri</w:t>
            </w:r>
          </w:p>
        </w:tc>
      </w:tr>
      <w:tr w:rsidR="005F1BE8" w14:paraId="6A7830FB" w14:textId="77777777" w:rsidTr="005F1BE8">
        <w:tc>
          <w:tcPr>
            <w:tcW w:w="2628" w:type="dxa"/>
          </w:tcPr>
          <w:p w14:paraId="054189D9" w14:textId="77777777" w:rsidR="005F1BE8" w:rsidRDefault="005F1BE8" w:rsidP="005F1BE8">
            <w:pPr>
              <w:rPr>
                <w:rFonts w:cs="Arial"/>
              </w:rPr>
            </w:pPr>
            <w:r>
              <w:t>Telefono cordless - Analogico</w:t>
            </w:r>
          </w:p>
        </w:tc>
        <w:tc>
          <w:tcPr>
            <w:tcW w:w="4860" w:type="dxa"/>
          </w:tcPr>
          <w:p w14:paraId="3E51FD88" w14:textId="77777777" w:rsidR="005F1BE8" w:rsidRDefault="005F1BE8" w:rsidP="004E534D">
            <w:pPr>
              <w:rPr>
                <w:rFonts w:cs="Arial"/>
              </w:rPr>
            </w:pPr>
            <w:r>
              <w:t>6 metri</w:t>
            </w:r>
          </w:p>
        </w:tc>
      </w:tr>
      <w:tr w:rsidR="005F1BE8" w14:paraId="4B716B4D" w14:textId="77777777" w:rsidTr="005F1BE8">
        <w:tc>
          <w:tcPr>
            <w:tcW w:w="2628" w:type="dxa"/>
          </w:tcPr>
          <w:p w14:paraId="1FFC0093" w14:textId="77777777" w:rsidR="005F1BE8" w:rsidRDefault="005F1BE8" w:rsidP="005F1BE8">
            <w:pPr>
              <w:rPr>
                <w:rFonts w:cs="Arial"/>
              </w:rPr>
            </w:pPr>
            <w:r>
              <w:t>Telefono cordless - Digitale</w:t>
            </w:r>
          </w:p>
        </w:tc>
        <w:tc>
          <w:tcPr>
            <w:tcW w:w="4860" w:type="dxa"/>
          </w:tcPr>
          <w:p w14:paraId="21AED6C1" w14:textId="77777777" w:rsidR="005F1BE8" w:rsidRDefault="005F1BE8" w:rsidP="004E534D">
            <w:pPr>
              <w:rPr>
                <w:rFonts w:cs="Arial"/>
              </w:rPr>
            </w:pPr>
            <w:r>
              <w:t>9 metri</w:t>
            </w:r>
          </w:p>
        </w:tc>
      </w:tr>
      <w:tr w:rsidR="005F1BE8" w14:paraId="73845CA7" w14:textId="77777777" w:rsidTr="005F1BE8">
        <w:tc>
          <w:tcPr>
            <w:tcW w:w="2628" w:type="dxa"/>
          </w:tcPr>
          <w:p w14:paraId="592E43DC" w14:textId="77777777" w:rsidR="005F1BE8" w:rsidRDefault="005F1BE8" w:rsidP="004E534D">
            <w:pPr>
              <w:rPr>
                <w:rFonts w:cs="Arial"/>
              </w:rPr>
            </w:pPr>
            <w:r>
              <w:t>Dispositivo Bluetooth</w:t>
            </w:r>
          </w:p>
        </w:tc>
        <w:tc>
          <w:tcPr>
            <w:tcW w:w="4860" w:type="dxa"/>
          </w:tcPr>
          <w:p w14:paraId="5EEE356C" w14:textId="77777777" w:rsidR="005F1BE8" w:rsidRDefault="005F1BE8" w:rsidP="004E534D">
            <w:pPr>
              <w:rPr>
                <w:rFonts w:cs="Arial"/>
              </w:rPr>
            </w:pPr>
            <w:r>
              <w:t>6 metri</w:t>
            </w:r>
          </w:p>
        </w:tc>
      </w:tr>
      <w:tr w:rsidR="005F1BE8" w14:paraId="153DF800" w14:textId="77777777" w:rsidTr="005F1BE8">
        <w:tc>
          <w:tcPr>
            <w:tcW w:w="2628" w:type="dxa"/>
          </w:tcPr>
          <w:p w14:paraId="37E36C81" w14:textId="77777777" w:rsidR="005F1BE8" w:rsidRDefault="005F1BE8" w:rsidP="004E534D">
            <w:pPr>
              <w:rPr>
                <w:rFonts w:cs="Arial"/>
              </w:rPr>
            </w:pPr>
            <w:r>
              <w:t>ZigBee</w:t>
            </w:r>
          </w:p>
        </w:tc>
        <w:tc>
          <w:tcPr>
            <w:tcW w:w="4860" w:type="dxa"/>
          </w:tcPr>
          <w:p w14:paraId="2AC651D4" w14:textId="77777777" w:rsidR="005F1BE8" w:rsidRDefault="005F1BE8" w:rsidP="004E534D">
            <w:pPr>
              <w:rPr>
                <w:rFonts w:cs="Arial"/>
              </w:rPr>
            </w:pPr>
            <w:r>
              <w:t>6 metri</w:t>
            </w:r>
          </w:p>
        </w:tc>
      </w:tr>
    </w:tbl>
    <w:p w14:paraId="14E6D1FC" w14:textId="77777777" w:rsidR="00AE4C00" w:rsidRDefault="00AE4C00" w:rsidP="00481C42">
      <w:pPr>
        <w:pStyle w:val="Heading1"/>
      </w:pPr>
      <w:bookmarkStart w:id="57" w:name="_Toc118891996"/>
      <w:r>
        <w:lastRenderedPageBreak/>
        <w:t>REQUISITI SULL'ETICHETTA DELLA CONFEZIONE DELLA BATTERIA AGLI IONI DI LITIO E AL LITIO-METALLO</w:t>
      </w:r>
      <w:bookmarkEnd w:id="57"/>
      <w:r>
        <w:t xml:space="preserve"> </w:t>
      </w:r>
    </w:p>
    <w:p w14:paraId="76126632" w14:textId="77777777" w:rsidR="00AE4C00" w:rsidRPr="001B46B7" w:rsidRDefault="00AE4C00" w:rsidP="003B28A1">
      <w:pPr>
        <w:rPr>
          <w:color w:val="FF0000"/>
        </w:rPr>
      </w:pPr>
      <w:bookmarkStart w:id="58" w:name="_Toc387244359"/>
      <w:r>
        <w:t xml:space="preserve">A causa dei problemi relativi alla spedizione di prodotti con batterie agli ioni di litio e al litio-metallo, l'ONU ha sviluppato linee guida relative a test, imballaggi ed etichette appropriati per questi dispositivi. </w:t>
      </w:r>
    </w:p>
    <w:p w14:paraId="3AE7739A" w14:textId="77777777" w:rsidR="00F750E6" w:rsidRDefault="00F750E6" w:rsidP="00481C42">
      <w:pPr>
        <w:pStyle w:val="Heading3"/>
      </w:pPr>
      <w:bookmarkStart w:id="59" w:name="_Toc118891997"/>
      <w:r>
        <w:t>Batterie agli ioni di litio e al litio-metallo</w:t>
      </w:r>
      <w:bookmarkEnd w:id="58"/>
      <w:bookmarkEnd w:id="59"/>
    </w:p>
    <w:p w14:paraId="5C4ABEAC" w14:textId="77777777" w:rsidR="00AE4C00" w:rsidRDefault="00AE4C00" w:rsidP="003B28A1">
      <w:bookmarkStart w:id="60" w:name="_Toc387244360"/>
      <w:r>
        <w:t xml:space="preserve">Le batterie agli ioni di litio, in genere, sono ricaricabili, mentre le batterie al litio-metallo, in genere, non sono ricaricabili. Entrambi i tipi di batterie potrebbero causare incendi se danneggiate o imballate in modo errato. </w:t>
      </w:r>
    </w:p>
    <w:p w14:paraId="3A81C39F" w14:textId="1A3A6C0D" w:rsidR="00906EAF" w:rsidRDefault="00906EAF" w:rsidP="00481C42">
      <w:pPr>
        <w:pStyle w:val="Heading3"/>
      </w:pPr>
      <w:bookmarkStart w:id="61" w:name="_Toc118891998"/>
      <w:r>
        <w:t>Requisiti per l'etichettatura di batterie agli ioni di litio e al litio-metallo</w:t>
      </w:r>
      <w:bookmarkEnd w:id="60"/>
      <w:bookmarkEnd w:id="61"/>
    </w:p>
    <w:p w14:paraId="1F3A7D43" w14:textId="77777777" w:rsidR="00AE4C00" w:rsidRDefault="00AE4C00" w:rsidP="00906EAF">
      <w:r>
        <w:t>Le etichette richieste devono essere presenti sui pallet e sul cartone principale, accompagnati da un documento come una lettera di vettura o di altro tipo che indicano quanto segue (documento di guida sulle batterie al litio del 2014):</w:t>
      </w:r>
    </w:p>
    <w:p w14:paraId="21E4264B" w14:textId="77777777" w:rsidR="00AE4C00" w:rsidRDefault="00AE4C00" w:rsidP="00AE4C00">
      <w:pPr>
        <w:pStyle w:val="ListParagraph"/>
        <w:numPr>
          <w:ilvl w:val="0"/>
          <w:numId w:val="23"/>
        </w:numPr>
      </w:pPr>
      <w:r>
        <w:t>La confezione contiene pile o batterie agli ioni di litio</w:t>
      </w:r>
    </w:p>
    <w:p w14:paraId="489DD281" w14:textId="77777777" w:rsidR="00AE4C00" w:rsidRDefault="00AE4C00" w:rsidP="00AE4C00">
      <w:pPr>
        <w:pStyle w:val="ListParagraph"/>
        <w:numPr>
          <w:ilvl w:val="0"/>
          <w:numId w:val="23"/>
        </w:numPr>
      </w:pPr>
      <w:r>
        <w:t>La confezione deve essere maneggiata con cura e, se viene danneggiata, esiste il pericolo di infiammabilità</w:t>
      </w:r>
    </w:p>
    <w:p w14:paraId="69A16EBC" w14:textId="77777777" w:rsidR="00AE4C00" w:rsidRDefault="00AE4C00" w:rsidP="00AE4C00">
      <w:pPr>
        <w:pStyle w:val="ListParagraph"/>
        <w:numPr>
          <w:ilvl w:val="0"/>
          <w:numId w:val="23"/>
        </w:numPr>
      </w:pPr>
      <w:r>
        <w:t>Procedure speciali da seguire in caso di danneggiamento della confezione</w:t>
      </w:r>
    </w:p>
    <w:p w14:paraId="71221443" w14:textId="77777777" w:rsidR="00AE4C00" w:rsidRDefault="00AE4C00" w:rsidP="00AE4C00">
      <w:pPr>
        <w:pStyle w:val="ListParagraph"/>
        <w:numPr>
          <w:ilvl w:val="0"/>
          <w:numId w:val="23"/>
        </w:numPr>
      </w:pPr>
      <w:r>
        <w:t>Informazioni di contatto</w:t>
      </w:r>
    </w:p>
    <w:p w14:paraId="437032BE" w14:textId="77777777" w:rsidR="00AE4C00" w:rsidRDefault="00AE4C00" w:rsidP="00AE4C00">
      <w:r>
        <w:t>In conformità alle disposizioni sulle merci pericolose previste dalla IATA, diverse etichette si applicano a diversi wattora per le batterie agli ioni di litio e a diverse masse per quelle al litio-metallo. Il calcolo per wattore è:</w:t>
      </w:r>
    </w:p>
    <w:p w14:paraId="42578C26" w14:textId="77777777" w:rsidR="00AE4C00" w:rsidRDefault="00AE4C00" w:rsidP="00AE4C00">
      <w:pPr>
        <w:ind w:firstLine="720"/>
      </w:pPr>
      <w:r>
        <w:t>Tensione nominale x capacità nominale (Ah) = Wattore</w:t>
      </w:r>
    </w:p>
    <w:p w14:paraId="33A86193" w14:textId="77777777" w:rsidR="00AE4C00" w:rsidRDefault="00AE4C00" w:rsidP="00AE4C00">
      <w:r>
        <w:t>I volt e gli ampere si trovano nella scheda tecnica delle batterie.</w:t>
      </w:r>
    </w:p>
    <w:p w14:paraId="5DB42116" w14:textId="77777777" w:rsidR="004217DC" w:rsidRDefault="00AE4C00" w:rsidP="00906EAF">
      <w:r>
        <w:t>Consultare la tabella riportata di seguito per individuare l'etichetta corretta da utilizzare.</w:t>
      </w:r>
    </w:p>
    <w:tbl>
      <w:tblPr>
        <w:tblW w:w="10736"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3134"/>
        <w:gridCol w:w="1841"/>
        <w:gridCol w:w="3103"/>
      </w:tblGrid>
      <w:tr w:rsidR="00AE4C00" w:rsidRPr="00906EAF" w14:paraId="0749C967" w14:textId="77777777" w:rsidTr="003F20E8">
        <w:trPr>
          <w:trHeight w:val="310"/>
        </w:trPr>
        <w:tc>
          <w:tcPr>
            <w:tcW w:w="10736" w:type="dxa"/>
            <w:gridSpan w:val="4"/>
            <w:shd w:val="clear" w:color="auto" w:fill="auto"/>
            <w:noWrap/>
            <w:hideMark/>
          </w:tcPr>
          <w:p w14:paraId="62663D47" w14:textId="77777777" w:rsidR="00AE4C00" w:rsidRPr="008554B1" w:rsidRDefault="00AE4C00" w:rsidP="00AE4C00">
            <w:r>
              <w:t>Etichette richieste per il trasporto delle batterie (Manuale delle prove e dei criteri dell'ONU, parte III, sottosezione 38.3)</w:t>
            </w:r>
          </w:p>
        </w:tc>
      </w:tr>
      <w:tr w:rsidR="00AE4C00" w:rsidRPr="00906EAF" w14:paraId="4B2BE956" w14:textId="77777777" w:rsidTr="003F20E8">
        <w:trPr>
          <w:trHeight w:val="296"/>
        </w:trPr>
        <w:tc>
          <w:tcPr>
            <w:tcW w:w="10736" w:type="dxa"/>
            <w:gridSpan w:val="4"/>
            <w:shd w:val="clear" w:color="auto" w:fill="auto"/>
            <w:noWrap/>
            <w:hideMark/>
          </w:tcPr>
          <w:p w14:paraId="34C02A84" w14:textId="77777777" w:rsidR="00AE4C00" w:rsidRDefault="00AE4C00" w:rsidP="00AE4C00">
            <w:pPr>
              <w:jc w:val="center"/>
            </w:pPr>
            <w:r>
              <w:t>Requisiti sull'etichetta delle batterie agli ioni di litio</w:t>
            </w:r>
          </w:p>
        </w:tc>
      </w:tr>
      <w:tr w:rsidR="00906EAF" w:rsidRPr="00906EAF" w14:paraId="6B16ACE7" w14:textId="77777777" w:rsidTr="003F20E8">
        <w:trPr>
          <w:trHeight w:val="296"/>
        </w:trPr>
        <w:tc>
          <w:tcPr>
            <w:tcW w:w="2658" w:type="dxa"/>
            <w:shd w:val="clear" w:color="auto" w:fill="auto"/>
            <w:noWrap/>
            <w:hideMark/>
          </w:tcPr>
          <w:p w14:paraId="6EA36AD8" w14:textId="77777777" w:rsidR="00906EAF" w:rsidRPr="00906EAF" w:rsidRDefault="00906EAF" w:rsidP="00AE4C00">
            <w:pPr>
              <w:rPr>
                <w:rFonts w:cs="Arial"/>
                <w:b/>
                <w:bCs/>
                <w:color w:val="000000"/>
                <w:szCs w:val="18"/>
              </w:rPr>
            </w:pPr>
            <w:r>
              <w:rPr>
                <w:b/>
                <w:color w:val="000000"/>
              </w:rPr>
              <w:t>Spedizione della batteria</w:t>
            </w:r>
          </w:p>
        </w:tc>
        <w:tc>
          <w:tcPr>
            <w:tcW w:w="3134" w:type="dxa"/>
            <w:shd w:val="clear" w:color="auto" w:fill="auto"/>
            <w:noWrap/>
            <w:hideMark/>
          </w:tcPr>
          <w:p w14:paraId="0E46E22C" w14:textId="77777777" w:rsidR="00906EAF" w:rsidRPr="00906EAF" w:rsidRDefault="00906EAF" w:rsidP="00AE4C00">
            <w:pPr>
              <w:rPr>
                <w:rFonts w:cs="Arial"/>
                <w:b/>
                <w:bCs/>
                <w:color w:val="000000"/>
                <w:szCs w:val="18"/>
              </w:rPr>
            </w:pPr>
            <w:r>
              <w:rPr>
                <w:b/>
                <w:color w:val="000000"/>
              </w:rPr>
              <w:t>Wh (wattora)</w:t>
            </w:r>
          </w:p>
        </w:tc>
        <w:tc>
          <w:tcPr>
            <w:tcW w:w="1841" w:type="dxa"/>
            <w:shd w:val="clear" w:color="auto" w:fill="auto"/>
            <w:noWrap/>
            <w:hideMark/>
          </w:tcPr>
          <w:p w14:paraId="505F75A5" w14:textId="77777777" w:rsidR="00906EAF" w:rsidRPr="00906EAF" w:rsidRDefault="00906EAF" w:rsidP="00AE4C00">
            <w:pPr>
              <w:rPr>
                <w:rFonts w:cs="Arial"/>
                <w:b/>
                <w:bCs/>
                <w:color w:val="000000"/>
                <w:szCs w:val="18"/>
              </w:rPr>
            </w:pPr>
            <w:r>
              <w:rPr>
                <w:b/>
                <w:color w:val="000000"/>
              </w:rPr>
              <w:t>Classificazione</w:t>
            </w:r>
          </w:p>
        </w:tc>
        <w:tc>
          <w:tcPr>
            <w:tcW w:w="3103" w:type="dxa"/>
            <w:shd w:val="clear" w:color="auto" w:fill="auto"/>
            <w:noWrap/>
            <w:hideMark/>
          </w:tcPr>
          <w:p w14:paraId="7931159A" w14:textId="77777777" w:rsidR="00906EAF" w:rsidRPr="00906EAF" w:rsidRDefault="00906EAF" w:rsidP="00AE4C00">
            <w:pPr>
              <w:rPr>
                <w:rFonts w:cs="Arial"/>
                <w:b/>
                <w:color w:val="000000"/>
                <w:szCs w:val="18"/>
              </w:rPr>
            </w:pPr>
            <w:r>
              <w:rPr>
                <w:b/>
                <w:color w:val="000000"/>
              </w:rPr>
              <w:t>Limite peso/confezione della batteria</w:t>
            </w:r>
          </w:p>
        </w:tc>
      </w:tr>
      <w:tr w:rsidR="00AE4C00" w:rsidRPr="00906EAF" w14:paraId="6239F90C" w14:textId="77777777" w:rsidTr="00DE7838">
        <w:trPr>
          <w:trHeight w:val="575"/>
        </w:trPr>
        <w:tc>
          <w:tcPr>
            <w:tcW w:w="2658" w:type="dxa"/>
            <w:shd w:val="clear" w:color="auto" w:fill="auto"/>
            <w:noWrap/>
            <w:hideMark/>
          </w:tcPr>
          <w:p w14:paraId="5FF412C7" w14:textId="77777777" w:rsidR="00AE4C00" w:rsidRPr="004B037D" w:rsidRDefault="00AE4C00" w:rsidP="00AE4C00">
            <w:r>
              <w:t>Contenuta nell'apparecchio (installata nell'apparecchio)</w:t>
            </w:r>
          </w:p>
        </w:tc>
        <w:tc>
          <w:tcPr>
            <w:tcW w:w="3134" w:type="dxa"/>
            <w:shd w:val="clear" w:color="auto" w:fill="auto"/>
            <w:noWrap/>
            <w:hideMark/>
          </w:tcPr>
          <w:p w14:paraId="318135AF" w14:textId="77777777" w:rsidR="00AE4C00" w:rsidRPr="00D172DD" w:rsidRDefault="00DE7838" w:rsidP="00AE4C00">
            <w:r>
              <w:t>Uguale o inferiore a 100 Wh</w:t>
            </w:r>
          </w:p>
        </w:tc>
        <w:tc>
          <w:tcPr>
            <w:tcW w:w="1841" w:type="dxa"/>
            <w:shd w:val="clear" w:color="auto" w:fill="auto"/>
            <w:noWrap/>
            <w:hideMark/>
          </w:tcPr>
          <w:p w14:paraId="44F548CD" w14:textId="77777777" w:rsidR="00AE4C00" w:rsidRPr="005620DB" w:rsidRDefault="00DE7838" w:rsidP="00AE4C00">
            <w:r>
              <w:t>Figura 12 o 13</w:t>
            </w:r>
          </w:p>
        </w:tc>
        <w:tc>
          <w:tcPr>
            <w:tcW w:w="3103" w:type="dxa"/>
            <w:shd w:val="clear" w:color="auto" w:fill="auto"/>
            <w:hideMark/>
          </w:tcPr>
          <w:p w14:paraId="10F6AC3A" w14:textId="77777777" w:rsidR="00AE4C00" w:rsidRPr="00906EAF" w:rsidRDefault="00816D3E" w:rsidP="00AE4C00">
            <w:pPr>
              <w:rPr>
                <w:rFonts w:cs="Arial"/>
                <w:color w:val="000000"/>
                <w:szCs w:val="18"/>
              </w:rPr>
            </w:pPr>
            <w:r>
              <w:rPr>
                <w:color w:val="000000"/>
              </w:rPr>
              <w:t>PAX = 5 kg</w:t>
            </w:r>
            <w:r>
              <w:rPr>
                <w:color w:val="000000"/>
              </w:rPr>
              <w:br/>
              <w:t>CAO = 5 kg</w:t>
            </w:r>
          </w:p>
        </w:tc>
      </w:tr>
      <w:tr w:rsidR="00AE4C00" w:rsidRPr="00906EAF" w14:paraId="103BF945" w14:textId="77777777" w:rsidTr="003F20E8">
        <w:trPr>
          <w:trHeight w:val="1259"/>
        </w:trPr>
        <w:tc>
          <w:tcPr>
            <w:tcW w:w="2658" w:type="dxa"/>
            <w:shd w:val="clear" w:color="auto" w:fill="auto"/>
            <w:noWrap/>
            <w:hideMark/>
          </w:tcPr>
          <w:p w14:paraId="6514223D" w14:textId="77777777" w:rsidR="00AE4C00" w:rsidRPr="004B037D" w:rsidRDefault="00AE4C00" w:rsidP="00AE4C00">
            <w:r>
              <w:t>Da sola</w:t>
            </w:r>
          </w:p>
          <w:p w14:paraId="5072790B" w14:textId="77777777" w:rsidR="00AE4C00" w:rsidRPr="004B037D" w:rsidRDefault="00AE4C00" w:rsidP="00AE4C00"/>
        </w:tc>
        <w:tc>
          <w:tcPr>
            <w:tcW w:w="3134" w:type="dxa"/>
            <w:shd w:val="clear" w:color="auto" w:fill="auto"/>
            <w:noWrap/>
          </w:tcPr>
          <w:p w14:paraId="529A70A3" w14:textId="77777777" w:rsidR="00AE4C00" w:rsidRPr="00D172DD" w:rsidRDefault="00AE4C00" w:rsidP="00AE4C00">
            <w:r>
              <w:t>Uguale o inferiore a 100 Wh</w:t>
            </w:r>
          </w:p>
          <w:p w14:paraId="09E00EA9" w14:textId="77777777" w:rsidR="00AE4C00" w:rsidRPr="00D172DD" w:rsidRDefault="00AE4C00" w:rsidP="00AE4C00"/>
        </w:tc>
        <w:tc>
          <w:tcPr>
            <w:tcW w:w="1841" w:type="dxa"/>
            <w:shd w:val="clear" w:color="auto" w:fill="auto"/>
            <w:noWrap/>
            <w:hideMark/>
          </w:tcPr>
          <w:p w14:paraId="739F1D04" w14:textId="77777777" w:rsidR="00AE4C00" w:rsidRPr="005620DB" w:rsidRDefault="00AE4C00" w:rsidP="00AE4C00">
            <w:r>
              <w:t>Figura 12 o 13</w:t>
            </w:r>
          </w:p>
          <w:p w14:paraId="3A29286D" w14:textId="77777777" w:rsidR="00AE4C00" w:rsidRPr="005620DB" w:rsidRDefault="00AE4C00" w:rsidP="00AE4C00"/>
        </w:tc>
        <w:tc>
          <w:tcPr>
            <w:tcW w:w="3103" w:type="dxa"/>
            <w:shd w:val="clear" w:color="auto" w:fill="auto"/>
            <w:hideMark/>
          </w:tcPr>
          <w:p w14:paraId="5800AEBE" w14:textId="3B23D45D" w:rsidR="00AE4C00" w:rsidRPr="00AE4C00" w:rsidRDefault="00AE4C00" w:rsidP="00AE4C00">
            <w:pPr>
              <w:rPr>
                <w:rFonts w:cs="Arial"/>
                <w:color w:val="000000"/>
                <w:szCs w:val="18"/>
              </w:rPr>
            </w:pPr>
            <w:r>
              <w:rPr>
                <w:color w:val="000000"/>
              </w:rPr>
              <w:t>Uguale o inferiore a 2,7 Wh</w:t>
            </w:r>
            <w:r w:rsidR="00234FA5">
              <w:rPr>
                <w:color w:val="000000"/>
              </w:rPr>
              <w:t xml:space="preserve"> </w:t>
            </w:r>
            <w:r>
              <w:rPr>
                <w:color w:val="000000"/>
              </w:rPr>
              <w:t>=</w:t>
            </w:r>
            <w:r w:rsidR="00234FA5">
              <w:rPr>
                <w:color w:val="000000"/>
              </w:rPr>
              <w:t xml:space="preserve"> </w:t>
            </w:r>
            <w:r>
              <w:rPr>
                <w:color w:val="000000"/>
              </w:rPr>
              <w:t>2,5 kg</w:t>
            </w:r>
          </w:p>
          <w:p w14:paraId="2D3CA45D" w14:textId="77777777" w:rsidR="00AE4C00" w:rsidRPr="00AE4C00" w:rsidRDefault="00AE4C00" w:rsidP="00AE4C00">
            <w:pPr>
              <w:rPr>
                <w:rFonts w:cs="Arial"/>
                <w:color w:val="000000"/>
                <w:szCs w:val="18"/>
              </w:rPr>
            </w:pPr>
            <w:r>
              <w:rPr>
                <w:color w:val="000000"/>
              </w:rPr>
              <w:t>OPPURE</w:t>
            </w:r>
          </w:p>
          <w:p w14:paraId="0A7A487F" w14:textId="77777777" w:rsidR="00AE4C00" w:rsidRPr="00906EAF" w:rsidRDefault="00AE4C00" w:rsidP="00AE4C00">
            <w:pPr>
              <w:rPr>
                <w:rFonts w:cs="Arial"/>
                <w:color w:val="000000"/>
                <w:szCs w:val="18"/>
              </w:rPr>
            </w:pPr>
            <w:r>
              <w:rPr>
                <w:color w:val="000000"/>
              </w:rPr>
              <w:t>Superiore a 2,7 Wh, ma uguale o inferiore a 100 Wh = 2 batterie</w:t>
            </w:r>
          </w:p>
        </w:tc>
      </w:tr>
      <w:tr w:rsidR="00AE4C00" w:rsidRPr="00906EAF" w14:paraId="3999BF4B" w14:textId="77777777" w:rsidTr="003F20E8">
        <w:trPr>
          <w:trHeight w:val="800"/>
        </w:trPr>
        <w:tc>
          <w:tcPr>
            <w:tcW w:w="2658" w:type="dxa"/>
            <w:shd w:val="clear" w:color="auto" w:fill="auto"/>
            <w:noWrap/>
            <w:hideMark/>
          </w:tcPr>
          <w:p w14:paraId="67D68A54" w14:textId="77777777" w:rsidR="00AE4C00" w:rsidRPr="004B037D" w:rsidRDefault="00AE4C00" w:rsidP="00AE4C00">
            <w:r>
              <w:t>Imballata separatamente insieme all'apparecchio (non installata nell'apparecchio)</w:t>
            </w:r>
          </w:p>
        </w:tc>
        <w:tc>
          <w:tcPr>
            <w:tcW w:w="3134" w:type="dxa"/>
            <w:shd w:val="clear" w:color="auto" w:fill="auto"/>
            <w:noWrap/>
            <w:hideMark/>
          </w:tcPr>
          <w:p w14:paraId="2C85B68C" w14:textId="77777777" w:rsidR="00AE4C00" w:rsidRPr="00D172DD" w:rsidRDefault="00AE4C00" w:rsidP="00AE4C00">
            <w:r>
              <w:t>Uguale o inferiore a 100 Wh</w:t>
            </w:r>
          </w:p>
        </w:tc>
        <w:tc>
          <w:tcPr>
            <w:tcW w:w="1841" w:type="dxa"/>
            <w:shd w:val="clear" w:color="auto" w:fill="auto"/>
            <w:noWrap/>
            <w:hideMark/>
          </w:tcPr>
          <w:p w14:paraId="20B8E045" w14:textId="77777777" w:rsidR="00AE4C00" w:rsidRPr="005620DB" w:rsidRDefault="00AE4C00" w:rsidP="00AE4C00">
            <w:r>
              <w:t>Figura 12 o 13</w:t>
            </w:r>
          </w:p>
          <w:p w14:paraId="6F806E83" w14:textId="77777777" w:rsidR="00AE4C00" w:rsidRPr="005620DB" w:rsidRDefault="00AE4C00" w:rsidP="00AE4C00"/>
        </w:tc>
        <w:tc>
          <w:tcPr>
            <w:tcW w:w="3103" w:type="dxa"/>
            <w:shd w:val="clear" w:color="auto" w:fill="auto"/>
            <w:hideMark/>
          </w:tcPr>
          <w:p w14:paraId="2D1C8151" w14:textId="77777777" w:rsidR="00AE4C00" w:rsidRPr="00906EAF" w:rsidRDefault="00816D3E" w:rsidP="00AE4C00">
            <w:pPr>
              <w:rPr>
                <w:rFonts w:cs="Arial"/>
                <w:color w:val="000000"/>
                <w:szCs w:val="18"/>
              </w:rPr>
            </w:pPr>
            <w:r>
              <w:rPr>
                <w:color w:val="000000"/>
              </w:rPr>
              <w:t>PAX = 5 kg</w:t>
            </w:r>
            <w:r>
              <w:rPr>
                <w:color w:val="000000"/>
              </w:rPr>
              <w:br/>
              <w:t>CAO = 5 kg</w:t>
            </w:r>
          </w:p>
        </w:tc>
      </w:tr>
      <w:tr w:rsidR="00906EAF" w:rsidRPr="00DE7838" w14:paraId="3F7C37A0" w14:textId="77777777" w:rsidTr="003F20E8">
        <w:trPr>
          <w:trHeight w:val="296"/>
        </w:trPr>
        <w:tc>
          <w:tcPr>
            <w:tcW w:w="10736" w:type="dxa"/>
            <w:gridSpan w:val="4"/>
            <w:shd w:val="clear" w:color="auto" w:fill="auto"/>
            <w:noWrap/>
            <w:hideMark/>
          </w:tcPr>
          <w:p w14:paraId="5A4C62EE" w14:textId="77777777" w:rsidR="00906EAF" w:rsidRPr="00DE7838" w:rsidRDefault="00906EAF" w:rsidP="00906EAF">
            <w:pPr>
              <w:jc w:val="center"/>
              <w:rPr>
                <w:rFonts w:cs="Arial"/>
                <w:bCs/>
                <w:color w:val="000000"/>
                <w:szCs w:val="18"/>
              </w:rPr>
            </w:pPr>
            <w:r>
              <w:rPr>
                <w:color w:val="000000"/>
              </w:rPr>
              <w:t>Requisiti sull'etichetta delle batterie al litio-metallo</w:t>
            </w:r>
          </w:p>
        </w:tc>
      </w:tr>
      <w:tr w:rsidR="00906EAF" w:rsidRPr="00906EAF" w14:paraId="05DEE4BF" w14:textId="77777777" w:rsidTr="003F20E8">
        <w:trPr>
          <w:trHeight w:val="296"/>
        </w:trPr>
        <w:tc>
          <w:tcPr>
            <w:tcW w:w="2658" w:type="dxa"/>
            <w:shd w:val="clear" w:color="auto" w:fill="auto"/>
            <w:noWrap/>
            <w:hideMark/>
          </w:tcPr>
          <w:p w14:paraId="1B6ED5EF" w14:textId="77777777" w:rsidR="00906EAF" w:rsidRPr="00906EAF" w:rsidRDefault="00906EAF" w:rsidP="00816D3E">
            <w:pPr>
              <w:rPr>
                <w:rFonts w:cs="Arial"/>
                <w:b/>
                <w:bCs/>
                <w:color w:val="000000"/>
                <w:szCs w:val="18"/>
              </w:rPr>
            </w:pPr>
            <w:r>
              <w:rPr>
                <w:b/>
                <w:color w:val="000000"/>
              </w:rPr>
              <w:t>Spedizione della batteria</w:t>
            </w:r>
          </w:p>
        </w:tc>
        <w:tc>
          <w:tcPr>
            <w:tcW w:w="3134" w:type="dxa"/>
            <w:shd w:val="clear" w:color="auto" w:fill="auto"/>
            <w:noWrap/>
            <w:hideMark/>
          </w:tcPr>
          <w:p w14:paraId="0611FF61" w14:textId="77777777" w:rsidR="00906EAF" w:rsidRPr="00906EAF" w:rsidRDefault="00816D3E" w:rsidP="00816D3E">
            <w:pPr>
              <w:rPr>
                <w:rFonts w:cs="Arial"/>
                <w:b/>
                <w:bCs/>
                <w:color w:val="000000"/>
                <w:szCs w:val="18"/>
              </w:rPr>
            </w:pPr>
            <w:r>
              <w:rPr>
                <w:b/>
                <w:color w:val="000000"/>
              </w:rPr>
              <w:t>Massa di litio-metallo della batteria</w:t>
            </w:r>
          </w:p>
        </w:tc>
        <w:tc>
          <w:tcPr>
            <w:tcW w:w="1841" w:type="dxa"/>
            <w:shd w:val="clear" w:color="auto" w:fill="auto"/>
            <w:noWrap/>
            <w:hideMark/>
          </w:tcPr>
          <w:p w14:paraId="7B7EDFA3" w14:textId="77777777" w:rsidR="00906EAF" w:rsidRPr="00906EAF" w:rsidRDefault="00906EAF" w:rsidP="00816D3E">
            <w:pPr>
              <w:rPr>
                <w:rFonts w:cs="Arial"/>
                <w:b/>
                <w:bCs/>
                <w:color w:val="000000"/>
                <w:szCs w:val="18"/>
              </w:rPr>
            </w:pPr>
            <w:r>
              <w:rPr>
                <w:b/>
                <w:color w:val="000000"/>
              </w:rPr>
              <w:t>Classificazione</w:t>
            </w:r>
          </w:p>
        </w:tc>
        <w:tc>
          <w:tcPr>
            <w:tcW w:w="3103" w:type="dxa"/>
            <w:shd w:val="clear" w:color="auto" w:fill="auto"/>
            <w:noWrap/>
            <w:hideMark/>
          </w:tcPr>
          <w:p w14:paraId="4D566148" w14:textId="77777777" w:rsidR="00906EAF" w:rsidRPr="00906EAF" w:rsidRDefault="00906EAF" w:rsidP="00816D3E">
            <w:pPr>
              <w:rPr>
                <w:rFonts w:cs="Arial"/>
                <w:color w:val="000000"/>
                <w:szCs w:val="18"/>
              </w:rPr>
            </w:pPr>
            <w:r>
              <w:rPr>
                <w:b/>
                <w:color w:val="000000"/>
              </w:rPr>
              <w:t>Limite peso/confezione della batteria</w:t>
            </w:r>
          </w:p>
        </w:tc>
      </w:tr>
      <w:tr w:rsidR="00816D3E" w:rsidRPr="00906EAF" w14:paraId="4A389667" w14:textId="77777777" w:rsidTr="003F20E8">
        <w:trPr>
          <w:trHeight w:val="557"/>
        </w:trPr>
        <w:tc>
          <w:tcPr>
            <w:tcW w:w="2658" w:type="dxa"/>
            <w:shd w:val="clear" w:color="auto" w:fill="auto"/>
            <w:noWrap/>
            <w:hideMark/>
          </w:tcPr>
          <w:p w14:paraId="52FA21D7" w14:textId="77777777" w:rsidR="00816D3E" w:rsidRPr="00906EAF" w:rsidRDefault="00816D3E" w:rsidP="00816D3E">
            <w:pPr>
              <w:rPr>
                <w:rFonts w:cs="Arial"/>
                <w:color w:val="000000"/>
                <w:szCs w:val="18"/>
              </w:rPr>
            </w:pPr>
            <w:r>
              <w:rPr>
                <w:color w:val="000000"/>
              </w:rPr>
              <w:lastRenderedPageBreak/>
              <w:t>Contenuta nell'apparecchio (installata nell'apparecchio)</w:t>
            </w:r>
          </w:p>
        </w:tc>
        <w:tc>
          <w:tcPr>
            <w:tcW w:w="3134" w:type="dxa"/>
            <w:shd w:val="clear" w:color="auto" w:fill="auto"/>
            <w:noWrap/>
            <w:hideMark/>
          </w:tcPr>
          <w:p w14:paraId="60F1269F" w14:textId="77777777" w:rsidR="00816D3E" w:rsidRPr="00522633" w:rsidRDefault="00816D3E" w:rsidP="00816D3E">
            <w:r>
              <w:t>Uguale o inferiore a 2 g</w:t>
            </w:r>
          </w:p>
        </w:tc>
        <w:tc>
          <w:tcPr>
            <w:tcW w:w="1841" w:type="dxa"/>
            <w:shd w:val="clear" w:color="auto" w:fill="auto"/>
            <w:noWrap/>
          </w:tcPr>
          <w:p w14:paraId="1E6382B9" w14:textId="77777777" w:rsidR="00816D3E" w:rsidRPr="00906EAF" w:rsidRDefault="00816D3E" w:rsidP="00816D3E">
            <w:pPr>
              <w:rPr>
                <w:rFonts w:cs="Arial"/>
                <w:color w:val="000000"/>
                <w:szCs w:val="18"/>
              </w:rPr>
            </w:pPr>
            <w:r>
              <w:rPr>
                <w:color w:val="000000"/>
              </w:rPr>
              <w:t>Figura 12 o 13</w:t>
            </w:r>
          </w:p>
        </w:tc>
        <w:tc>
          <w:tcPr>
            <w:tcW w:w="3103" w:type="dxa"/>
            <w:shd w:val="clear" w:color="auto" w:fill="auto"/>
            <w:hideMark/>
          </w:tcPr>
          <w:p w14:paraId="6A9AA854" w14:textId="77777777" w:rsidR="00816D3E" w:rsidRPr="00906EAF" w:rsidRDefault="00816D3E" w:rsidP="00906EAF">
            <w:pPr>
              <w:jc w:val="center"/>
              <w:rPr>
                <w:rFonts w:cs="Arial"/>
                <w:color w:val="000000"/>
                <w:szCs w:val="18"/>
              </w:rPr>
            </w:pPr>
            <w:r>
              <w:rPr>
                <w:color w:val="000000"/>
              </w:rPr>
              <w:t>PAX = 5 kg</w:t>
            </w:r>
            <w:r>
              <w:rPr>
                <w:color w:val="000000"/>
              </w:rPr>
              <w:br/>
              <w:t>CAO = 5 kg</w:t>
            </w:r>
          </w:p>
        </w:tc>
      </w:tr>
      <w:tr w:rsidR="00DE7838" w:rsidRPr="00906EAF" w14:paraId="399BD684" w14:textId="77777777" w:rsidTr="00D92B98">
        <w:trPr>
          <w:trHeight w:val="296"/>
        </w:trPr>
        <w:tc>
          <w:tcPr>
            <w:tcW w:w="2658" w:type="dxa"/>
            <w:shd w:val="clear" w:color="auto" w:fill="auto"/>
            <w:noWrap/>
            <w:hideMark/>
          </w:tcPr>
          <w:p w14:paraId="77EEB8DE" w14:textId="77777777" w:rsidR="00DE7838" w:rsidRPr="00906EAF" w:rsidRDefault="00DE7838" w:rsidP="00D92B98">
            <w:pPr>
              <w:rPr>
                <w:rFonts w:cs="Arial"/>
                <w:b/>
                <w:bCs/>
                <w:color w:val="000000"/>
                <w:szCs w:val="18"/>
              </w:rPr>
            </w:pPr>
            <w:r>
              <w:rPr>
                <w:b/>
                <w:color w:val="000000"/>
              </w:rPr>
              <w:t>Spedizione della batteria</w:t>
            </w:r>
          </w:p>
        </w:tc>
        <w:tc>
          <w:tcPr>
            <w:tcW w:w="3134" w:type="dxa"/>
            <w:shd w:val="clear" w:color="auto" w:fill="auto"/>
            <w:noWrap/>
            <w:hideMark/>
          </w:tcPr>
          <w:p w14:paraId="1C37197B" w14:textId="77777777" w:rsidR="00DE7838" w:rsidRPr="00906EAF" w:rsidRDefault="00DE7838" w:rsidP="00D92B98">
            <w:pPr>
              <w:rPr>
                <w:rFonts w:cs="Arial"/>
                <w:b/>
                <w:bCs/>
                <w:color w:val="000000"/>
                <w:szCs w:val="18"/>
              </w:rPr>
            </w:pPr>
            <w:r>
              <w:rPr>
                <w:b/>
                <w:color w:val="000000"/>
              </w:rPr>
              <w:t>Massa di litio-metallo della batteria</w:t>
            </w:r>
          </w:p>
        </w:tc>
        <w:tc>
          <w:tcPr>
            <w:tcW w:w="1841" w:type="dxa"/>
            <w:shd w:val="clear" w:color="auto" w:fill="auto"/>
            <w:noWrap/>
            <w:hideMark/>
          </w:tcPr>
          <w:p w14:paraId="08D94ED7" w14:textId="77777777" w:rsidR="00DE7838" w:rsidRPr="00906EAF" w:rsidRDefault="00DE7838" w:rsidP="00D92B98">
            <w:pPr>
              <w:rPr>
                <w:rFonts w:cs="Arial"/>
                <w:b/>
                <w:bCs/>
                <w:color w:val="000000"/>
                <w:szCs w:val="18"/>
              </w:rPr>
            </w:pPr>
            <w:r>
              <w:rPr>
                <w:b/>
                <w:color w:val="000000"/>
              </w:rPr>
              <w:t>Classificazione</w:t>
            </w:r>
          </w:p>
        </w:tc>
        <w:tc>
          <w:tcPr>
            <w:tcW w:w="3103" w:type="dxa"/>
            <w:shd w:val="clear" w:color="auto" w:fill="auto"/>
            <w:noWrap/>
            <w:hideMark/>
          </w:tcPr>
          <w:p w14:paraId="13B248B4" w14:textId="77777777" w:rsidR="00DE7838" w:rsidRPr="00906EAF" w:rsidRDefault="00DE7838" w:rsidP="00D92B98">
            <w:pPr>
              <w:rPr>
                <w:rFonts w:cs="Arial"/>
                <w:color w:val="000000"/>
                <w:szCs w:val="18"/>
              </w:rPr>
            </w:pPr>
            <w:r>
              <w:rPr>
                <w:b/>
                <w:color w:val="000000"/>
              </w:rPr>
              <w:t>Limite peso/confezione della batteria</w:t>
            </w:r>
          </w:p>
        </w:tc>
      </w:tr>
      <w:tr w:rsidR="00816D3E" w:rsidRPr="00906EAF" w14:paraId="1AC201ED" w14:textId="77777777" w:rsidTr="003F20E8">
        <w:trPr>
          <w:trHeight w:val="1430"/>
        </w:trPr>
        <w:tc>
          <w:tcPr>
            <w:tcW w:w="2658" w:type="dxa"/>
            <w:shd w:val="clear" w:color="auto" w:fill="auto"/>
            <w:noWrap/>
            <w:hideMark/>
          </w:tcPr>
          <w:p w14:paraId="2A81577A" w14:textId="77777777" w:rsidR="00816D3E" w:rsidRPr="00906EAF" w:rsidRDefault="00816D3E" w:rsidP="00816D3E">
            <w:pPr>
              <w:rPr>
                <w:rFonts w:cs="Arial"/>
                <w:color w:val="000000"/>
                <w:szCs w:val="18"/>
              </w:rPr>
            </w:pPr>
            <w:r>
              <w:rPr>
                <w:color w:val="000000"/>
              </w:rPr>
              <w:t>Da sola</w:t>
            </w:r>
          </w:p>
        </w:tc>
        <w:tc>
          <w:tcPr>
            <w:tcW w:w="3134" w:type="dxa"/>
            <w:shd w:val="clear" w:color="auto" w:fill="auto"/>
            <w:noWrap/>
          </w:tcPr>
          <w:p w14:paraId="3F05AEC6" w14:textId="77777777" w:rsidR="00816D3E" w:rsidRPr="00522633" w:rsidRDefault="00816D3E" w:rsidP="00A5425C">
            <w:r>
              <w:t>Uguale o inferiore a 2 g</w:t>
            </w:r>
          </w:p>
        </w:tc>
        <w:tc>
          <w:tcPr>
            <w:tcW w:w="1841" w:type="dxa"/>
            <w:shd w:val="clear" w:color="auto" w:fill="auto"/>
            <w:noWrap/>
          </w:tcPr>
          <w:p w14:paraId="580EB865" w14:textId="77777777" w:rsidR="00816D3E" w:rsidRPr="00906EAF" w:rsidRDefault="00816D3E" w:rsidP="00816D3E">
            <w:pPr>
              <w:rPr>
                <w:rFonts w:cs="Arial"/>
                <w:color w:val="000000"/>
                <w:szCs w:val="18"/>
              </w:rPr>
            </w:pPr>
            <w:r>
              <w:rPr>
                <w:color w:val="000000"/>
              </w:rPr>
              <w:t>Figura 12 o 13</w:t>
            </w:r>
          </w:p>
        </w:tc>
        <w:tc>
          <w:tcPr>
            <w:tcW w:w="3103" w:type="dxa"/>
            <w:shd w:val="clear" w:color="auto" w:fill="auto"/>
          </w:tcPr>
          <w:p w14:paraId="47C4EC0F" w14:textId="34E9C62C" w:rsidR="00816D3E" w:rsidRPr="00816D3E" w:rsidRDefault="00816D3E" w:rsidP="00816D3E">
            <w:pPr>
              <w:rPr>
                <w:rFonts w:cs="Arial"/>
                <w:color w:val="000000"/>
                <w:szCs w:val="18"/>
              </w:rPr>
            </w:pPr>
            <w:r>
              <w:rPr>
                <w:color w:val="000000"/>
              </w:rPr>
              <w:t>Uguale o inferiore a 0,3 g</w:t>
            </w:r>
            <w:r w:rsidR="00234FA5">
              <w:rPr>
                <w:color w:val="000000"/>
              </w:rPr>
              <w:t xml:space="preserve"> </w:t>
            </w:r>
            <w:r>
              <w:rPr>
                <w:color w:val="000000"/>
              </w:rPr>
              <w:t>=</w:t>
            </w:r>
            <w:r w:rsidR="00234FA5">
              <w:rPr>
                <w:color w:val="000000"/>
              </w:rPr>
              <w:t xml:space="preserve"> </w:t>
            </w:r>
            <w:r>
              <w:rPr>
                <w:color w:val="000000"/>
              </w:rPr>
              <w:t>2,5 kg</w:t>
            </w:r>
          </w:p>
          <w:p w14:paraId="68A0CE78" w14:textId="77777777" w:rsidR="00816D3E" w:rsidRPr="00816D3E" w:rsidRDefault="00816D3E" w:rsidP="00816D3E">
            <w:pPr>
              <w:rPr>
                <w:rFonts w:cs="Arial"/>
                <w:color w:val="000000"/>
                <w:szCs w:val="18"/>
              </w:rPr>
            </w:pPr>
            <w:r>
              <w:rPr>
                <w:color w:val="000000"/>
              </w:rPr>
              <w:t>OPPURE</w:t>
            </w:r>
          </w:p>
          <w:p w14:paraId="7C1DB552" w14:textId="77777777" w:rsidR="00816D3E" w:rsidRPr="00906EAF" w:rsidRDefault="00816D3E" w:rsidP="00816D3E">
            <w:pPr>
              <w:rPr>
                <w:rFonts w:cs="Arial"/>
                <w:color w:val="000000"/>
                <w:szCs w:val="18"/>
              </w:rPr>
            </w:pPr>
            <w:r>
              <w:rPr>
                <w:color w:val="000000"/>
              </w:rPr>
              <w:t>Superiore a 0,3 g, ma uguale o inferiore a 2 g = 2 batterie</w:t>
            </w:r>
          </w:p>
        </w:tc>
      </w:tr>
      <w:tr w:rsidR="00816D3E" w:rsidRPr="00906EAF" w14:paraId="6EA2B936" w14:textId="77777777" w:rsidTr="003F20E8">
        <w:trPr>
          <w:trHeight w:val="710"/>
        </w:trPr>
        <w:tc>
          <w:tcPr>
            <w:tcW w:w="2658" w:type="dxa"/>
            <w:shd w:val="clear" w:color="auto" w:fill="auto"/>
            <w:noWrap/>
            <w:hideMark/>
          </w:tcPr>
          <w:p w14:paraId="1FD0B3BF" w14:textId="77777777" w:rsidR="00816D3E" w:rsidRPr="00906EAF" w:rsidRDefault="00816D3E" w:rsidP="00816D3E">
            <w:pPr>
              <w:rPr>
                <w:rFonts w:cs="Arial"/>
                <w:color w:val="000000"/>
                <w:szCs w:val="18"/>
              </w:rPr>
            </w:pPr>
            <w:bookmarkStart w:id="62" w:name="_Hlk54192298"/>
            <w:r>
              <w:rPr>
                <w:color w:val="000000"/>
              </w:rPr>
              <w:t>Imballata separatamente insieme all'apparecchio (non installata nell'apparecchio)</w:t>
            </w:r>
          </w:p>
        </w:tc>
        <w:tc>
          <w:tcPr>
            <w:tcW w:w="3134" w:type="dxa"/>
            <w:shd w:val="clear" w:color="auto" w:fill="auto"/>
            <w:noWrap/>
          </w:tcPr>
          <w:p w14:paraId="248C6747" w14:textId="77777777" w:rsidR="00816D3E" w:rsidRPr="00522633" w:rsidRDefault="00816D3E" w:rsidP="00A5425C">
            <w:r>
              <w:t>Uguale o inferiore a 2 g</w:t>
            </w:r>
          </w:p>
        </w:tc>
        <w:tc>
          <w:tcPr>
            <w:tcW w:w="1841" w:type="dxa"/>
            <w:shd w:val="clear" w:color="auto" w:fill="auto"/>
            <w:noWrap/>
          </w:tcPr>
          <w:p w14:paraId="3962CDCF" w14:textId="77777777" w:rsidR="00816D3E" w:rsidRPr="00906EAF" w:rsidRDefault="00816D3E" w:rsidP="00816D3E">
            <w:pPr>
              <w:rPr>
                <w:rFonts w:cs="Arial"/>
                <w:color w:val="000000"/>
                <w:szCs w:val="18"/>
              </w:rPr>
            </w:pPr>
            <w:r>
              <w:rPr>
                <w:color w:val="000000"/>
              </w:rPr>
              <w:t>Figura 12 o 13</w:t>
            </w:r>
          </w:p>
        </w:tc>
        <w:tc>
          <w:tcPr>
            <w:tcW w:w="3103" w:type="dxa"/>
            <w:shd w:val="clear" w:color="auto" w:fill="auto"/>
          </w:tcPr>
          <w:p w14:paraId="1E7E4ED3" w14:textId="77777777" w:rsidR="00816D3E" w:rsidRPr="00906EAF" w:rsidRDefault="00816D3E" w:rsidP="00906EAF">
            <w:pPr>
              <w:jc w:val="center"/>
              <w:rPr>
                <w:rFonts w:cs="Arial"/>
                <w:color w:val="000000"/>
                <w:szCs w:val="18"/>
              </w:rPr>
            </w:pPr>
            <w:r>
              <w:rPr>
                <w:color w:val="000000"/>
              </w:rPr>
              <w:t>PAX = 5 kg</w:t>
            </w:r>
            <w:r>
              <w:rPr>
                <w:color w:val="000000"/>
              </w:rPr>
              <w:br/>
              <w:t>CAO = 5 kg</w:t>
            </w:r>
          </w:p>
        </w:tc>
      </w:tr>
    </w:tbl>
    <w:p w14:paraId="73A82E2C" w14:textId="77777777" w:rsidR="00F750E6" w:rsidRDefault="00F750E6" w:rsidP="004A7BFA">
      <w:pPr>
        <w:rPr>
          <w:rFonts w:cs="Arial"/>
        </w:rPr>
      </w:pPr>
    </w:p>
    <w:p w14:paraId="16003B02" w14:textId="77777777" w:rsidR="00906EAF" w:rsidRDefault="00816D3E" w:rsidP="004A7BFA">
      <w:pPr>
        <w:rPr>
          <w:rFonts w:cs="Arial"/>
        </w:rPr>
      </w:pPr>
      <w:r>
        <w:t>Se la batteria agli ioni di litio è superiore a 100 Wh e quella al litio-metallo ha una massa di litio superiore a 2 g, rivolgersi al tecnico di monitoraggio ambientale per l'etichetta appropriata da utilizzare.</w:t>
      </w:r>
    </w:p>
    <w:p w14:paraId="21E47A4B" w14:textId="59904A9A" w:rsidR="00816D3E" w:rsidRDefault="005F5119" w:rsidP="004A7BFA">
      <w:pPr>
        <w:rPr>
          <w:rFonts w:cs="Arial"/>
        </w:rPr>
      </w:pPr>
      <w:r>
        <w:t xml:space="preserve">Figura 12: Requisiti per il contenuto dell'etichetta da apporre sulle batterie per la spedizione: </w:t>
      </w:r>
    </w:p>
    <w:p w14:paraId="55345C6C" w14:textId="77777777" w:rsidR="00906EAF" w:rsidRDefault="00906EAF" w:rsidP="00816D3E">
      <w:pPr>
        <w:jc w:val="center"/>
        <w:rPr>
          <w:rFonts w:cs="Arial"/>
        </w:rPr>
      </w:pPr>
      <w:r>
        <w:rPr>
          <w:noProof/>
        </w:rPr>
        <w:drawing>
          <wp:inline distT="0" distB="0" distL="0" distR="0" wp14:anchorId="32C11796" wp14:editId="34B29748">
            <wp:extent cx="2375095" cy="2073275"/>
            <wp:effectExtent l="0" t="0" r="635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2532" cy="2079767"/>
                    </a:xfrm>
                    <a:prstGeom prst="rect">
                      <a:avLst/>
                    </a:prstGeom>
                    <a:noFill/>
                    <a:ln>
                      <a:noFill/>
                    </a:ln>
                  </pic:spPr>
                </pic:pic>
              </a:graphicData>
            </a:graphic>
          </wp:inline>
        </w:drawing>
      </w:r>
    </w:p>
    <w:p w14:paraId="54CA7885" w14:textId="70A4BE65" w:rsidR="00816D3E" w:rsidRDefault="005F5119" w:rsidP="00716A11">
      <w:r>
        <w:t xml:space="preserve">Figura 13: Contenuto dell'etichetta per la spedizione di confezioni piccole di batterie: </w:t>
      </w:r>
    </w:p>
    <w:p w14:paraId="767E659F" w14:textId="77777777" w:rsidR="00816D3E" w:rsidRDefault="00816D3E" w:rsidP="00816D3E">
      <w:pPr>
        <w:jc w:val="center"/>
      </w:pPr>
      <w:r>
        <w:rPr>
          <w:noProof/>
        </w:rPr>
        <w:drawing>
          <wp:inline distT="0" distB="0" distL="0" distR="0" wp14:anchorId="42626B11" wp14:editId="54B230B5">
            <wp:extent cx="2481103" cy="188636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09169" cy="1907700"/>
                    </a:xfrm>
                    <a:prstGeom prst="rect">
                      <a:avLst/>
                    </a:prstGeom>
                    <a:noFill/>
                    <a:ln>
                      <a:noFill/>
                    </a:ln>
                  </pic:spPr>
                </pic:pic>
              </a:graphicData>
            </a:graphic>
          </wp:inline>
        </w:drawing>
      </w:r>
    </w:p>
    <w:p w14:paraId="6A0D86C3" w14:textId="77777777" w:rsidR="005740B4" w:rsidRDefault="005740B4" w:rsidP="00481C42">
      <w:pPr>
        <w:pStyle w:val="Heading3"/>
        <w:rPr>
          <w:sz w:val="28"/>
        </w:rPr>
      </w:pPr>
      <w:bookmarkStart w:id="63" w:name="_Toc118891999"/>
      <w:r>
        <w:lastRenderedPageBreak/>
        <w:t>Esenzioni dagli obblighi di etichettatura</w:t>
      </w:r>
      <w:bookmarkEnd w:id="63"/>
    </w:p>
    <w:bookmarkEnd w:id="62"/>
    <w:p w14:paraId="23F7C660" w14:textId="77777777" w:rsidR="003B28A1" w:rsidRDefault="003B28A1" w:rsidP="003B28A1">
      <w:r>
        <w:t>Non è necessaria un'etichetta per la spedizione delle batterie agli ioni di litio se l'apparecchio nella confezione non contiene più di 2 batterie. Le batterie al litio-metallo contenute nell'apparecchio non necessitano di etichette per la spedizione delle batterie al litio.</w:t>
      </w:r>
    </w:p>
    <w:p w14:paraId="73821B0D" w14:textId="77777777" w:rsidR="009E043D" w:rsidRDefault="009E043D" w:rsidP="00481C42">
      <w:pPr>
        <w:pStyle w:val="Heading3"/>
      </w:pPr>
      <w:bookmarkStart w:id="64" w:name="_Toc118892000"/>
      <w:r>
        <w:t>Avvertenza per prodotti monouso</w:t>
      </w:r>
      <w:bookmarkEnd w:id="64"/>
    </w:p>
    <w:p w14:paraId="6154BB2E" w14:textId="77777777" w:rsidR="009E043D" w:rsidRDefault="009E043D" w:rsidP="00BE0FAC">
      <w:pPr>
        <w:spacing w:after="0"/>
      </w:pPr>
      <w:r>
        <w:t>I prodotti NETGEAR non devono essere smaltiti insieme ai rifiuti domestici. I prodotti NETGEAR devono essere smaltiti in un luogo autorizzato al riciclaggio di apparecchiature elettriche ed elettroniche. Raccogliendo e riciclando i rifiuti, è possibile risparmiare risorse naturali e assicurarsi che il prodotto venga smaltito in modo ecologico e sano.</w:t>
      </w:r>
    </w:p>
    <w:p w14:paraId="29E63D66" w14:textId="77777777" w:rsidR="00922A55" w:rsidRPr="009B16CB" w:rsidRDefault="00922A55" w:rsidP="00481C42">
      <w:pPr>
        <w:pStyle w:val="Heading1"/>
      </w:pPr>
      <w:bookmarkStart w:id="65" w:name="_Toc118892001"/>
      <w:r>
        <w:t>Informazioni sulla sicurezza e sulla compatibilità elettromagnetica (EMC) di dispositivi Powerline e prese pass-through</w:t>
      </w:r>
      <w:bookmarkEnd w:id="65"/>
    </w:p>
    <w:p w14:paraId="00CE2DED" w14:textId="77777777" w:rsidR="00922A55" w:rsidRDefault="00922A55" w:rsidP="00922A55">
      <w:pPr>
        <w:rPr>
          <w:rFonts w:cs="Arial"/>
        </w:rPr>
      </w:pPr>
      <w:r>
        <w:t>Attenersi alle seguenti linee guida sulla sicurezza per garantire l'incolumità personale e proteggere il sistema da potenziali danni:</w:t>
      </w:r>
    </w:p>
    <w:p w14:paraId="00C49599" w14:textId="77777777" w:rsidR="00922A55" w:rsidRDefault="00922A55" w:rsidP="00922A55">
      <w:pPr>
        <w:pStyle w:val="ListParagraph"/>
        <w:numPr>
          <w:ilvl w:val="0"/>
          <w:numId w:val="15"/>
        </w:numPr>
        <w:rPr>
          <w:rFonts w:cs="Arial"/>
        </w:rPr>
      </w:pPr>
      <w:r>
        <w:t xml:space="preserve">Per le approvazioni nazionali (programmi di approvazione diversi da CB), dovranno essere consultati anche gli standard nazionali relativi a spine, prese elettriche e unità intercambiabili (ad esempio degli USA) durante il test e l'approvazione dei prodotti in base a tali standard. </w:t>
      </w:r>
    </w:p>
    <w:p w14:paraId="10ABC06A" w14:textId="77777777" w:rsidR="00922A55" w:rsidRDefault="00922A55" w:rsidP="00922A55">
      <w:pPr>
        <w:pStyle w:val="ListParagraph"/>
        <w:numPr>
          <w:ilvl w:val="0"/>
          <w:numId w:val="15"/>
        </w:numPr>
        <w:rPr>
          <w:rFonts w:cs="Arial"/>
        </w:rPr>
      </w:pPr>
      <w:r>
        <w:t>Verificare i requisiti di corrente elettrica per qualsiasi dispositivo collegato alla presa CA con filtro. Non superare le specifiche e i requisiti elettrici del prodotto e della casa.</w:t>
      </w:r>
    </w:p>
    <w:p w14:paraId="28015978" w14:textId="061EED5A" w:rsidR="00922A55" w:rsidRDefault="00922A55" w:rsidP="00922A55">
      <w:pPr>
        <w:pStyle w:val="ListParagraph"/>
        <w:numPr>
          <w:ilvl w:val="0"/>
          <w:numId w:val="15"/>
        </w:numPr>
        <w:rPr>
          <w:rFonts w:cs="Arial"/>
        </w:rPr>
      </w:pPr>
      <w:r>
        <w:t>La presa elettrica deve essere installata vicino all'apparecchio ed essere facilmente accessibile</w:t>
      </w:r>
      <w:r w:rsidR="00234FA5">
        <w:t>.</w:t>
      </w:r>
    </w:p>
    <w:p w14:paraId="56D20933" w14:textId="62C70373" w:rsidR="00922A55" w:rsidRDefault="00922A55" w:rsidP="00922A55">
      <w:pPr>
        <w:pStyle w:val="ListParagraph"/>
        <w:numPr>
          <w:ilvl w:val="0"/>
          <w:numId w:val="15"/>
        </w:numPr>
        <w:rPr>
          <w:rFonts w:cs="Arial"/>
        </w:rPr>
      </w:pPr>
      <w:r>
        <w:t>Inserire solo cavi di alimentazione nelle prese CA con filtro; non inserire nessun altro dispositivo a presa diretta. Il prodotto non deve essere posizionato a più di 1 m di altezza dalla superficie di supporto; il cavo di alimentazione deve avere una lunghezza minima di 1 m e una sezione trasversale massima di 1,5 mm².</w:t>
      </w:r>
    </w:p>
    <w:p w14:paraId="52B7DF5A" w14:textId="77777777" w:rsidR="00922A55" w:rsidRDefault="00922A55" w:rsidP="00922A55">
      <w:pPr>
        <w:pStyle w:val="ListParagraph"/>
        <w:numPr>
          <w:ilvl w:val="0"/>
          <w:numId w:val="15"/>
        </w:numPr>
        <w:rPr>
          <w:rFonts w:cs="Arial"/>
        </w:rPr>
      </w:pPr>
      <w:r>
        <w:t>Non collegare alla presa CA con filtro per adattatore pass-through Powerline dispositivi che non rispettano le specifiche elettriche del prodotto.  Il voltaggio di uscita della presa CA con filtro è identico a quello della presa di corrente alla quale è collegato l'adattatore pass-through Powerline. Per evitare danni al sistema, assicurarsi che i dispositivi collegati siano classificati per funzionare con la corrente disponibile nella propria località.</w:t>
      </w:r>
    </w:p>
    <w:p w14:paraId="73005E8D" w14:textId="77777777" w:rsidR="00922A55" w:rsidRDefault="00922A55" w:rsidP="00922A55">
      <w:pPr>
        <w:pStyle w:val="ListParagraph"/>
        <w:numPr>
          <w:ilvl w:val="0"/>
          <w:numId w:val="15"/>
        </w:numPr>
        <w:rPr>
          <w:rFonts w:cs="Arial"/>
        </w:rPr>
      </w:pPr>
      <w:r>
        <w:t>Se il voltaggio della porta CA è inferiore a 100 V CA, il dispositivo collegato alla presa CA con filtro per adattatore pass-through Powerline potrebbe non funzionare come previsto.</w:t>
      </w:r>
    </w:p>
    <w:p w14:paraId="703845C6" w14:textId="77777777" w:rsidR="00922A55" w:rsidRDefault="00922A55" w:rsidP="00922A55">
      <w:pPr>
        <w:pStyle w:val="ListParagraph"/>
        <w:numPr>
          <w:ilvl w:val="0"/>
          <w:numId w:val="15"/>
        </w:numPr>
        <w:rPr>
          <w:rFonts w:cs="Arial"/>
        </w:rPr>
      </w:pPr>
      <w:r>
        <w:t xml:space="preserve">NON COLLEGARE I PRINCIPALI ELETTRODOMESTICI alla presa CA con filtro o a una presa multipla collegata.  Il dispositivo non è inteso per l'uso congiunto con elettrodomestici come condizionatori, utensili elettrici, apparecchi per riscaldamento, ventilatori, asciugacapelli, forni o frigoriferi. </w:t>
      </w:r>
    </w:p>
    <w:p w14:paraId="7FFCE16A" w14:textId="77777777" w:rsidR="00B2351F" w:rsidRDefault="00B2351F" w:rsidP="00B2351F">
      <w:pPr>
        <w:pStyle w:val="ListParagraph"/>
        <w:numPr>
          <w:ilvl w:val="0"/>
          <w:numId w:val="15"/>
        </w:numPr>
        <w:rPr>
          <w:rFonts w:cs="Arial"/>
        </w:rPr>
      </w:pPr>
      <w:r>
        <w:t>Osservare le specifiche della prolunga e della basetta di alimentazione.  Assicurarsi che l'amperaggio totale di tutti i prodotti collegati alla prolunga o alla basetta di alimentazione non superi l'80% del limite di amperaggio corrispondente.</w:t>
      </w:r>
    </w:p>
    <w:p w14:paraId="39D9B531" w14:textId="2360906D" w:rsidR="00922A55" w:rsidRDefault="00922A55" w:rsidP="00922A55">
      <w:pPr>
        <w:pStyle w:val="ListParagraph"/>
        <w:numPr>
          <w:ilvl w:val="0"/>
          <w:numId w:val="15"/>
        </w:numPr>
        <w:rPr>
          <w:rFonts w:cs="Arial"/>
        </w:rPr>
      </w:pPr>
      <w:r>
        <w:t xml:space="preserve">La trasmissione effettiva dei dati può variare. Le condizioni della rete e i fattori ambientali, compreso il volume del traffico di rete, la struttura, i materiali utilizzati e l'overhead di rete riducono la portata effettiva dei dati. </w:t>
      </w:r>
    </w:p>
    <w:p w14:paraId="0D951C94" w14:textId="77777777" w:rsidR="00B2351F" w:rsidRDefault="00B2351F" w:rsidP="00B2351F">
      <w:pPr>
        <w:rPr>
          <w:rFonts w:cs="Arial"/>
        </w:rPr>
      </w:pPr>
      <w:r>
        <w:t>I prodotti NETGEAR Powerline offrono un modo alternativo per estendere la rete utilizzando il cablaggio elettrico esistente. In caso di problemi di interferenza, attenersi alle seguenti linee guida:</w:t>
      </w:r>
    </w:p>
    <w:p w14:paraId="2C7614BC" w14:textId="66A39E87" w:rsidR="00B2351F" w:rsidRDefault="00B2351F" w:rsidP="00B2351F">
      <w:pPr>
        <w:pStyle w:val="ListParagraph"/>
        <w:numPr>
          <w:ilvl w:val="0"/>
          <w:numId w:val="35"/>
        </w:numPr>
        <w:rPr>
          <w:rFonts w:cs="Arial"/>
        </w:rPr>
      </w:pPr>
      <w:r>
        <w:t>Collegare gli adattatori Powerline a prese lontane da caricabatteria per telefoni cellulari e da stazioni base per telefoni cordless</w:t>
      </w:r>
      <w:r w:rsidR="00234FA5">
        <w:t>.</w:t>
      </w:r>
    </w:p>
    <w:p w14:paraId="49064843" w14:textId="5DBBE8AD" w:rsidR="00B2351F" w:rsidRDefault="00B2351F" w:rsidP="00B2351F">
      <w:pPr>
        <w:pStyle w:val="ListParagraph"/>
        <w:numPr>
          <w:ilvl w:val="0"/>
          <w:numId w:val="35"/>
        </w:numPr>
        <w:rPr>
          <w:rFonts w:cs="Arial"/>
        </w:rPr>
      </w:pPr>
      <w:r>
        <w:t>Assicurarsi che gli adattatori Powerline siano posizionati lontano da apparecchi dotati di motore (ad esempio, ventilatori, aspirapolvere ecc.)</w:t>
      </w:r>
      <w:r w:rsidR="00234FA5">
        <w:t>.</w:t>
      </w:r>
    </w:p>
    <w:p w14:paraId="110F159F" w14:textId="26A93344" w:rsidR="00B2351F" w:rsidRPr="00F205AA" w:rsidRDefault="00B2351F" w:rsidP="00B2351F">
      <w:pPr>
        <w:pStyle w:val="ListParagraph"/>
        <w:numPr>
          <w:ilvl w:val="0"/>
          <w:numId w:val="35"/>
        </w:numPr>
        <w:rPr>
          <w:rFonts w:cs="Arial"/>
        </w:rPr>
      </w:pPr>
      <w:r>
        <w:t>Assicurarsi che gli adattatori Powerline siano posizionati lontano da dispositivi audio, ad esempio ricevitori radio</w:t>
      </w:r>
      <w:r w:rsidR="00234FA5">
        <w:t>.</w:t>
      </w:r>
    </w:p>
    <w:p w14:paraId="4A91753F" w14:textId="2FFBDC7A" w:rsidR="00B2351F" w:rsidRPr="00B2351F" w:rsidRDefault="00B2351F" w:rsidP="00B2351F">
      <w:pPr>
        <w:pStyle w:val="Heading2"/>
      </w:pPr>
      <w:bookmarkStart w:id="66" w:name="_Toc118892002"/>
      <w:r>
        <w:lastRenderedPageBreak/>
        <w:t>Note orientative generali</w:t>
      </w:r>
      <w:bookmarkEnd w:id="66"/>
    </w:p>
    <w:p w14:paraId="1EE3B1AA" w14:textId="77777777" w:rsidR="00922A55" w:rsidRDefault="00922A55" w:rsidP="00922A55">
      <w:pPr>
        <w:pStyle w:val="ListParagraph"/>
        <w:numPr>
          <w:ilvl w:val="0"/>
          <w:numId w:val="15"/>
        </w:numPr>
        <w:rPr>
          <w:rFonts w:cs="Arial"/>
        </w:rPr>
      </w:pPr>
      <w:r>
        <w:t>Utilizzare il prodotto solo con attrezzature approvate.</w:t>
      </w:r>
    </w:p>
    <w:p w14:paraId="2023888C" w14:textId="77777777" w:rsidR="00922A55" w:rsidRDefault="00922A55" w:rsidP="00922A55">
      <w:pPr>
        <w:pStyle w:val="ListParagraph"/>
        <w:numPr>
          <w:ilvl w:val="0"/>
          <w:numId w:val="15"/>
        </w:numPr>
        <w:rPr>
          <w:rFonts w:cs="Arial"/>
        </w:rPr>
      </w:pPr>
      <w:r>
        <w:t>Lasciare raffreddare i prodotti prima di rimuovere i coperchi o toccare i componenti interni.</w:t>
      </w:r>
    </w:p>
    <w:p w14:paraId="0E3A28C5" w14:textId="77777777" w:rsidR="00922A55" w:rsidRDefault="00922A55" w:rsidP="00922A55">
      <w:pPr>
        <w:pStyle w:val="ListParagraph"/>
        <w:numPr>
          <w:ilvl w:val="0"/>
          <w:numId w:val="15"/>
        </w:numPr>
        <w:rPr>
          <w:rFonts w:cs="Arial"/>
        </w:rPr>
      </w:pPr>
      <w:r>
        <w:t>Per evitare di danneggiare il sistema, accertarsi che il selettore di tensione (se presente) sull'alimentatore sia impostato in modo da corrispondere all'alimentazione disponibile nella propria sede:</w:t>
      </w:r>
    </w:p>
    <w:p w14:paraId="683AD319" w14:textId="77777777" w:rsidR="00922A55" w:rsidRDefault="00922A55" w:rsidP="00922A55">
      <w:pPr>
        <w:pStyle w:val="ListParagraph"/>
        <w:numPr>
          <w:ilvl w:val="1"/>
          <w:numId w:val="15"/>
        </w:numPr>
        <w:rPr>
          <w:rFonts w:cs="Arial"/>
        </w:rPr>
      </w:pPr>
      <w:r>
        <w:t>110 volt (V), 60 hertz (Hz) nella maggior parte del Nord e Sud America e in alcuni Paesi dell'Estremo Oriente, come la Corea del sud e Taiwan</w:t>
      </w:r>
    </w:p>
    <w:p w14:paraId="33C15580" w14:textId="77777777" w:rsidR="00922A55" w:rsidRDefault="00922A55" w:rsidP="00922A55">
      <w:pPr>
        <w:pStyle w:val="ListParagraph"/>
        <w:numPr>
          <w:ilvl w:val="1"/>
          <w:numId w:val="15"/>
        </w:numPr>
        <w:rPr>
          <w:rFonts w:cs="Arial"/>
        </w:rPr>
      </w:pPr>
      <w:r>
        <w:t>100 volt, 50 Hz nel Giappone orientale e 100 volt, 60 Hz nel Giappone occidentale</w:t>
      </w:r>
    </w:p>
    <w:p w14:paraId="1AF9ED2A" w14:textId="77777777" w:rsidR="00922A55" w:rsidRDefault="00922A55" w:rsidP="00922A55">
      <w:pPr>
        <w:pStyle w:val="ListParagraph"/>
        <w:numPr>
          <w:ilvl w:val="1"/>
          <w:numId w:val="15"/>
        </w:numPr>
        <w:rPr>
          <w:rFonts w:cs="Arial"/>
        </w:rPr>
      </w:pPr>
      <w:r>
        <w:t>230 volt, 50 Hz nella maggior parte dell'Europa e del Medio ed Estremo Oriente</w:t>
      </w:r>
    </w:p>
    <w:p w14:paraId="2A43BCA5" w14:textId="2B8D643D" w:rsidR="00AA5A71" w:rsidRDefault="00922A55" w:rsidP="008A30EE">
      <w:pPr>
        <w:pStyle w:val="ListParagraph"/>
        <w:numPr>
          <w:ilvl w:val="0"/>
          <w:numId w:val="15"/>
        </w:numPr>
        <w:rPr>
          <w:rFonts w:cs="Arial"/>
        </w:rPr>
      </w:pPr>
      <w:r>
        <w:t>Per proteggere il sistema da variazioni improvvise e transitorie dell'alimentazione elettrica, utilizzare un soppressore di sovratensione, un condizionatore di rete o un gruppo di continuità (UPS).</w:t>
      </w:r>
    </w:p>
    <w:p w14:paraId="13100612" w14:textId="77777777" w:rsidR="00B2351F" w:rsidRDefault="00B2351F" w:rsidP="00B2351F">
      <w:pPr>
        <w:pStyle w:val="ListParagraph"/>
        <w:numPr>
          <w:ilvl w:val="0"/>
          <w:numId w:val="15"/>
        </w:numPr>
        <w:rPr>
          <w:rFonts w:cs="Arial"/>
        </w:rPr>
      </w:pPr>
      <w:r>
        <w:t>I cavi di alimentazione delle periferiche sono dotati di spine tripolari per garantire una corretta messa a terra.  Non utilizzare spine adattatrici né rimuovere il polo di messa a terra da un cavo.</w:t>
      </w:r>
    </w:p>
    <w:p w14:paraId="084EADB5" w14:textId="77777777" w:rsidR="00B2351F" w:rsidRDefault="00B2351F" w:rsidP="00B2351F">
      <w:pPr>
        <w:pStyle w:val="ListParagraph"/>
        <w:numPr>
          <w:ilvl w:val="0"/>
          <w:numId w:val="15"/>
        </w:numPr>
        <w:rPr>
          <w:rFonts w:cs="Arial"/>
        </w:rPr>
      </w:pPr>
      <w:r>
        <w:t>L'apertura o la rimozione dei coperchi contrassegnati con il simbolo del triangolo con un fulmine può esporre l'utente a scosse elettriche.  La manutenzione dei componenti all'interno di questi scomparti deve essere effettuata soltanto da parte di un tecnico dell'assistenza qualificato.</w:t>
      </w:r>
    </w:p>
    <w:p w14:paraId="6A4B3227" w14:textId="3766ED00" w:rsidR="000747E1" w:rsidRPr="000747E1" w:rsidRDefault="000747E1" w:rsidP="000747E1">
      <w:pPr>
        <w:pStyle w:val="ListParagraph"/>
        <w:numPr>
          <w:ilvl w:val="0"/>
          <w:numId w:val="15"/>
        </w:numPr>
        <w:rPr>
          <w:rFonts w:cs="Arial"/>
        </w:rPr>
      </w:pPr>
      <w:r>
        <w:t xml:space="preserve">Effettuare la manutenzione su un prodotto esclusivamente secondo le modalità spiegate nella documentazione del sistema. </w:t>
      </w:r>
    </w:p>
    <w:p w14:paraId="4AA3B7F9" w14:textId="52ECD6F6" w:rsidR="0082382E" w:rsidRPr="0082382E" w:rsidRDefault="0082382E" w:rsidP="00E63B27">
      <w:pPr>
        <w:pStyle w:val="Heading1"/>
        <w:rPr>
          <w:rStyle w:val="Hyperlink"/>
          <w:rFonts w:eastAsia="新細明體" w:cstheme="minorBidi"/>
          <w:b w:val="0"/>
          <w:bCs w:val="0"/>
          <w:color w:val="000000" w:themeColor="text1"/>
          <w:sz w:val="18"/>
          <w:szCs w:val="22"/>
          <w:u w:val="none"/>
        </w:rPr>
      </w:pPr>
      <w:bookmarkStart w:id="67" w:name="_Toc118892003"/>
      <w:r>
        <w:rPr>
          <w:rStyle w:val="Hyperlink"/>
          <w:color w:val="000000" w:themeColor="text1"/>
          <w:u w:val="none"/>
        </w:rPr>
        <w:t>Conformità alla California Proposition 65 (Prop 65)</w:t>
      </w:r>
      <w:bookmarkEnd w:id="67"/>
      <w:r>
        <w:rPr>
          <w:rStyle w:val="Hyperlink"/>
          <w:color w:val="000000" w:themeColor="text1"/>
          <w:u w:val="none"/>
        </w:rPr>
        <w:t xml:space="preserve"> </w:t>
      </w:r>
    </w:p>
    <w:p w14:paraId="62FF7820" w14:textId="34FC1A48" w:rsidR="0082382E" w:rsidRPr="0082382E" w:rsidRDefault="0082382E" w:rsidP="00E63B27">
      <w:r>
        <w:t>I prodotti NETGEAR sono conformi alla Prop 65. NETGEAR dichiara che i suoi prodotti non contengono alcuna delle ultime sostanze elencate dall'OEHHA o rientrano nella soglia dei livelli self-harbor della California OEHHA, qualora vengano adottate.</w:t>
      </w:r>
    </w:p>
    <w:p w14:paraId="3AFC4B28" w14:textId="305F4BD4" w:rsidR="0040534E" w:rsidRDefault="0006746B" w:rsidP="0082382E">
      <w:pPr>
        <w:pStyle w:val="Heading1"/>
      </w:pPr>
      <w:bookmarkStart w:id="68" w:name="_Toc118892004"/>
      <w:r>
        <w:t>Istruzioni di sicurezza per il montaggio su rack</w:t>
      </w:r>
      <w:bookmarkEnd w:id="68"/>
    </w:p>
    <w:p w14:paraId="7BDC0EFA" w14:textId="77777777" w:rsidR="0040534E" w:rsidRDefault="00D8195F" w:rsidP="0040534E">
      <w:pPr>
        <w:rPr>
          <w:rFonts w:cs="Arial"/>
        </w:rPr>
      </w:pPr>
      <w:r>
        <w:t>Queste informazioni si applicano all'installazione dei prodotti NETGEAR su rack</w:t>
      </w:r>
    </w:p>
    <w:p w14:paraId="443777AB" w14:textId="77777777" w:rsidR="0040534E" w:rsidRPr="0040534E" w:rsidRDefault="0040534E" w:rsidP="0040534E">
      <w:pPr>
        <w:pStyle w:val="ListParagraph"/>
        <w:numPr>
          <w:ilvl w:val="0"/>
          <w:numId w:val="15"/>
        </w:numPr>
        <w:rPr>
          <w:rFonts w:cs="Arial"/>
        </w:rPr>
      </w:pPr>
      <w:r>
        <w:rPr>
          <w:b/>
        </w:rPr>
        <w:t>Temperatura dell'ambiente di esercizio</w:t>
      </w:r>
      <w:r>
        <w:t>. Se lo switch è installato in un gruppo rack chiuso o multiunità, la temperatura dell'ambiente di esercizio del rack potrebbe essere superiore alla temperatura presente nella stanza. Pertanto, prendere in considerazione l'installazione dell'apparecchio in un ambiente compatibile con la temperatura ambiente nominale massima.</w:t>
      </w:r>
    </w:p>
    <w:p w14:paraId="1EF6B5DD" w14:textId="77777777" w:rsidR="0040534E" w:rsidRPr="0040534E" w:rsidRDefault="0040534E" w:rsidP="0040534E">
      <w:pPr>
        <w:pStyle w:val="ListParagraph"/>
        <w:numPr>
          <w:ilvl w:val="0"/>
          <w:numId w:val="15"/>
        </w:numPr>
        <w:rPr>
          <w:rFonts w:cs="Arial"/>
        </w:rPr>
      </w:pPr>
      <w:r>
        <w:rPr>
          <w:b/>
        </w:rPr>
        <w:t>Flusso d'aria ridotto</w:t>
      </w:r>
      <w:r>
        <w:t>. Montare l'apparecchio su un rack in modo da non compromettere la quantità di aria necessaria a un funzionamento sicuro.</w:t>
      </w:r>
    </w:p>
    <w:p w14:paraId="79AB917C" w14:textId="77777777" w:rsidR="0040534E" w:rsidRPr="0040534E" w:rsidRDefault="0040534E" w:rsidP="0040534E">
      <w:pPr>
        <w:pStyle w:val="ListParagraph"/>
        <w:numPr>
          <w:ilvl w:val="0"/>
          <w:numId w:val="15"/>
        </w:numPr>
        <w:rPr>
          <w:rFonts w:cs="Arial"/>
        </w:rPr>
      </w:pPr>
      <w:r>
        <w:rPr>
          <w:b/>
        </w:rPr>
        <w:t>Carico meccanico</w:t>
      </w:r>
      <w:r>
        <w:t>. Montare l'apparecchio su un rack in modo che non si verifichi una condizione pericolosa dovuta a un carico meccanico irregolare.</w:t>
      </w:r>
    </w:p>
    <w:p w14:paraId="45F936B6" w14:textId="77777777" w:rsidR="0040534E" w:rsidRPr="0040534E" w:rsidRDefault="0040534E" w:rsidP="0040534E">
      <w:pPr>
        <w:pStyle w:val="ListParagraph"/>
        <w:numPr>
          <w:ilvl w:val="0"/>
          <w:numId w:val="15"/>
        </w:numPr>
        <w:rPr>
          <w:rFonts w:cs="Arial"/>
        </w:rPr>
      </w:pPr>
      <w:r>
        <w:rPr>
          <w:b/>
        </w:rPr>
        <w:t>Sovraccarico dei circuiti</w:t>
      </w:r>
      <w:r>
        <w:t>. Prendere in considerazione il collegamento dell'apparecchio al circuito di alimentazione e l'effetto che un eventuale sovraccarico dei circuiti potrebbe avere sulla protezione da sovracorrente e sul cablaggio di alimentazione. Tenere presenti i valori nominali sulle targhette dei dispositivi quando si deve affrontare questo problema.</w:t>
      </w:r>
    </w:p>
    <w:p w14:paraId="04B4B6EB" w14:textId="77777777" w:rsidR="0040534E" w:rsidRPr="0040534E" w:rsidRDefault="0040534E" w:rsidP="0040534E">
      <w:pPr>
        <w:pStyle w:val="ListParagraph"/>
        <w:numPr>
          <w:ilvl w:val="0"/>
          <w:numId w:val="15"/>
        </w:numPr>
        <w:rPr>
          <w:rFonts w:cs="Arial"/>
        </w:rPr>
      </w:pPr>
      <w:r>
        <w:rPr>
          <w:b/>
        </w:rPr>
        <w:t>Affidabile messa a terra</w:t>
      </w:r>
      <w:r>
        <w:t>. Questo prodotto richiede di mantenere sempre un'affidabile messa a terra. A tale scopo, effettuare la messa a terra del rack. Prestare particolare attenzione a collegamenti di alimentazione diversi da quelli diretti al circuito derivato (ad esempio, l'uso di basette di alimentazione).</w:t>
      </w:r>
    </w:p>
    <w:p w14:paraId="23D9FDD6" w14:textId="77777777" w:rsidR="0026043D" w:rsidRDefault="0040534E" w:rsidP="008A30EE">
      <w:pPr>
        <w:pStyle w:val="ListParagraph"/>
        <w:numPr>
          <w:ilvl w:val="0"/>
          <w:numId w:val="15"/>
        </w:numPr>
        <w:rPr>
          <w:rFonts w:cs="Arial"/>
        </w:rPr>
      </w:pPr>
      <w:r>
        <w:rPr>
          <w:b/>
        </w:rPr>
        <w:t>Spazio libero</w:t>
      </w:r>
      <w:r>
        <w:t>. Lasciare uno spazio sufficiente davanti al rack (circa 60 cm) per consentire l'apertura completa della porta anteriore e sul retro del rack (circa 80 cm) per consentire un flusso d'aria sufficiente e per facilitare la manutenzione.</w:t>
      </w:r>
    </w:p>
    <w:p w14:paraId="25E1FB58" w14:textId="77777777" w:rsidR="007747FD" w:rsidRDefault="006E5106" w:rsidP="007747FD">
      <w:pPr>
        <w:rPr>
          <w:rFonts w:cs="Arial"/>
        </w:rPr>
      </w:pPr>
      <w:r>
        <w:pict w14:anchorId="2ABF7066">
          <v:rect id="_x0000_i1025" style="width:468pt;height:1pt" o:hralign="center" o:hrstd="t" o:hrnoshade="t" o:hr="t" fillcolor="#7030a0" stroked="f"/>
        </w:pict>
      </w:r>
    </w:p>
    <w:p w14:paraId="69742600" w14:textId="77777777" w:rsidR="007747FD" w:rsidRDefault="007747FD" w:rsidP="007747FD">
      <w:pPr>
        <w:jc w:val="center"/>
      </w:pPr>
      <w:r>
        <w:t>NETGEAR, Inc., 350 E. Plumeria Avenue, San Jose, CA 95134 Stati Uniti</w:t>
      </w:r>
    </w:p>
    <w:p w14:paraId="38FDB602" w14:textId="77777777" w:rsidR="00D55649" w:rsidRDefault="00D55649" w:rsidP="00DE7838">
      <w:pPr>
        <w:jc w:val="center"/>
        <w:rPr>
          <w:noProof/>
        </w:rPr>
      </w:pPr>
    </w:p>
    <w:p w14:paraId="27E2AF55" w14:textId="1D861FE9" w:rsidR="00E62611" w:rsidRDefault="00E62611" w:rsidP="00D55649">
      <w:pPr>
        <w:jc w:val="center"/>
      </w:pPr>
    </w:p>
    <w:sectPr w:rsidR="00E62611" w:rsidSect="00AE4C00">
      <w:footerReference w:type="default" r:id="rId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0EB0C" w14:textId="77777777" w:rsidR="00887D9B" w:rsidRDefault="00887D9B" w:rsidP="007747FD">
      <w:pPr>
        <w:spacing w:after="0" w:line="240" w:lineRule="auto"/>
      </w:pPr>
      <w:r>
        <w:separator/>
      </w:r>
    </w:p>
  </w:endnote>
  <w:endnote w:type="continuationSeparator" w:id="0">
    <w:p w14:paraId="31F73FD8" w14:textId="77777777" w:rsidR="00887D9B" w:rsidRDefault="00887D9B" w:rsidP="00774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undry Sterling Bold">
    <w:altName w:val="Calibri"/>
    <w:panose1 w:val="00000000000000000000"/>
    <w:charset w:val="00"/>
    <w:family w:val="swiss"/>
    <w:notTrueType/>
    <w:pitch w:val="default"/>
    <w:sig w:usb0="00000003" w:usb1="00000000" w:usb2="00000000" w:usb3="00000000" w:csb0="00000001" w:csb1="00000000"/>
  </w:font>
  <w:font w:name="Foundry Sterling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4CD2" w14:textId="4B1A7FD6" w:rsidR="00887D9B" w:rsidRDefault="00887D9B" w:rsidP="000B1672">
    <w:pPr>
      <w:jc w:val="center"/>
    </w:pPr>
    <w:r>
      <w:t>Notifiche di conformità NETGEAR v36</w:t>
    </w:r>
    <w:r>
      <w:ptab w:relativeTo="margin" w:alignment="center" w:leader="none"/>
    </w:r>
    <w:r>
      <w:t xml:space="preserve"> </w:t>
    </w:r>
    <w:r>
      <w:t>riviste in data 0</w:t>
    </w:r>
    <w:r w:rsidR="006E5106">
      <w:t>11</w:t>
    </w:r>
    <w:r>
      <w:t>/0</w:t>
    </w:r>
    <w:r w:rsidR="006E5106">
      <w:t>9</w:t>
    </w:r>
    <w:r>
      <w:t>/2022</w:t>
    </w:r>
    <w:r>
      <w:ptab w:relativeTo="margin" w:alignment="right" w:leader="none"/>
    </w:r>
    <w:r>
      <w:t xml:space="preserve">Pagina </w:t>
    </w:r>
    <w:r w:rsidRPr="00AD5A34">
      <w:fldChar w:fldCharType="begin"/>
    </w:r>
    <w:r w:rsidRPr="00AD5A34">
      <w:instrText xml:space="preserve"> PAGE   \* MERGEFORMAT </w:instrText>
    </w:r>
    <w:r w:rsidRPr="00AD5A34">
      <w:fldChar w:fldCharType="separate"/>
    </w:r>
    <w:r>
      <w:t>21</w:t>
    </w:r>
    <w:r w:rsidRPr="00AD5A3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CF26B" w14:textId="77777777" w:rsidR="00887D9B" w:rsidRDefault="00887D9B" w:rsidP="007747FD">
      <w:pPr>
        <w:spacing w:after="0" w:line="240" w:lineRule="auto"/>
      </w:pPr>
      <w:r>
        <w:separator/>
      </w:r>
    </w:p>
  </w:footnote>
  <w:footnote w:type="continuationSeparator" w:id="0">
    <w:p w14:paraId="49D3B117" w14:textId="77777777" w:rsidR="00887D9B" w:rsidRDefault="00887D9B" w:rsidP="00774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80B2CE"/>
    <w:multiLevelType w:val="hybridMultilevel"/>
    <w:tmpl w:val="660B67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9793AB"/>
    <w:multiLevelType w:val="hybridMultilevel"/>
    <w:tmpl w:val="F23066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770098"/>
    <w:multiLevelType w:val="hybridMultilevel"/>
    <w:tmpl w:val="065D6E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E40B07E"/>
    <w:multiLevelType w:val="hybridMultilevel"/>
    <w:tmpl w:val="0333FA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7C"/>
    <w:multiLevelType w:val="singleLevel"/>
    <w:tmpl w:val="93127C38"/>
    <w:lvl w:ilvl="0">
      <w:start w:val="1"/>
      <w:numFmt w:val="decimal"/>
      <w:lvlText w:val="%1."/>
      <w:lvlJc w:val="left"/>
      <w:pPr>
        <w:tabs>
          <w:tab w:val="num" w:pos="1800"/>
        </w:tabs>
        <w:ind w:left="1800" w:hanging="360"/>
      </w:pPr>
    </w:lvl>
  </w:abstractNum>
  <w:abstractNum w:abstractNumId="5" w15:restartNumberingAfterBreak="0">
    <w:nsid w:val="FFFFFF7D"/>
    <w:multiLevelType w:val="singleLevel"/>
    <w:tmpl w:val="E14A8D50"/>
    <w:lvl w:ilvl="0">
      <w:start w:val="1"/>
      <w:numFmt w:val="decimal"/>
      <w:lvlText w:val="%1."/>
      <w:lvlJc w:val="left"/>
      <w:pPr>
        <w:tabs>
          <w:tab w:val="num" w:pos="1440"/>
        </w:tabs>
        <w:ind w:left="1440" w:hanging="360"/>
      </w:pPr>
    </w:lvl>
  </w:abstractNum>
  <w:abstractNum w:abstractNumId="6" w15:restartNumberingAfterBreak="0">
    <w:nsid w:val="FFFFFF7E"/>
    <w:multiLevelType w:val="singleLevel"/>
    <w:tmpl w:val="F0A4694E"/>
    <w:lvl w:ilvl="0">
      <w:start w:val="1"/>
      <w:numFmt w:val="decimal"/>
      <w:lvlText w:val="%1."/>
      <w:lvlJc w:val="left"/>
      <w:pPr>
        <w:tabs>
          <w:tab w:val="num" w:pos="1080"/>
        </w:tabs>
        <w:ind w:left="1080" w:hanging="360"/>
      </w:pPr>
    </w:lvl>
  </w:abstractNum>
  <w:abstractNum w:abstractNumId="7" w15:restartNumberingAfterBreak="0">
    <w:nsid w:val="FFFFFF7F"/>
    <w:multiLevelType w:val="singleLevel"/>
    <w:tmpl w:val="596A9952"/>
    <w:lvl w:ilvl="0">
      <w:start w:val="1"/>
      <w:numFmt w:val="decimal"/>
      <w:lvlText w:val="%1."/>
      <w:lvlJc w:val="left"/>
      <w:pPr>
        <w:tabs>
          <w:tab w:val="num" w:pos="720"/>
        </w:tabs>
        <w:ind w:left="720" w:hanging="360"/>
      </w:pPr>
    </w:lvl>
  </w:abstractNum>
  <w:abstractNum w:abstractNumId="8" w15:restartNumberingAfterBreak="0">
    <w:nsid w:val="FFFFFF80"/>
    <w:multiLevelType w:val="singleLevel"/>
    <w:tmpl w:val="264C8FDC"/>
    <w:lvl w:ilvl="0">
      <w:start w:val="1"/>
      <w:numFmt w:val="bullet"/>
      <w:lvlText w:val=""/>
      <w:lvlJc w:val="left"/>
      <w:pPr>
        <w:tabs>
          <w:tab w:val="num" w:pos="1800"/>
        </w:tabs>
        <w:ind w:left="1800" w:hanging="360"/>
      </w:pPr>
      <w:rPr>
        <w:rFonts w:ascii="Symbol" w:hAnsi="Symbol" w:hint="default"/>
      </w:rPr>
    </w:lvl>
  </w:abstractNum>
  <w:abstractNum w:abstractNumId="9" w15:restartNumberingAfterBreak="0">
    <w:nsid w:val="FFFFFF81"/>
    <w:multiLevelType w:val="singleLevel"/>
    <w:tmpl w:val="D0C81EDA"/>
    <w:lvl w:ilvl="0">
      <w:start w:val="1"/>
      <w:numFmt w:val="bullet"/>
      <w:lvlText w:val=""/>
      <w:lvlJc w:val="left"/>
      <w:pPr>
        <w:tabs>
          <w:tab w:val="num" w:pos="1440"/>
        </w:tabs>
        <w:ind w:left="1440" w:hanging="360"/>
      </w:pPr>
      <w:rPr>
        <w:rFonts w:ascii="Symbol" w:hAnsi="Symbol" w:hint="default"/>
      </w:rPr>
    </w:lvl>
  </w:abstractNum>
  <w:abstractNum w:abstractNumId="10" w15:restartNumberingAfterBreak="0">
    <w:nsid w:val="FFFFFF82"/>
    <w:multiLevelType w:val="singleLevel"/>
    <w:tmpl w:val="722435F2"/>
    <w:lvl w:ilvl="0">
      <w:start w:val="1"/>
      <w:numFmt w:val="bullet"/>
      <w:lvlText w:val=""/>
      <w:lvlJc w:val="left"/>
      <w:pPr>
        <w:tabs>
          <w:tab w:val="num" w:pos="1080"/>
        </w:tabs>
        <w:ind w:left="1080" w:hanging="360"/>
      </w:pPr>
      <w:rPr>
        <w:rFonts w:ascii="Symbol" w:hAnsi="Symbol" w:hint="default"/>
      </w:rPr>
    </w:lvl>
  </w:abstractNum>
  <w:abstractNum w:abstractNumId="11" w15:restartNumberingAfterBreak="0">
    <w:nsid w:val="FFFFFF83"/>
    <w:multiLevelType w:val="singleLevel"/>
    <w:tmpl w:val="4B56AFA8"/>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FFFFFF88"/>
    <w:multiLevelType w:val="singleLevel"/>
    <w:tmpl w:val="F7B681AC"/>
    <w:lvl w:ilvl="0">
      <w:start w:val="1"/>
      <w:numFmt w:val="decimal"/>
      <w:lvlText w:val="%1."/>
      <w:lvlJc w:val="left"/>
      <w:pPr>
        <w:tabs>
          <w:tab w:val="num" w:pos="360"/>
        </w:tabs>
        <w:ind w:left="360" w:hanging="360"/>
      </w:pPr>
    </w:lvl>
  </w:abstractNum>
  <w:abstractNum w:abstractNumId="13" w15:restartNumberingAfterBreak="0">
    <w:nsid w:val="FFFFFF89"/>
    <w:multiLevelType w:val="singleLevel"/>
    <w:tmpl w:val="387EC08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0041816"/>
    <w:multiLevelType w:val="hybridMultilevel"/>
    <w:tmpl w:val="7530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F05009"/>
    <w:multiLevelType w:val="hybridMultilevel"/>
    <w:tmpl w:val="AFEEECE6"/>
    <w:lvl w:ilvl="0" w:tplc="7690F5C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4468FE"/>
    <w:multiLevelType w:val="hybridMultilevel"/>
    <w:tmpl w:val="2ECA4D8C"/>
    <w:lvl w:ilvl="0" w:tplc="9B8846F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A03E56"/>
    <w:multiLevelType w:val="hybridMultilevel"/>
    <w:tmpl w:val="AF4C8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C21918"/>
    <w:multiLevelType w:val="hybridMultilevel"/>
    <w:tmpl w:val="11F62B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31522B3"/>
    <w:multiLevelType w:val="hybridMultilevel"/>
    <w:tmpl w:val="B3B2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FE4F0A"/>
    <w:multiLevelType w:val="hybridMultilevel"/>
    <w:tmpl w:val="D3FC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25283"/>
    <w:multiLevelType w:val="hybridMultilevel"/>
    <w:tmpl w:val="FECC9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9B3858"/>
    <w:multiLevelType w:val="hybridMultilevel"/>
    <w:tmpl w:val="78D0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6D5834"/>
    <w:multiLevelType w:val="hybridMultilevel"/>
    <w:tmpl w:val="2B3C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4B7A85"/>
    <w:multiLevelType w:val="hybridMultilevel"/>
    <w:tmpl w:val="99D2B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0C94D4D"/>
    <w:multiLevelType w:val="hybridMultilevel"/>
    <w:tmpl w:val="8A4E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0CAE1A"/>
    <w:multiLevelType w:val="hybridMultilevel"/>
    <w:tmpl w:val="DE63D9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49564AC"/>
    <w:multiLevelType w:val="hybridMultilevel"/>
    <w:tmpl w:val="BDE4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0D5022"/>
    <w:multiLevelType w:val="hybridMultilevel"/>
    <w:tmpl w:val="BD60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896329"/>
    <w:multiLevelType w:val="multilevel"/>
    <w:tmpl w:val="E790F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1982E48"/>
    <w:multiLevelType w:val="hybridMultilevel"/>
    <w:tmpl w:val="5804F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D3B08CC"/>
    <w:multiLevelType w:val="hybridMultilevel"/>
    <w:tmpl w:val="67F456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4EE85880"/>
    <w:multiLevelType w:val="hybridMultilevel"/>
    <w:tmpl w:val="E31AFBB2"/>
    <w:lvl w:ilvl="0" w:tplc="71C295AA">
      <w:numFmt w:val="bullet"/>
      <w:lvlText w:val=""/>
      <w:lvlJc w:val="left"/>
      <w:pPr>
        <w:ind w:left="1800" w:hanging="360"/>
      </w:pPr>
      <w:rPr>
        <w:rFonts w:ascii="Wingdings" w:eastAsiaTheme="minorHAnsi"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384269B"/>
    <w:multiLevelType w:val="hybridMultilevel"/>
    <w:tmpl w:val="7994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9919B5"/>
    <w:multiLevelType w:val="hybridMultilevel"/>
    <w:tmpl w:val="DDB2A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F235DC"/>
    <w:multiLevelType w:val="hybridMultilevel"/>
    <w:tmpl w:val="E476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0768AC"/>
    <w:multiLevelType w:val="hybridMultilevel"/>
    <w:tmpl w:val="CC52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A440C"/>
    <w:multiLevelType w:val="hybridMultilevel"/>
    <w:tmpl w:val="AC2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1F1114"/>
    <w:multiLevelType w:val="hybridMultilevel"/>
    <w:tmpl w:val="72AA8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556129"/>
    <w:multiLevelType w:val="hybridMultilevel"/>
    <w:tmpl w:val="C502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082176"/>
    <w:multiLevelType w:val="hybridMultilevel"/>
    <w:tmpl w:val="A240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5F25EA"/>
    <w:multiLevelType w:val="hybridMultilevel"/>
    <w:tmpl w:val="E7AE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53103C"/>
    <w:multiLevelType w:val="hybridMultilevel"/>
    <w:tmpl w:val="816222AA"/>
    <w:lvl w:ilvl="0" w:tplc="229637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7682659">
    <w:abstractNumId w:val="13"/>
  </w:num>
  <w:num w:numId="2" w16cid:durableId="2087532495">
    <w:abstractNumId w:val="11"/>
  </w:num>
  <w:num w:numId="3" w16cid:durableId="581183130">
    <w:abstractNumId w:val="10"/>
  </w:num>
  <w:num w:numId="4" w16cid:durableId="1014460139">
    <w:abstractNumId w:val="9"/>
  </w:num>
  <w:num w:numId="5" w16cid:durableId="1050031314">
    <w:abstractNumId w:val="8"/>
  </w:num>
  <w:num w:numId="6" w16cid:durableId="1245259427">
    <w:abstractNumId w:val="12"/>
  </w:num>
  <w:num w:numId="7" w16cid:durableId="1547571066">
    <w:abstractNumId w:val="7"/>
  </w:num>
  <w:num w:numId="8" w16cid:durableId="1502625334">
    <w:abstractNumId w:val="6"/>
  </w:num>
  <w:num w:numId="9" w16cid:durableId="1495995229">
    <w:abstractNumId w:val="5"/>
  </w:num>
  <w:num w:numId="10" w16cid:durableId="1178038896">
    <w:abstractNumId w:val="4"/>
  </w:num>
  <w:num w:numId="11" w16cid:durableId="706640680">
    <w:abstractNumId w:val="38"/>
  </w:num>
  <w:num w:numId="12" w16cid:durableId="1393458525">
    <w:abstractNumId w:val="39"/>
  </w:num>
  <w:num w:numId="13" w16cid:durableId="1403795062">
    <w:abstractNumId w:val="28"/>
  </w:num>
  <w:num w:numId="14" w16cid:durableId="871070712">
    <w:abstractNumId w:val="36"/>
  </w:num>
  <w:num w:numId="15" w16cid:durableId="1886210414">
    <w:abstractNumId w:val="17"/>
  </w:num>
  <w:num w:numId="16" w16cid:durableId="22174156">
    <w:abstractNumId w:val="32"/>
  </w:num>
  <w:num w:numId="17" w16cid:durableId="284627299">
    <w:abstractNumId w:val="31"/>
  </w:num>
  <w:num w:numId="18" w16cid:durableId="1806463460">
    <w:abstractNumId w:val="27"/>
  </w:num>
  <w:num w:numId="19" w16cid:durableId="1032729492">
    <w:abstractNumId w:val="30"/>
  </w:num>
  <w:num w:numId="20" w16cid:durableId="20770522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61718071">
    <w:abstractNumId w:val="24"/>
  </w:num>
  <w:num w:numId="22" w16cid:durableId="624042049">
    <w:abstractNumId w:val="19"/>
  </w:num>
  <w:num w:numId="23" w16cid:durableId="2056347578">
    <w:abstractNumId w:val="40"/>
  </w:num>
  <w:num w:numId="24" w16cid:durableId="2012563041">
    <w:abstractNumId w:val="33"/>
  </w:num>
  <w:num w:numId="25" w16cid:durableId="1841192404">
    <w:abstractNumId w:val="41"/>
  </w:num>
  <w:num w:numId="26" w16cid:durableId="1631202524">
    <w:abstractNumId w:val="42"/>
  </w:num>
  <w:num w:numId="27" w16cid:durableId="2009668504">
    <w:abstractNumId w:val="20"/>
  </w:num>
  <w:num w:numId="28" w16cid:durableId="1264538377">
    <w:abstractNumId w:val="14"/>
  </w:num>
  <w:num w:numId="29" w16cid:durableId="1235240006">
    <w:abstractNumId w:val="29"/>
  </w:num>
  <w:num w:numId="30" w16cid:durableId="2039507768">
    <w:abstractNumId w:val="37"/>
  </w:num>
  <w:num w:numId="31" w16cid:durableId="137311296">
    <w:abstractNumId w:val="34"/>
  </w:num>
  <w:num w:numId="32" w16cid:durableId="1550914332">
    <w:abstractNumId w:val="21"/>
  </w:num>
  <w:num w:numId="33" w16cid:durableId="1075736078">
    <w:abstractNumId w:val="22"/>
  </w:num>
  <w:num w:numId="34" w16cid:durableId="498152544">
    <w:abstractNumId w:val="15"/>
  </w:num>
  <w:num w:numId="35" w16cid:durableId="2019193219">
    <w:abstractNumId w:val="25"/>
  </w:num>
  <w:num w:numId="36" w16cid:durableId="2047756860">
    <w:abstractNumId w:val="23"/>
  </w:num>
  <w:num w:numId="37" w16cid:durableId="1288395324">
    <w:abstractNumId w:val="35"/>
  </w:num>
  <w:num w:numId="38" w16cid:durableId="1302271489">
    <w:abstractNumId w:val="16"/>
  </w:num>
  <w:num w:numId="39" w16cid:durableId="933901825">
    <w:abstractNumId w:val="2"/>
  </w:num>
  <w:num w:numId="40" w16cid:durableId="1182431286">
    <w:abstractNumId w:val="26"/>
  </w:num>
  <w:num w:numId="41" w16cid:durableId="938952793">
    <w:abstractNumId w:val="0"/>
  </w:num>
  <w:num w:numId="42" w16cid:durableId="208343604">
    <w:abstractNumId w:val="1"/>
  </w:num>
  <w:num w:numId="43" w16cid:durableId="698313538">
    <w:abstractNumId w:val="3"/>
  </w:num>
  <w:num w:numId="44" w16cid:durableId="11741074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E0D"/>
    <w:rsid w:val="0000101F"/>
    <w:rsid w:val="0000477A"/>
    <w:rsid w:val="0000533D"/>
    <w:rsid w:val="00010328"/>
    <w:rsid w:val="00011236"/>
    <w:rsid w:val="00011C22"/>
    <w:rsid w:val="000127AA"/>
    <w:rsid w:val="000147B6"/>
    <w:rsid w:val="00014818"/>
    <w:rsid w:val="000212EE"/>
    <w:rsid w:val="000215AE"/>
    <w:rsid w:val="00022466"/>
    <w:rsid w:val="00027449"/>
    <w:rsid w:val="00031FFF"/>
    <w:rsid w:val="00037752"/>
    <w:rsid w:val="00042C67"/>
    <w:rsid w:val="000435D6"/>
    <w:rsid w:val="00045A55"/>
    <w:rsid w:val="000477B3"/>
    <w:rsid w:val="00047F4D"/>
    <w:rsid w:val="00054A73"/>
    <w:rsid w:val="00063563"/>
    <w:rsid w:val="0006445B"/>
    <w:rsid w:val="0006746B"/>
    <w:rsid w:val="00067D7F"/>
    <w:rsid w:val="000747E1"/>
    <w:rsid w:val="00075F96"/>
    <w:rsid w:val="00086ECA"/>
    <w:rsid w:val="000A40D1"/>
    <w:rsid w:val="000A4825"/>
    <w:rsid w:val="000A4B34"/>
    <w:rsid w:val="000A51B1"/>
    <w:rsid w:val="000B1672"/>
    <w:rsid w:val="000B36AE"/>
    <w:rsid w:val="000B6C98"/>
    <w:rsid w:val="000B6C9C"/>
    <w:rsid w:val="000C0C1B"/>
    <w:rsid w:val="000C20D9"/>
    <w:rsid w:val="000C411E"/>
    <w:rsid w:val="000C42DE"/>
    <w:rsid w:val="000D203C"/>
    <w:rsid w:val="000D6A99"/>
    <w:rsid w:val="000D7E4D"/>
    <w:rsid w:val="000E14ED"/>
    <w:rsid w:val="000E23B5"/>
    <w:rsid w:val="000E2515"/>
    <w:rsid w:val="000E301F"/>
    <w:rsid w:val="000E6B64"/>
    <w:rsid w:val="000E7882"/>
    <w:rsid w:val="000F03DC"/>
    <w:rsid w:val="000F251E"/>
    <w:rsid w:val="000F2CE9"/>
    <w:rsid w:val="000F304C"/>
    <w:rsid w:val="000F395D"/>
    <w:rsid w:val="000F4A86"/>
    <w:rsid w:val="001035C0"/>
    <w:rsid w:val="00104BC3"/>
    <w:rsid w:val="00124B98"/>
    <w:rsid w:val="00124BAD"/>
    <w:rsid w:val="0012607E"/>
    <w:rsid w:val="001263C7"/>
    <w:rsid w:val="0012644D"/>
    <w:rsid w:val="00130A80"/>
    <w:rsid w:val="00132062"/>
    <w:rsid w:val="0013300D"/>
    <w:rsid w:val="00142EC6"/>
    <w:rsid w:val="0014339D"/>
    <w:rsid w:val="00145201"/>
    <w:rsid w:val="00145868"/>
    <w:rsid w:val="0015149C"/>
    <w:rsid w:val="00151917"/>
    <w:rsid w:val="00152F10"/>
    <w:rsid w:val="00155080"/>
    <w:rsid w:val="00157F81"/>
    <w:rsid w:val="001619F2"/>
    <w:rsid w:val="00164A46"/>
    <w:rsid w:val="0017180B"/>
    <w:rsid w:val="001748E9"/>
    <w:rsid w:val="00174B99"/>
    <w:rsid w:val="00176244"/>
    <w:rsid w:val="00180FB9"/>
    <w:rsid w:val="00187888"/>
    <w:rsid w:val="00190050"/>
    <w:rsid w:val="001903FF"/>
    <w:rsid w:val="00194876"/>
    <w:rsid w:val="001A41EA"/>
    <w:rsid w:val="001A4C46"/>
    <w:rsid w:val="001A514C"/>
    <w:rsid w:val="001A59A6"/>
    <w:rsid w:val="001B46B7"/>
    <w:rsid w:val="001B5599"/>
    <w:rsid w:val="001B7ECA"/>
    <w:rsid w:val="001C4B14"/>
    <w:rsid w:val="001D77A4"/>
    <w:rsid w:val="001E0784"/>
    <w:rsid w:val="001E4EB5"/>
    <w:rsid w:val="001E54B9"/>
    <w:rsid w:val="001E6007"/>
    <w:rsid w:val="001E6DA5"/>
    <w:rsid w:val="001F2CF2"/>
    <w:rsid w:val="001F3313"/>
    <w:rsid w:val="001F3F1D"/>
    <w:rsid w:val="001F54C4"/>
    <w:rsid w:val="00201E44"/>
    <w:rsid w:val="00201F29"/>
    <w:rsid w:val="002044E6"/>
    <w:rsid w:val="00204A14"/>
    <w:rsid w:val="002064B6"/>
    <w:rsid w:val="002145BB"/>
    <w:rsid w:val="00217BC8"/>
    <w:rsid w:val="00217EFE"/>
    <w:rsid w:val="0023008B"/>
    <w:rsid w:val="002330C5"/>
    <w:rsid w:val="00233A1F"/>
    <w:rsid w:val="00234A05"/>
    <w:rsid w:val="00234FA5"/>
    <w:rsid w:val="002414BE"/>
    <w:rsid w:val="00250F36"/>
    <w:rsid w:val="00251B7C"/>
    <w:rsid w:val="0026043D"/>
    <w:rsid w:val="00260503"/>
    <w:rsid w:val="00260B0E"/>
    <w:rsid w:val="00260B39"/>
    <w:rsid w:val="00263213"/>
    <w:rsid w:val="00263361"/>
    <w:rsid w:val="00263DC2"/>
    <w:rsid w:val="00266E54"/>
    <w:rsid w:val="00276750"/>
    <w:rsid w:val="00276868"/>
    <w:rsid w:val="00277065"/>
    <w:rsid w:val="00277177"/>
    <w:rsid w:val="00281A17"/>
    <w:rsid w:val="00281B31"/>
    <w:rsid w:val="00284AF5"/>
    <w:rsid w:val="00290AEF"/>
    <w:rsid w:val="00293858"/>
    <w:rsid w:val="00294042"/>
    <w:rsid w:val="00294208"/>
    <w:rsid w:val="002A1D67"/>
    <w:rsid w:val="002A2D30"/>
    <w:rsid w:val="002A6434"/>
    <w:rsid w:val="002A7E78"/>
    <w:rsid w:val="002B2473"/>
    <w:rsid w:val="002B3585"/>
    <w:rsid w:val="002B58BB"/>
    <w:rsid w:val="002C4B56"/>
    <w:rsid w:val="002C73E9"/>
    <w:rsid w:val="002C7415"/>
    <w:rsid w:val="002D60EB"/>
    <w:rsid w:val="002D6D64"/>
    <w:rsid w:val="002E0621"/>
    <w:rsid w:val="002E361F"/>
    <w:rsid w:val="002E5510"/>
    <w:rsid w:val="002E6629"/>
    <w:rsid w:val="002F0CAE"/>
    <w:rsid w:val="002F1C2F"/>
    <w:rsid w:val="002F2D23"/>
    <w:rsid w:val="002F32A0"/>
    <w:rsid w:val="002F3CBE"/>
    <w:rsid w:val="00307134"/>
    <w:rsid w:val="00312797"/>
    <w:rsid w:val="00313BAD"/>
    <w:rsid w:val="00314CF3"/>
    <w:rsid w:val="00315028"/>
    <w:rsid w:val="00315237"/>
    <w:rsid w:val="00315929"/>
    <w:rsid w:val="0031607B"/>
    <w:rsid w:val="003177A8"/>
    <w:rsid w:val="003200B1"/>
    <w:rsid w:val="00320D63"/>
    <w:rsid w:val="003343D9"/>
    <w:rsid w:val="003413AE"/>
    <w:rsid w:val="00341846"/>
    <w:rsid w:val="00342297"/>
    <w:rsid w:val="0034553B"/>
    <w:rsid w:val="00346382"/>
    <w:rsid w:val="00346F97"/>
    <w:rsid w:val="00351260"/>
    <w:rsid w:val="00354B5B"/>
    <w:rsid w:val="00354E7E"/>
    <w:rsid w:val="00354FF9"/>
    <w:rsid w:val="00356269"/>
    <w:rsid w:val="003572CF"/>
    <w:rsid w:val="00371A57"/>
    <w:rsid w:val="00375F22"/>
    <w:rsid w:val="00375FF8"/>
    <w:rsid w:val="0037608F"/>
    <w:rsid w:val="00382666"/>
    <w:rsid w:val="0038724B"/>
    <w:rsid w:val="00387A5A"/>
    <w:rsid w:val="00391C39"/>
    <w:rsid w:val="00394F1F"/>
    <w:rsid w:val="003A0DA1"/>
    <w:rsid w:val="003A6025"/>
    <w:rsid w:val="003B01F9"/>
    <w:rsid w:val="003B05E3"/>
    <w:rsid w:val="003B1754"/>
    <w:rsid w:val="003B28A1"/>
    <w:rsid w:val="003B293C"/>
    <w:rsid w:val="003B3DC6"/>
    <w:rsid w:val="003B3E0A"/>
    <w:rsid w:val="003B5C5E"/>
    <w:rsid w:val="003C35E7"/>
    <w:rsid w:val="003C44A0"/>
    <w:rsid w:val="003C6B77"/>
    <w:rsid w:val="003D2494"/>
    <w:rsid w:val="003D5457"/>
    <w:rsid w:val="003D7795"/>
    <w:rsid w:val="003E066C"/>
    <w:rsid w:val="003E0CCE"/>
    <w:rsid w:val="003E0E35"/>
    <w:rsid w:val="003E2EC0"/>
    <w:rsid w:val="003E5064"/>
    <w:rsid w:val="003F09B3"/>
    <w:rsid w:val="003F20E8"/>
    <w:rsid w:val="003F3A5A"/>
    <w:rsid w:val="003F4F06"/>
    <w:rsid w:val="003F7B59"/>
    <w:rsid w:val="00401B39"/>
    <w:rsid w:val="00404C25"/>
    <w:rsid w:val="0040534E"/>
    <w:rsid w:val="004053EC"/>
    <w:rsid w:val="00406A5B"/>
    <w:rsid w:val="00410A44"/>
    <w:rsid w:val="00413E95"/>
    <w:rsid w:val="00417F27"/>
    <w:rsid w:val="00420559"/>
    <w:rsid w:val="00421319"/>
    <w:rsid w:val="004217DC"/>
    <w:rsid w:val="00423270"/>
    <w:rsid w:val="00423F6A"/>
    <w:rsid w:val="00424412"/>
    <w:rsid w:val="00424989"/>
    <w:rsid w:val="00430601"/>
    <w:rsid w:val="00431D4F"/>
    <w:rsid w:val="00434EC6"/>
    <w:rsid w:val="00434FDD"/>
    <w:rsid w:val="004354C0"/>
    <w:rsid w:val="0044027B"/>
    <w:rsid w:val="00440354"/>
    <w:rsid w:val="00441C80"/>
    <w:rsid w:val="00442E7F"/>
    <w:rsid w:val="004437D2"/>
    <w:rsid w:val="0044582A"/>
    <w:rsid w:val="00445F96"/>
    <w:rsid w:val="00447B86"/>
    <w:rsid w:val="004570E2"/>
    <w:rsid w:val="0046104C"/>
    <w:rsid w:val="00463A8D"/>
    <w:rsid w:val="0048171C"/>
    <w:rsid w:val="0048177F"/>
    <w:rsid w:val="00481C42"/>
    <w:rsid w:val="00482369"/>
    <w:rsid w:val="00485B89"/>
    <w:rsid w:val="004874C5"/>
    <w:rsid w:val="0049001A"/>
    <w:rsid w:val="00491C10"/>
    <w:rsid w:val="00494D1A"/>
    <w:rsid w:val="00496277"/>
    <w:rsid w:val="004A7BFA"/>
    <w:rsid w:val="004A7D3F"/>
    <w:rsid w:val="004B1640"/>
    <w:rsid w:val="004B22D1"/>
    <w:rsid w:val="004B2951"/>
    <w:rsid w:val="004B319D"/>
    <w:rsid w:val="004B4F57"/>
    <w:rsid w:val="004C163F"/>
    <w:rsid w:val="004C3A6A"/>
    <w:rsid w:val="004C712D"/>
    <w:rsid w:val="004D2019"/>
    <w:rsid w:val="004D3CB2"/>
    <w:rsid w:val="004D74B1"/>
    <w:rsid w:val="004E30A8"/>
    <w:rsid w:val="004E534D"/>
    <w:rsid w:val="004E5CDC"/>
    <w:rsid w:val="004E6865"/>
    <w:rsid w:val="004F02A8"/>
    <w:rsid w:val="004F0B55"/>
    <w:rsid w:val="004F497D"/>
    <w:rsid w:val="004F5457"/>
    <w:rsid w:val="00502E0D"/>
    <w:rsid w:val="0050414C"/>
    <w:rsid w:val="0050491F"/>
    <w:rsid w:val="00504C13"/>
    <w:rsid w:val="00507E03"/>
    <w:rsid w:val="00510C1B"/>
    <w:rsid w:val="00510FD6"/>
    <w:rsid w:val="00512C32"/>
    <w:rsid w:val="00516FEC"/>
    <w:rsid w:val="00523081"/>
    <w:rsid w:val="00523200"/>
    <w:rsid w:val="0052662C"/>
    <w:rsid w:val="0052671E"/>
    <w:rsid w:val="00527ADC"/>
    <w:rsid w:val="00530C71"/>
    <w:rsid w:val="00530F29"/>
    <w:rsid w:val="00531789"/>
    <w:rsid w:val="005322BD"/>
    <w:rsid w:val="00540578"/>
    <w:rsid w:val="005426C2"/>
    <w:rsid w:val="00542BAE"/>
    <w:rsid w:val="00544635"/>
    <w:rsid w:val="00546238"/>
    <w:rsid w:val="00553FB4"/>
    <w:rsid w:val="00554260"/>
    <w:rsid w:val="005546E5"/>
    <w:rsid w:val="0055539B"/>
    <w:rsid w:val="0055706F"/>
    <w:rsid w:val="0056586B"/>
    <w:rsid w:val="005740B4"/>
    <w:rsid w:val="005749B5"/>
    <w:rsid w:val="005756BD"/>
    <w:rsid w:val="005778CF"/>
    <w:rsid w:val="005806E0"/>
    <w:rsid w:val="00583B2A"/>
    <w:rsid w:val="005860FE"/>
    <w:rsid w:val="00590123"/>
    <w:rsid w:val="0059065D"/>
    <w:rsid w:val="00591F7C"/>
    <w:rsid w:val="00593BB7"/>
    <w:rsid w:val="00594E54"/>
    <w:rsid w:val="005A3EBA"/>
    <w:rsid w:val="005A5077"/>
    <w:rsid w:val="005B1993"/>
    <w:rsid w:val="005C121F"/>
    <w:rsid w:val="005C4A60"/>
    <w:rsid w:val="005C6860"/>
    <w:rsid w:val="005D17AE"/>
    <w:rsid w:val="005D389D"/>
    <w:rsid w:val="005E602B"/>
    <w:rsid w:val="005F1BE8"/>
    <w:rsid w:val="005F214C"/>
    <w:rsid w:val="005F3CE1"/>
    <w:rsid w:val="005F5119"/>
    <w:rsid w:val="00603489"/>
    <w:rsid w:val="00604F74"/>
    <w:rsid w:val="0060535B"/>
    <w:rsid w:val="0060625B"/>
    <w:rsid w:val="006067D1"/>
    <w:rsid w:val="006078D0"/>
    <w:rsid w:val="006110E2"/>
    <w:rsid w:val="006114AF"/>
    <w:rsid w:val="00611E9C"/>
    <w:rsid w:val="00612DC5"/>
    <w:rsid w:val="00615AFF"/>
    <w:rsid w:val="00620D32"/>
    <w:rsid w:val="00620E05"/>
    <w:rsid w:val="00621AAC"/>
    <w:rsid w:val="006239CE"/>
    <w:rsid w:val="00623EEA"/>
    <w:rsid w:val="0062527A"/>
    <w:rsid w:val="00627781"/>
    <w:rsid w:val="00631365"/>
    <w:rsid w:val="006314A6"/>
    <w:rsid w:val="00635055"/>
    <w:rsid w:val="00642DE3"/>
    <w:rsid w:val="00643CD4"/>
    <w:rsid w:val="006464D3"/>
    <w:rsid w:val="006465B0"/>
    <w:rsid w:val="006473A7"/>
    <w:rsid w:val="00650BE1"/>
    <w:rsid w:val="00653370"/>
    <w:rsid w:val="006611D6"/>
    <w:rsid w:val="00665F5B"/>
    <w:rsid w:val="00667738"/>
    <w:rsid w:val="00667B8A"/>
    <w:rsid w:val="00675A65"/>
    <w:rsid w:val="00676CC8"/>
    <w:rsid w:val="00682E9D"/>
    <w:rsid w:val="00683FD5"/>
    <w:rsid w:val="006840DB"/>
    <w:rsid w:val="0068435A"/>
    <w:rsid w:val="00684CF1"/>
    <w:rsid w:val="00686CE9"/>
    <w:rsid w:val="00695862"/>
    <w:rsid w:val="0069591F"/>
    <w:rsid w:val="00697549"/>
    <w:rsid w:val="0069788A"/>
    <w:rsid w:val="006A0246"/>
    <w:rsid w:val="006A070C"/>
    <w:rsid w:val="006A18D5"/>
    <w:rsid w:val="006A663D"/>
    <w:rsid w:val="006B01B8"/>
    <w:rsid w:val="006B124E"/>
    <w:rsid w:val="006B3862"/>
    <w:rsid w:val="006B4956"/>
    <w:rsid w:val="006B51C6"/>
    <w:rsid w:val="006C1A5E"/>
    <w:rsid w:val="006C3E49"/>
    <w:rsid w:val="006C7F36"/>
    <w:rsid w:val="006D0E42"/>
    <w:rsid w:val="006D1744"/>
    <w:rsid w:val="006D178B"/>
    <w:rsid w:val="006D5780"/>
    <w:rsid w:val="006D6E83"/>
    <w:rsid w:val="006E5106"/>
    <w:rsid w:val="006E6F0E"/>
    <w:rsid w:val="006E714A"/>
    <w:rsid w:val="006F2801"/>
    <w:rsid w:val="006F292F"/>
    <w:rsid w:val="006F32B8"/>
    <w:rsid w:val="006F503A"/>
    <w:rsid w:val="006F52BA"/>
    <w:rsid w:val="006F6302"/>
    <w:rsid w:val="007000CC"/>
    <w:rsid w:val="00711C6D"/>
    <w:rsid w:val="00716A11"/>
    <w:rsid w:val="007230FA"/>
    <w:rsid w:val="00727A09"/>
    <w:rsid w:val="0073303E"/>
    <w:rsid w:val="00742C88"/>
    <w:rsid w:val="00742D36"/>
    <w:rsid w:val="00743DE1"/>
    <w:rsid w:val="007456AA"/>
    <w:rsid w:val="00745F46"/>
    <w:rsid w:val="007465B2"/>
    <w:rsid w:val="00751520"/>
    <w:rsid w:val="00756B28"/>
    <w:rsid w:val="007576CC"/>
    <w:rsid w:val="00763931"/>
    <w:rsid w:val="007647B0"/>
    <w:rsid w:val="00765625"/>
    <w:rsid w:val="007747FD"/>
    <w:rsid w:val="00775411"/>
    <w:rsid w:val="00775DC6"/>
    <w:rsid w:val="00782DCC"/>
    <w:rsid w:val="00782EDA"/>
    <w:rsid w:val="007836E8"/>
    <w:rsid w:val="00785CF6"/>
    <w:rsid w:val="00790898"/>
    <w:rsid w:val="007A2880"/>
    <w:rsid w:val="007A37BA"/>
    <w:rsid w:val="007A7DC9"/>
    <w:rsid w:val="007B2983"/>
    <w:rsid w:val="007B4860"/>
    <w:rsid w:val="007C0A5A"/>
    <w:rsid w:val="007C4FD1"/>
    <w:rsid w:val="007C5FA2"/>
    <w:rsid w:val="007C6C8A"/>
    <w:rsid w:val="007D04AC"/>
    <w:rsid w:val="007D0D27"/>
    <w:rsid w:val="007D1EBC"/>
    <w:rsid w:val="007D277E"/>
    <w:rsid w:val="007D5B99"/>
    <w:rsid w:val="007E040C"/>
    <w:rsid w:val="007E389D"/>
    <w:rsid w:val="007E573C"/>
    <w:rsid w:val="007E5B60"/>
    <w:rsid w:val="007F284C"/>
    <w:rsid w:val="007F359B"/>
    <w:rsid w:val="007F3816"/>
    <w:rsid w:val="007F5C80"/>
    <w:rsid w:val="007F78EE"/>
    <w:rsid w:val="0080229A"/>
    <w:rsid w:val="00807DED"/>
    <w:rsid w:val="008122A0"/>
    <w:rsid w:val="0081235B"/>
    <w:rsid w:val="008127FD"/>
    <w:rsid w:val="0081445F"/>
    <w:rsid w:val="00814F87"/>
    <w:rsid w:val="00816B70"/>
    <w:rsid w:val="00816D3E"/>
    <w:rsid w:val="008172B1"/>
    <w:rsid w:val="00820802"/>
    <w:rsid w:val="00820C84"/>
    <w:rsid w:val="00821506"/>
    <w:rsid w:val="0082382E"/>
    <w:rsid w:val="008244B2"/>
    <w:rsid w:val="00832DE1"/>
    <w:rsid w:val="00833B0F"/>
    <w:rsid w:val="008341C9"/>
    <w:rsid w:val="008345D0"/>
    <w:rsid w:val="00834D53"/>
    <w:rsid w:val="008350C8"/>
    <w:rsid w:val="008370E7"/>
    <w:rsid w:val="00844B44"/>
    <w:rsid w:val="008509C9"/>
    <w:rsid w:val="00856E11"/>
    <w:rsid w:val="008626B5"/>
    <w:rsid w:val="00863997"/>
    <w:rsid w:val="00864319"/>
    <w:rsid w:val="0086630F"/>
    <w:rsid w:val="00866A38"/>
    <w:rsid w:val="008707F9"/>
    <w:rsid w:val="00874AD2"/>
    <w:rsid w:val="00875031"/>
    <w:rsid w:val="00877E6D"/>
    <w:rsid w:val="00880428"/>
    <w:rsid w:val="00880523"/>
    <w:rsid w:val="008824E6"/>
    <w:rsid w:val="0088639A"/>
    <w:rsid w:val="00887D9B"/>
    <w:rsid w:val="00892279"/>
    <w:rsid w:val="008944C4"/>
    <w:rsid w:val="0089506E"/>
    <w:rsid w:val="008A1173"/>
    <w:rsid w:val="008A152F"/>
    <w:rsid w:val="008A30EE"/>
    <w:rsid w:val="008A3B83"/>
    <w:rsid w:val="008B4430"/>
    <w:rsid w:val="008C2049"/>
    <w:rsid w:val="008C2AC8"/>
    <w:rsid w:val="008C3C9C"/>
    <w:rsid w:val="008C4E60"/>
    <w:rsid w:val="008C6680"/>
    <w:rsid w:val="008C77FA"/>
    <w:rsid w:val="008D3F45"/>
    <w:rsid w:val="008D3F8E"/>
    <w:rsid w:val="008D49D2"/>
    <w:rsid w:val="008D4B1D"/>
    <w:rsid w:val="008E0AE0"/>
    <w:rsid w:val="008E1045"/>
    <w:rsid w:val="008F23C9"/>
    <w:rsid w:val="008F2752"/>
    <w:rsid w:val="009016A7"/>
    <w:rsid w:val="00906EAF"/>
    <w:rsid w:val="00921BE7"/>
    <w:rsid w:val="00922A55"/>
    <w:rsid w:val="0092333D"/>
    <w:rsid w:val="009246CD"/>
    <w:rsid w:val="00931EEB"/>
    <w:rsid w:val="00933F34"/>
    <w:rsid w:val="00935050"/>
    <w:rsid w:val="00936F79"/>
    <w:rsid w:val="009441F4"/>
    <w:rsid w:val="00944A3B"/>
    <w:rsid w:val="009450E0"/>
    <w:rsid w:val="00952395"/>
    <w:rsid w:val="00956AB1"/>
    <w:rsid w:val="00956C18"/>
    <w:rsid w:val="00957030"/>
    <w:rsid w:val="00957073"/>
    <w:rsid w:val="0096116C"/>
    <w:rsid w:val="00964B33"/>
    <w:rsid w:val="0097006B"/>
    <w:rsid w:val="00990AC1"/>
    <w:rsid w:val="009913BA"/>
    <w:rsid w:val="00991CB7"/>
    <w:rsid w:val="00995943"/>
    <w:rsid w:val="009A054E"/>
    <w:rsid w:val="009A1357"/>
    <w:rsid w:val="009A22C9"/>
    <w:rsid w:val="009A5C72"/>
    <w:rsid w:val="009A675F"/>
    <w:rsid w:val="009A769B"/>
    <w:rsid w:val="009B16CB"/>
    <w:rsid w:val="009B5DC2"/>
    <w:rsid w:val="009C105E"/>
    <w:rsid w:val="009C1BEF"/>
    <w:rsid w:val="009C202A"/>
    <w:rsid w:val="009C2166"/>
    <w:rsid w:val="009C27BE"/>
    <w:rsid w:val="009E043D"/>
    <w:rsid w:val="009E16C7"/>
    <w:rsid w:val="009E172B"/>
    <w:rsid w:val="009E1A24"/>
    <w:rsid w:val="009F10BF"/>
    <w:rsid w:val="009F1EF2"/>
    <w:rsid w:val="009F3130"/>
    <w:rsid w:val="009F4584"/>
    <w:rsid w:val="009F4DAB"/>
    <w:rsid w:val="00A00538"/>
    <w:rsid w:val="00A00D27"/>
    <w:rsid w:val="00A03195"/>
    <w:rsid w:val="00A12B63"/>
    <w:rsid w:val="00A23CD2"/>
    <w:rsid w:val="00A254E8"/>
    <w:rsid w:val="00A26F22"/>
    <w:rsid w:val="00A3605E"/>
    <w:rsid w:val="00A360FC"/>
    <w:rsid w:val="00A36BD1"/>
    <w:rsid w:val="00A40B93"/>
    <w:rsid w:val="00A413BA"/>
    <w:rsid w:val="00A42825"/>
    <w:rsid w:val="00A443D6"/>
    <w:rsid w:val="00A44B0E"/>
    <w:rsid w:val="00A44D85"/>
    <w:rsid w:val="00A44DF9"/>
    <w:rsid w:val="00A5425C"/>
    <w:rsid w:val="00A5567C"/>
    <w:rsid w:val="00A56306"/>
    <w:rsid w:val="00A57D4F"/>
    <w:rsid w:val="00A61106"/>
    <w:rsid w:val="00A622E2"/>
    <w:rsid w:val="00A670DE"/>
    <w:rsid w:val="00A70FE2"/>
    <w:rsid w:val="00A72112"/>
    <w:rsid w:val="00A77C50"/>
    <w:rsid w:val="00A81D71"/>
    <w:rsid w:val="00A83AC9"/>
    <w:rsid w:val="00A86E9B"/>
    <w:rsid w:val="00A87C82"/>
    <w:rsid w:val="00A87FFB"/>
    <w:rsid w:val="00A92061"/>
    <w:rsid w:val="00A95388"/>
    <w:rsid w:val="00AA0DDA"/>
    <w:rsid w:val="00AA1A53"/>
    <w:rsid w:val="00AA1C70"/>
    <w:rsid w:val="00AA30D0"/>
    <w:rsid w:val="00AA4EED"/>
    <w:rsid w:val="00AA5A71"/>
    <w:rsid w:val="00AA5B25"/>
    <w:rsid w:val="00AA7FAE"/>
    <w:rsid w:val="00AC1FC9"/>
    <w:rsid w:val="00AC23E2"/>
    <w:rsid w:val="00AC5A02"/>
    <w:rsid w:val="00AD1E97"/>
    <w:rsid w:val="00AD3F79"/>
    <w:rsid w:val="00AD5A34"/>
    <w:rsid w:val="00AD5F1E"/>
    <w:rsid w:val="00AE18DC"/>
    <w:rsid w:val="00AE299A"/>
    <w:rsid w:val="00AE2A18"/>
    <w:rsid w:val="00AE2CB6"/>
    <w:rsid w:val="00AE3A05"/>
    <w:rsid w:val="00AE49FB"/>
    <w:rsid w:val="00AE4C00"/>
    <w:rsid w:val="00AE72FE"/>
    <w:rsid w:val="00AE7BC2"/>
    <w:rsid w:val="00AF5D93"/>
    <w:rsid w:val="00AF5E7F"/>
    <w:rsid w:val="00AF6B26"/>
    <w:rsid w:val="00B04F75"/>
    <w:rsid w:val="00B07032"/>
    <w:rsid w:val="00B0726F"/>
    <w:rsid w:val="00B12215"/>
    <w:rsid w:val="00B15620"/>
    <w:rsid w:val="00B2351F"/>
    <w:rsid w:val="00B24349"/>
    <w:rsid w:val="00B26FC8"/>
    <w:rsid w:val="00B30C34"/>
    <w:rsid w:val="00B36BA1"/>
    <w:rsid w:val="00B37C78"/>
    <w:rsid w:val="00B402FA"/>
    <w:rsid w:val="00B41119"/>
    <w:rsid w:val="00B437EA"/>
    <w:rsid w:val="00B45971"/>
    <w:rsid w:val="00B45C4B"/>
    <w:rsid w:val="00B5301B"/>
    <w:rsid w:val="00B62030"/>
    <w:rsid w:val="00B62416"/>
    <w:rsid w:val="00B647AA"/>
    <w:rsid w:val="00B654CA"/>
    <w:rsid w:val="00B76660"/>
    <w:rsid w:val="00B76D27"/>
    <w:rsid w:val="00B83F48"/>
    <w:rsid w:val="00B85660"/>
    <w:rsid w:val="00B85AB4"/>
    <w:rsid w:val="00B86893"/>
    <w:rsid w:val="00B90FD7"/>
    <w:rsid w:val="00BA03CE"/>
    <w:rsid w:val="00BA1B27"/>
    <w:rsid w:val="00BA29B1"/>
    <w:rsid w:val="00BB1CE3"/>
    <w:rsid w:val="00BB2455"/>
    <w:rsid w:val="00BB2623"/>
    <w:rsid w:val="00BB2B5E"/>
    <w:rsid w:val="00BB3188"/>
    <w:rsid w:val="00BB37EA"/>
    <w:rsid w:val="00BB5581"/>
    <w:rsid w:val="00BB66B4"/>
    <w:rsid w:val="00BB6EF9"/>
    <w:rsid w:val="00BC631F"/>
    <w:rsid w:val="00BC7AC3"/>
    <w:rsid w:val="00BD564C"/>
    <w:rsid w:val="00BD5A7D"/>
    <w:rsid w:val="00BD613A"/>
    <w:rsid w:val="00BE0FAC"/>
    <w:rsid w:val="00BE4392"/>
    <w:rsid w:val="00BE4923"/>
    <w:rsid w:val="00BE55C8"/>
    <w:rsid w:val="00BE7D6F"/>
    <w:rsid w:val="00BF07F1"/>
    <w:rsid w:val="00BF4BEC"/>
    <w:rsid w:val="00BF6C07"/>
    <w:rsid w:val="00C01830"/>
    <w:rsid w:val="00C03A95"/>
    <w:rsid w:val="00C06C76"/>
    <w:rsid w:val="00C1193F"/>
    <w:rsid w:val="00C11FB5"/>
    <w:rsid w:val="00C12422"/>
    <w:rsid w:val="00C151FA"/>
    <w:rsid w:val="00C1670E"/>
    <w:rsid w:val="00C243AA"/>
    <w:rsid w:val="00C3268C"/>
    <w:rsid w:val="00C34109"/>
    <w:rsid w:val="00C3537F"/>
    <w:rsid w:val="00C37937"/>
    <w:rsid w:val="00C41C95"/>
    <w:rsid w:val="00C4207D"/>
    <w:rsid w:val="00C46159"/>
    <w:rsid w:val="00C509BF"/>
    <w:rsid w:val="00C5342C"/>
    <w:rsid w:val="00C610D9"/>
    <w:rsid w:val="00C63A0C"/>
    <w:rsid w:val="00C64D3E"/>
    <w:rsid w:val="00C759EA"/>
    <w:rsid w:val="00C77FC0"/>
    <w:rsid w:val="00C801F8"/>
    <w:rsid w:val="00C831B1"/>
    <w:rsid w:val="00C9195E"/>
    <w:rsid w:val="00C9341D"/>
    <w:rsid w:val="00C9766E"/>
    <w:rsid w:val="00CA049C"/>
    <w:rsid w:val="00CA4328"/>
    <w:rsid w:val="00CA4343"/>
    <w:rsid w:val="00CA5893"/>
    <w:rsid w:val="00CA5926"/>
    <w:rsid w:val="00CA613A"/>
    <w:rsid w:val="00CB192D"/>
    <w:rsid w:val="00CB6A33"/>
    <w:rsid w:val="00CD6361"/>
    <w:rsid w:val="00CE7E5B"/>
    <w:rsid w:val="00CF0E11"/>
    <w:rsid w:val="00CF1108"/>
    <w:rsid w:val="00CF561C"/>
    <w:rsid w:val="00CF6217"/>
    <w:rsid w:val="00D06CFB"/>
    <w:rsid w:val="00D07607"/>
    <w:rsid w:val="00D07CD7"/>
    <w:rsid w:val="00D10A71"/>
    <w:rsid w:val="00D11E03"/>
    <w:rsid w:val="00D1216D"/>
    <w:rsid w:val="00D144BF"/>
    <w:rsid w:val="00D14AE9"/>
    <w:rsid w:val="00D16C69"/>
    <w:rsid w:val="00D16F43"/>
    <w:rsid w:val="00D17572"/>
    <w:rsid w:val="00D23AB7"/>
    <w:rsid w:val="00D32267"/>
    <w:rsid w:val="00D33BCF"/>
    <w:rsid w:val="00D372FF"/>
    <w:rsid w:val="00D47193"/>
    <w:rsid w:val="00D477EB"/>
    <w:rsid w:val="00D54FF3"/>
    <w:rsid w:val="00D55649"/>
    <w:rsid w:val="00D55B2D"/>
    <w:rsid w:val="00D56971"/>
    <w:rsid w:val="00D57181"/>
    <w:rsid w:val="00D62739"/>
    <w:rsid w:val="00D709AB"/>
    <w:rsid w:val="00D72E30"/>
    <w:rsid w:val="00D76DE3"/>
    <w:rsid w:val="00D76E4A"/>
    <w:rsid w:val="00D80416"/>
    <w:rsid w:val="00D8195F"/>
    <w:rsid w:val="00D83744"/>
    <w:rsid w:val="00D92B98"/>
    <w:rsid w:val="00D93A87"/>
    <w:rsid w:val="00D94F27"/>
    <w:rsid w:val="00DA0C40"/>
    <w:rsid w:val="00DA16E3"/>
    <w:rsid w:val="00DA2340"/>
    <w:rsid w:val="00DA2909"/>
    <w:rsid w:val="00DA35FB"/>
    <w:rsid w:val="00DA3F88"/>
    <w:rsid w:val="00DA4579"/>
    <w:rsid w:val="00DA7671"/>
    <w:rsid w:val="00DB1424"/>
    <w:rsid w:val="00DB1C21"/>
    <w:rsid w:val="00DB2383"/>
    <w:rsid w:val="00DC19C1"/>
    <w:rsid w:val="00DC4207"/>
    <w:rsid w:val="00DC500E"/>
    <w:rsid w:val="00DC5EAA"/>
    <w:rsid w:val="00DC7558"/>
    <w:rsid w:val="00DD32FC"/>
    <w:rsid w:val="00DD4A52"/>
    <w:rsid w:val="00DE7200"/>
    <w:rsid w:val="00DE7838"/>
    <w:rsid w:val="00DF0D4A"/>
    <w:rsid w:val="00DF1FE9"/>
    <w:rsid w:val="00DF3F22"/>
    <w:rsid w:val="00DF5D73"/>
    <w:rsid w:val="00E02734"/>
    <w:rsid w:val="00E105BF"/>
    <w:rsid w:val="00E109AA"/>
    <w:rsid w:val="00E1333B"/>
    <w:rsid w:val="00E13347"/>
    <w:rsid w:val="00E13934"/>
    <w:rsid w:val="00E15178"/>
    <w:rsid w:val="00E230E0"/>
    <w:rsid w:val="00E2422A"/>
    <w:rsid w:val="00E244D6"/>
    <w:rsid w:val="00E252AF"/>
    <w:rsid w:val="00E253EC"/>
    <w:rsid w:val="00E26579"/>
    <w:rsid w:val="00E320CF"/>
    <w:rsid w:val="00E36D9F"/>
    <w:rsid w:val="00E3743F"/>
    <w:rsid w:val="00E375BB"/>
    <w:rsid w:val="00E37662"/>
    <w:rsid w:val="00E545E9"/>
    <w:rsid w:val="00E555C8"/>
    <w:rsid w:val="00E57E48"/>
    <w:rsid w:val="00E62611"/>
    <w:rsid w:val="00E63B27"/>
    <w:rsid w:val="00E7107C"/>
    <w:rsid w:val="00E72EE4"/>
    <w:rsid w:val="00E82C94"/>
    <w:rsid w:val="00E85723"/>
    <w:rsid w:val="00E862C9"/>
    <w:rsid w:val="00E90731"/>
    <w:rsid w:val="00EA5DA3"/>
    <w:rsid w:val="00EB009A"/>
    <w:rsid w:val="00EB1502"/>
    <w:rsid w:val="00EB52B4"/>
    <w:rsid w:val="00EC019B"/>
    <w:rsid w:val="00EC0F3B"/>
    <w:rsid w:val="00EC14AE"/>
    <w:rsid w:val="00EC1D55"/>
    <w:rsid w:val="00EC52DA"/>
    <w:rsid w:val="00EC6BD6"/>
    <w:rsid w:val="00EC7353"/>
    <w:rsid w:val="00ED0A66"/>
    <w:rsid w:val="00ED150C"/>
    <w:rsid w:val="00ED31F0"/>
    <w:rsid w:val="00ED54D5"/>
    <w:rsid w:val="00ED6388"/>
    <w:rsid w:val="00ED6E9F"/>
    <w:rsid w:val="00EE08C6"/>
    <w:rsid w:val="00EE0CE4"/>
    <w:rsid w:val="00EE2620"/>
    <w:rsid w:val="00EE4C24"/>
    <w:rsid w:val="00EE5249"/>
    <w:rsid w:val="00EE552E"/>
    <w:rsid w:val="00EE61BC"/>
    <w:rsid w:val="00EE7148"/>
    <w:rsid w:val="00EF352A"/>
    <w:rsid w:val="00EF48A7"/>
    <w:rsid w:val="00EF535E"/>
    <w:rsid w:val="00EF5A92"/>
    <w:rsid w:val="00EF6A6C"/>
    <w:rsid w:val="00F02BB1"/>
    <w:rsid w:val="00F07353"/>
    <w:rsid w:val="00F1393D"/>
    <w:rsid w:val="00F17B8B"/>
    <w:rsid w:val="00F205AA"/>
    <w:rsid w:val="00F21D50"/>
    <w:rsid w:val="00F36D72"/>
    <w:rsid w:val="00F409B7"/>
    <w:rsid w:val="00F41C2F"/>
    <w:rsid w:val="00F4773E"/>
    <w:rsid w:val="00F52ECD"/>
    <w:rsid w:val="00F550FF"/>
    <w:rsid w:val="00F55878"/>
    <w:rsid w:val="00F60757"/>
    <w:rsid w:val="00F61886"/>
    <w:rsid w:val="00F61B01"/>
    <w:rsid w:val="00F7291E"/>
    <w:rsid w:val="00F74373"/>
    <w:rsid w:val="00F750E6"/>
    <w:rsid w:val="00F76120"/>
    <w:rsid w:val="00F77478"/>
    <w:rsid w:val="00F77DDD"/>
    <w:rsid w:val="00F80C52"/>
    <w:rsid w:val="00F8221B"/>
    <w:rsid w:val="00F97826"/>
    <w:rsid w:val="00FA27C1"/>
    <w:rsid w:val="00FA3B94"/>
    <w:rsid w:val="00FA3EFF"/>
    <w:rsid w:val="00FA4693"/>
    <w:rsid w:val="00FA5DA3"/>
    <w:rsid w:val="00FB3140"/>
    <w:rsid w:val="00FB5B24"/>
    <w:rsid w:val="00FB72F4"/>
    <w:rsid w:val="00FC00C7"/>
    <w:rsid w:val="00FC5C60"/>
    <w:rsid w:val="00FC7A0D"/>
    <w:rsid w:val="00FC7E78"/>
    <w:rsid w:val="00FD236E"/>
    <w:rsid w:val="00FD37C7"/>
    <w:rsid w:val="00FD41BE"/>
    <w:rsid w:val="00FD43BB"/>
    <w:rsid w:val="00FD441D"/>
    <w:rsid w:val="00FD7329"/>
    <w:rsid w:val="00FD781F"/>
    <w:rsid w:val="00FE06D9"/>
    <w:rsid w:val="00FE7064"/>
    <w:rsid w:val="00FF1ADF"/>
    <w:rsid w:val="00FF1D6C"/>
    <w:rsid w:val="00FF457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D810F6"/>
  <w15:docId w15:val="{66AC59ED-D454-4938-B6A4-7AF4DC71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新細明體"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3E9"/>
    <w:rPr>
      <w:rFonts w:ascii="Arial" w:hAnsi="Arial"/>
      <w:sz w:val="18"/>
    </w:rPr>
  </w:style>
  <w:style w:type="paragraph" w:styleId="Heading1">
    <w:name w:val="heading 1"/>
    <w:basedOn w:val="Normal"/>
    <w:next w:val="Normal"/>
    <w:link w:val="Heading1Char"/>
    <w:uiPriority w:val="9"/>
    <w:qFormat/>
    <w:rsid w:val="00481C42"/>
    <w:pPr>
      <w:keepNext/>
      <w:keepLines/>
      <w:spacing w:before="480" w:after="6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481C42"/>
    <w:pPr>
      <w:keepNext/>
      <w:keepLines/>
      <w:spacing w:before="200" w:after="6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481C42"/>
    <w:pPr>
      <w:keepNext/>
      <w:keepLines/>
      <w:spacing w:before="200" w:after="6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8122A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E0D"/>
    <w:rPr>
      <w:rFonts w:ascii="Tahoma" w:hAnsi="Tahoma" w:cs="Tahoma"/>
      <w:sz w:val="16"/>
      <w:szCs w:val="16"/>
    </w:rPr>
  </w:style>
  <w:style w:type="paragraph" w:styleId="Title">
    <w:name w:val="Title"/>
    <w:basedOn w:val="Normal"/>
    <w:next w:val="Normal"/>
    <w:link w:val="TitleChar"/>
    <w:autoRedefine/>
    <w:uiPriority w:val="10"/>
    <w:qFormat/>
    <w:rsid w:val="009F10BF"/>
    <w:pPr>
      <w:pBdr>
        <w:bottom w:val="single" w:sz="8" w:space="1" w:color="7030A0"/>
      </w:pBdr>
      <w:spacing w:after="300" w:line="240" w:lineRule="auto"/>
      <w:contextualSpacing/>
    </w:pPr>
    <w:rPr>
      <w:rFonts w:eastAsiaTheme="majorEastAsia" w:cstheme="majorBidi"/>
      <w:color w:val="000000" w:themeColor="text1"/>
      <w:spacing w:val="5"/>
      <w:kern w:val="28"/>
      <w:sz w:val="40"/>
      <w:szCs w:val="52"/>
    </w:rPr>
  </w:style>
  <w:style w:type="character" w:customStyle="1" w:styleId="TitleChar">
    <w:name w:val="Title Char"/>
    <w:basedOn w:val="DefaultParagraphFont"/>
    <w:link w:val="Title"/>
    <w:uiPriority w:val="10"/>
    <w:rsid w:val="009F10BF"/>
    <w:rPr>
      <w:rFonts w:ascii="Arial" w:eastAsiaTheme="majorEastAsia" w:hAnsi="Arial" w:cstheme="majorBidi"/>
      <w:color w:val="000000" w:themeColor="text1"/>
      <w:spacing w:val="5"/>
      <w:kern w:val="28"/>
      <w:sz w:val="40"/>
      <w:szCs w:val="52"/>
    </w:rPr>
  </w:style>
  <w:style w:type="paragraph" w:styleId="PlainText">
    <w:name w:val="Plain Text"/>
    <w:basedOn w:val="Normal"/>
    <w:link w:val="PlainTextChar"/>
    <w:uiPriority w:val="99"/>
    <w:unhideWhenUsed/>
    <w:rsid w:val="00502E0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02E0D"/>
    <w:rPr>
      <w:rFonts w:ascii="Consolas" w:hAnsi="Consolas" w:cs="Consolas"/>
      <w:sz w:val="21"/>
      <w:szCs w:val="21"/>
    </w:rPr>
  </w:style>
  <w:style w:type="character" w:customStyle="1" w:styleId="Heading1Char">
    <w:name w:val="Heading 1 Char"/>
    <w:basedOn w:val="DefaultParagraphFont"/>
    <w:link w:val="Heading1"/>
    <w:uiPriority w:val="9"/>
    <w:rsid w:val="00481C42"/>
    <w:rPr>
      <w:rFonts w:ascii="Arial" w:eastAsiaTheme="majorEastAsia" w:hAnsi="Arial" w:cstheme="majorBidi"/>
      <w:b/>
      <w:bCs/>
      <w:color w:val="000000" w:themeColor="text1"/>
      <w:sz w:val="28"/>
      <w:szCs w:val="28"/>
    </w:rPr>
  </w:style>
  <w:style w:type="paragraph" w:styleId="ListParagraph">
    <w:name w:val="List Paragraph"/>
    <w:basedOn w:val="Normal"/>
    <w:uiPriority w:val="34"/>
    <w:qFormat/>
    <w:rsid w:val="004E534D"/>
    <w:pPr>
      <w:ind w:left="720"/>
      <w:contextualSpacing/>
    </w:pPr>
  </w:style>
  <w:style w:type="character" w:customStyle="1" w:styleId="Heading2Char">
    <w:name w:val="Heading 2 Char"/>
    <w:basedOn w:val="DefaultParagraphFont"/>
    <w:link w:val="Heading2"/>
    <w:uiPriority w:val="9"/>
    <w:rsid w:val="00481C42"/>
    <w:rPr>
      <w:rFonts w:ascii="Arial" w:eastAsiaTheme="majorEastAsia" w:hAnsi="Arial" w:cstheme="majorBidi"/>
      <w:b/>
      <w:bCs/>
      <w:color w:val="000000" w:themeColor="text1"/>
      <w:sz w:val="26"/>
      <w:szCs w:val="26"/>
    </w:rPr>
  </w:style>
  <w:style w:type="table" w:styleId="TableGrid">
    <w:name w:val="Table Grid"/>
    <w:basedOn w:val="TableNormal"/>
    <w:rsid w:val="005F1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F1B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5F1BE8"/>
    <w:rPr>
      <w:rFonts w:ascii="Arial" w:hAnsi="Arial"/>
      <w:b/>
      <w:bCs/>
      <w:sz w:val="18"/>
    </w:rPr>
  </w:style>
  <w:style w:type="character" w:customStyle="1" w:styleId="Heading3Char">
    <w:name w:val="Heading 3 Char"/>
    <w:basedOn w:val="DefaultParagraphFont"/>
    <w:link w:val="Heading3"/>
    <w:uiPriority w:val="9"/>
    <w:rsid w:val="00481C42"/>
    <w:rPr>
      <w:rFonts w:ascii="Arial" w:eastAsiaTheme="majorEastAsia" w:hAnsi="Arial" w:cstheme="majorBidi"/>
      <w:b/>
      <w:bCs/>
      <w:color w:val="000000" w:themeColor="text1"/>
      <w:sz w:val="18"/>
    </w:rPr>
  </w:style>
  <w:style w:type="paragraph" w:styleId="Header">
    <w:name w:val="header"/>
    <w:basedOn w:val="Normal"/>
    <w:link w:val="HeaderChar"/>
    <w:uiPriority w:val="99"/>
    <w:unhideWhenUsed/>
    <w:rsid w:val="00774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7FD"/>
    <w:rPr>
      <w:rFonts w:ascii="Arial" w:hAnsi="Arial"/>
      <w:sz w:val="18"/>
    </w:rPr>
  </w:style>
  <w:style w:type="paragraph" w:styleId="Footer">
    <w:name w:val="footer"/>
    <w:basedOn w:val="Normal"/>
    <w:link w:val="FooterChar"/>
    <w:uiPriority w:val="99"/>
    <w:unhideWhenUsed/>
    <w:rsid w:val="00774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7FD"/>
    <w:rPr>
      <w:rFonts w:ascii="Arial" w:hAnsi="Arial"/>
      <w:sz w:val="18"/>
    </w:rPr>
  </w:style>
  <w:style w:type="paragraph" w:customStyle="1" w:styleId="SP241826">
    <w:name w:val="SP241826"/>
    <w:basedOn w:val="Normal"/>
    <w:next w:val="Normal"/>
    <w:uiPriority w:val="99"/>
    <w:rsid w:val="00C243AA"/>
    <w:pPr>
      <w:autoSpaceDE w:val="0"/>
      <w:autoSpaceDN w:val="0"/>
      <w:adjustRightInd w:val="0"/>
      <w:spacing w:after="0" w:line="240" w:lineRule="auto"/>
    </w:pPr>
    <w:rPr>
      <w:rFonts w:ascii="Times New Roman" w:hAnsi="Times New Roman" w:cs="Times New Roman"/>
      <w:sz w:val="24"/>
      <w:szCs w:val="24"/>
    </w:rPr>
  </w:style>
  <w:style w:type="paragraph" w:customStyle="1" w:styleId="SP241705">
    <w:name w:val="SP241705"/>
    <w:basedOn w:val="Normal"/>
    <w:next w:val="Normal"/>
    <w:uiPriority w:val="99"/>
    <w:rsid w:val="00C243AA"/>
    <w:pPr>
      <w:autoSpaceDE w:val="0"/>
      <w:autoSpaceDN w:val="0"/>
      <w:adjustRightInd w:val="0"/>
      <w:spacing w:after="0" w:line="240" w:lineRule="auto"/>
    </w:pPr>
    <w:rPr>
      <w:rFonts w:ascii="Times New Roman" w:hAnsi="Times New Roman" w:cs="Times New Roman"/>
      <w:sz w:val="24"/>
      <w:szCs w:val="24"/>
    </w:rPr>
  </w:style>
  <w:style w:type="character" w:customStyle="1" w:styleId="SC1512">
    <w:name w:val="SC1512"/>
    <w:uiPriority w:val="99"/>
    <w:rsid w:val="00C243AA"/>
    <w:rPr>
      <w:color w:val="000000"/>
      <w:sz w:val="20"/>
      <w:szCs w:val="20"/>
    </w:rPr>
  </w:style>
  <w:style w:type="paragraph" w:customStyle="1" w:styleId="Default">
    <w:name w:val="Default"/>
    <w:rsid w:val="00AE2A18"/>
    <w:pPr>
      <w:autoSpaceDE w:val="0"/>
      <w:autoSpaceDN w:val="0"/>
      <w:adjustRightInd w:val="0"/>
      <w:spacing w:after="0" w:line="240" w:lineRule="auto"/>
    </w:pPr>
    <w:rPr>
      <w:rFonts w:ascii="Verdana" w:hAnsi="Verdana" w:cs="Verdana"/>
      <w:color w:val="000000"/>
      <w:sz w:val="24"/>
      <w:szCs w:val="24"/>
    </w:rPr>
  </w:style>
  <w:style w:type="character" w:customStyle="1" w:styleId="shorttext">
    <w:name w:val="short_text"/>
    <w:basedOn w:val="DefaultParagraphFont"/>
    <w:rsid w:val="007D5B99"/>
  </w:style>
  <w:style w:type="character" w:customStyle="1" w:styleId="hps">
    <w:name w:val="hps"/>
    <w:basedOn w:val="DefaultParagraphFont"/>
    <w:rsid w:val="007D5B99"/>
  </w:style>
  <w:style w:type="paragraph" w:customStyle="1" w:styleId="SP5282723">
    <w:name w:val="SP.5.282723"/>
    <w:basedOn w:val="Normal"/>
    <w:uiPriority w:val="99"/>
    <w:rsid w:val="0040534E"/>
    <w:pPr>
      <w:autoSpaceDE w:val="0"/>
      <w:autoSpaceDN w:val="0"/>
      <w:spacing w:after="0" w:line="240" w:lineRule="auto"/>
    </w:pPr>
    <w:rPr>
      <w:rFonts w:cs="Arial"/>
      <w:sz w:val="24"/>
      <w:szCs w:val="24"/>
    </w:rPr>
  </w:style>
  <w:style w:type="character" w:customStyle="1" w:styleId="SC5188495">
    <w:name w:val="SC.5.188495"/>
    <w:basedOn w:val="DefaultParagraphFont"/>
    <w:uiPriority w:val="99"/>
    <w:rsid w:val="0040534E"/>
    <w:rPr>
      <w:b/>
      <w:bCs/>
      <w:color w:val="211D1E"/>
    </w:rPr>
  </w:style>
  <w:style w:type="paragraph" w:customStyle="1" w:styleId="Special">
    <w:name w:val="Special"/>
    <w:basedOn w:val="Normal"/>
    <w:rsid w:val="004570E2"/>
    <w:pPr>
      <w:spacing w:after="0" w:line="240" w:lineRule="auto"/>
      <w:jc w:val="center"/>
    </w:pPr>
    <w:rPr>
      <w:rFonts w:eastAsia="SimSun" w:cs="Arial"/>
      <w:sz w:val="20"/>
      <w:szCs w:val="20"/>
      <w:lang w:eastAsia="zh-CN"/>
    </w:rPr>
  </w:style>
  <w:style w:type="paragraph" w:styleId="HTMLPreformatted">
    <w:name w:val="HTML Preformatted"/>
    <w:basedOn w:val="Normal"/>
    <w:link w:val="HTMLPreformattedChar"/>
    <w:uiPriority w:val="99"/>
    <w:semiHidden/>
    <w:unhideWhenUsed/>
    <w:rsid w:val="00FD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D41BE"/>
    <w:rPr>
      <w:rFonts w:ascii="Courier New" w:eastAsia="Times New Roman" w:hAnsi="Courier New" w:cs="Courier New"/>
      <w:sz w:val="20"/>
      <w:szCs w:val="20"/>
    </w:rPr>
  </w:style>
  <w:style w:type="character" w:styleId="Hyperlink">
    <w:name w:val="Hyperlink"/>
    <w:basedOn w:val="DefaultParagraphFont"/>
    <w:uiPriority w:val="99"/>
    <w:unhideWhenUsed/>
    <w:rsid w:val="00B76660"/>
    <w:rPr>
      <w:color w:val="0000FF" w:themeColor="hyperlink"/>
      <w:u w:val="single"/>
    </w:rPr>
  </w:style>
  <w:style w:type="character" w:customStyle="1" w:styleId="Heading4Char">
    <w:name w:val="Heading 4 Char"/>
    <w:basedOn w:val="DefaultParagraphFont"/>
    <w:link w:val="Heading4"/>
    <w:uiPriority w:val="9"/>
    <w:rsid w:val="008122A0"/>
    <w:rPr>
      <w:rFonts w:asciiTheme="majorHAnsi" w:eastAsiaTheme="majorEastAsia" w:hAnsiTheme="majorHAnsi" w:cstheme="majorBidi"/>
      <w:i/>
      <w:iCs/>
      <w:color w:val="365F91" w:themeColor="accent1" w:themeShade="BF"/>
      <w:sz w:val="18"/>
    </w:rPr>
  </w:style>
  <w:style w:type="paragraph" w:styleId="Revision">
    <w:name w:val="Revision"/>
    <w:hidden/>
    <w:uiPriority w:val="99"/>
    <w:semiHidden/>
    <w:rsid w:val="00EE61BC"/>
    <w:pPr>
      <w:spacing w:after="0" w:line="240" w:lineRule="auto"/>
    </w:pPr>
    <w:rPr>
      <w:rFonts w:ascii="Arial" w:hAnsi="Arial"/>
      <w:sz w:val="18"/>
    </w:rPr>
  </w:style>
  <w:style w:type="character" w:customStyle="1" w:styleId="UnresolvedMention1">
    <w:name w:val="Unresolved Mention1"/>
    <w:basedOn w:val="DefaultParagraphFont"/>
    <w:uiPriority w:val="99"/>
    <w:semiHidden/>
    <w:unhideWhenUsed/>
    <w:rsid w:val="00B654CA"/>
    <w:rPr>
      <w:color w:val="605E5C"/>
      <w:shd w:val="clear" w:color="auto" w:fill="E1DFDD"/>
    </w:rPr>
  </w:style>
  <w:style w:type="character" w:styleId="CommentReference">
    <w:name w:val="annotation reference"/>
    <w:basedOn w:val="DefaultParagraphFont"/>
    <w:uiPriority w:val="99"/>
    <w:semiHidden/>
    <w:unhideWhenUsed/>
    <w:rsid w:val="007C5FA2"/>
    <w:rPr>
      <w:sz w:val="16"/>
      <w:szCs w:val="16"/>
    </w:rPr>
  </w:style>
  <w:style w:type="paragraph" w:styleId="CommentText">
    <w:name w:val="annotation text"/>
    <w:basedOn w:val="Normal"/>
    <w:link w:val="CommentTextChar"/>
    <w:uiPriority w:val="99"/>
    <w:semiHidden/>
    <w:unhideWhenUsed/>
    <w:rsid w:val="007C5FA2"/>
    <w:pPr>
      <w:spacing w:line="240" w:lineRule="auto"/>
    </w:pPr>
    <w:rPr>
      <w:sz w:val="20"/>
      <w:szCs w:val="20"/>
    </w:rPr>
  </w:style>
  <w:style w:type="character" w:customStyle="1" w:styleId="CommentTextChar">
    <w:name w:val="Comment Text Char"/>
    <w:basedOn w:val="DefaultParagraphFont"/>
    <w:link w:val="CommentText"/>
    <w:uiPriority w:val="99"/>
    <w:semiHidden/>
    <w:rsid w:val="007C5FA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C5FA2"/>
    <w:rPr>
      <w:b/>
      <w:bCs/>
    </w:rPr>
  </w:style>
  <w:style w:type="character" w:customStyle="1" w:styleId="CommentSubjectChar">
    <w:name w:val="Comment Subject Char"/>
    <w:basedOn w:val="CommentTextChar"/>
    <w:link w:val="CommentSubject"/>
    <w:uiPriority w:val="99"/>
    <w:semiHidden/>
    <w:rsid w:val="007C5FA2"/>
    <w:rPr>
      <w:rFonts w:ascii="Arial" w:hAnsi="Arial"/>
      <w:b/>
      <w:bCs/>
      <w:sz w:val="20"/>
      <w:szCs w:val="20"/>
    </w:rPr>
  </w:style>
  <w:style w:type="paragraph" w:styleId="TOCHeading">
    <w:name w:val="TOC Heading"/>
    <w:basedOn w:val="Heading1"/>
    <w:next w:val="Normal"/>
    <w:uiPriority w:val="39"/>
    <w:unhideWhenUsed/>
    <w:qFormat/>
    <w:rsid w:val="00B45971"/>
    <w:pPr>
      <w:spacing w:before="240" w:line="259" w:lineRule="auto"/>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B45971"/>
    <w:pPr>
      <w:tabs>
        <w:tab w:val="right" w:leader="dot" w:pos="9350"/>
      </w:tabs>
      <w:spacing w:after="60"/>
    </w:pPr>
  </w:style>
  <w:style w:type="paragraph" w:styleId="TOC2">
    <w:name w:val="toc 2"/>
    <w:basedOn w:val="Normal"/>
    <w:next w:val="Normal"/>
    <w:autoRedefine/>
    <w:uiPriority w:val="39"/>
    <w:unhideWhenUsed/>
    <w:rsid w:val="00B45971"/>
    <w:pPr>
      <w:spacing w:after="100"/>
      <w:ind w:left="180"/>
    </w:pPr>
  </w:style>
  <w:style w:type="paragraph" w:styleId="TOC3">
    <w:name w:val="toc 3"/>
    <w:basedOn w:val="Normal"/>
    <w:next w:val="Normal"/>
    <w:autoRedefine/>
    <w:uiPriority w:val="39"/>
    <w:unhideWhenUsed/>
    <w:rsid w:val="00164A46"/>
    <w:pPr>
      <w:tabs>
        <w:tab w:val="right" w:leader="dot" w:pos="9350"/>
      </w:tabs>
      <w:spacing w:after="100"/>
      <w:ind w:left="360"/>
    </w:pPr>
  </w:style>
  <w:style w:type="character" w:customStyle="1" w:styleId="flagicon">
    <w:name w:val="flagicon"/>
    <w:basedOn w:val="DefaultParagraphFont"/>
    <w:rsid w:val="00313BAD"/>
  </w:style>
  <w:style w:type="character" w:styleId="UnresolvedMention">
    <w:name w:val="Unresolved Mention"/>
    <w:basedOn w:val="DefaultParagraphFont"/>
    <w:uiPriority w:val="99"/>
    <w:semiHidden/>
    <w:unhideWhenUsed/>
    <w:rsid w:val="00394F1F"/>
    <w:rPr>
      <w:color w:val="605E5C"/>
      <w:shd w:val="clear" w:color="auto" w:fill="E1DFDD"/>
    </w:rPr>
  </w:style>
  <w:style w:type="character" w:styleId="FollowedHyperlink">
    <w:name w:val="FollowedHyperlink"/>
    <w:basedOn w:val="DefaultParagraphFont"/>
    <w:uiPriority w:val="99"/>
    <w:semiHidden/>
    <w:unhideWhenUsed/>
    <w:rsid w:val="00394F1F"/>
    <w:rPr>
      <w:color w:val="800080" w:themeColor="followedHyperlink"/>
      <w:u w:val="single"/>
    </w:rPr>
  </w:style>
  <w:style w:type="character" w:customStyle="1" w:styleId="A0">
    <w:name w:val="A0"/>
    <w:uiPriority w:val="99"/>
    <w:rsid w:val="002C7415"/>
    <w:rPr>
      <w:rFonts w:cs="Foundry Sterling Bold"/>
      <w:b/>
      <w:bCs/>
      <w:color w:val="000000"/>
      <w:sz w:val="14"/>
      <w:szCs w:val="14"/>
    </w:rPr>
  </w:style>
  <w:style w:type="character" w:customStyle="1" w:styleId="sc-hjhjly">
    <w:name w:val="sc-hjhjly"/>
    <w:basedOn w:val="DefaultParagraphFont"/>
    <w:rsid w:val="001B5599"/>
  </w:style>
  <w:style w:type="character" w:customStyle="1" w:styleId="y2iqfc">
    <w:name w:val="y2iqfc"/>
    <w:basedOn w:val="DefaultParagraphFont"/>
    <w:rsid w:val="00AD3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03818">
      <w:bodyDiv w:val="1"/>
      <w:marLeft w:val="0"/>
      <w:marRight w:val="0"/>
      <w:marTop w:val="0"/>
      <w:marBottom w:val="0"/>
      <w:divBdr>
        <w:top w:val="none" w:sz="0" w:space="0" w:color="auto"/>
        <w:left w:val="none" w:sz="0" w:space="0" w:color="auto"/>
        <w:bottom w:val="none" w:sz="0" w:space="0" w:color="auto"/>
        <w:right w:val="none" w:sz="0" w:space="0" w:color="auto"/>
      </w:divBdr>
    </w:div>
    <w:div w:id="145518545">
      <w:bodyDiv w:val="1"/>
      <w:marLeft w:val="0"/>
      <w:marRight w:val="0"/>
      <w:marTop w:val="0"/>
      <w:marBottom w:val="0"/>
      <w:divBdr>
        <w:top w:val="none" w:sz="0" w:space="0" w:color="auto"/>
        <w:left w:val="none" w:sz="0" w:space="0" w:color="auto"/>
        <w:bottom w:val="none" w:sz="0" w:space="0" w:color="auto"/>
        <w:right w:val="none" w:sz="0" w:space="0" w:color="auto"/>
      </w:divBdr>
    </w:div>
    <w:div w:id="164709810">
      <w:bodyDiv w:val="1"/>
      <w:marLeft w:val="0"/>
      <w:marRight w:val="0"/>
      <w:marTop w:val="0"/>
      <w:marBottom w:val="0"/>
      <w:divBdr>
        <w:top w:val="none" w:sz="0" w:space="0" w:color="auto"/>
        <w:left w:val="none" w:sz="0" w:space="0" w:color="auto"/>
        <w:bottom w:val="none" w:sz="0" w:space="0" w:color="auto"/>
        <w:right w:val="none" w:sz="0" w:space="0" w:color="auto"/>
      </w:divBdr>
    </w:div>
    <w:div w:id="180977510">
      <w:bodyDiv w:val="1"/>
      <w:marLeft w:val="0"/>
      <w:marRight w:val="0"/>
      <w:marTop w:val="0"/>
      <w:marBottom w:val="0"/>
      <w:divBdr>
        <w:top w:val="none" w:sz="0" w:space="0" w:color="auto"/>
        <w:left w:val="none" w:sz="0" w:space="0" w:color="auto"/>
        <w:bottom w:val="none" w:sz="0" w:space="0" w:color="auto"/>
        <w:right w:val="none" w:sz="0" w:space="0" w:color="auto"/>
      </w:divBdr>
    </w:div>
    <w:div w:id="219481985">
      <w:bodyDiv w:val="1"/>
      <w:marLeft w:val="0"/>
      <w:marRight w:val="0"/>
      <w:marTop w:val="0"/>
      <w:marBottom w:val="0"/>
      <w:divBdr>
        <w:top w:val="none" w:sz="0" w:space="0" w:color="auto"/>
        <w:left w:val="none" w:sz="0" w:space="0" w:color="auto"/>
        <w:bottom w:val="none" w:sz="0" w:space="0" w:color="auto"/>
        <w:right w:val="none" w:sz="0" w:space="0" w:color="auto"/>
      </w:divBdr>
    </w:div>
    <w:div w:id="263806124">
      <w:bodyDiv w:val="1"/>
      <w:marLeft w:val="0"/>
      <w:marRight w:val="0"/>
      <w:marTop w:val="0"/>
      <w:marBottom w:val="0"/>
      <w:divBdr>
        <w:top w:val="none" w:sz="0" w:space="0" w:color="auto"/>
        <w:left w:val="none" w:sz="0" w:space="0" w:color="auto"/>
        <w:bottom w:val="none" w:sz="0" w:space="0" w:color="auto"/>
        <w:right w:val="none" w:sz="0" w:space="0" w:color="auto"/>
      </w:divBdr>
    </w:div>
    <w:div w:id="283001754">
      <w:bodyDiv w:val="1"/>
      <w:marLeft w:val="0"/>
      <w:marRight w:val="0"/>
      <w:marTop w:val="0"/>
      <w:marBottom w:val="0"/>
      <w:divBdr>
        <w:top w:val="none" w:sz="0" w:space="0" w:color="auto"/>
        <w:left w:val="none" w:sz="0" w:space="0" w:color="auto"/>
        <w:bottom w:val="none" w:sz="0" w:space="0" w:color="auto"/>
        <w:right w:val="none" w:sz="0" w:space="0" w:color="auto"/>
      </w:divBdr>
    </w:div>
    <w:div w:id="438063538">
      <w:bodyDiv w:val="1"/>
      <w:marLeft w:val="0"/>
      <w:marRight w:val="0"/>
      <w:marTop w:val="0"/>
      <w:marBottom w:val="0"/>
      <w:divBdr>
        <w:top w:val="none" w:sz="0" w:space="0" w:color="auto"/>
        <w:left w:val="none" w:sz="0" w:space="0" w:color="auto"/>
        <w:bottom w:val="none" w:sz="0" w:space="0" w:color="auto"/>
        <w:right w:val="none" w:sz="0" w:space="0" w:color="auto"/>
      </w:divBdr>
    </w:div>
    <w:div w:id="480460606">
      <w:bodyDiv w:val="1"/>
      <w:marLeft w:val="0"/>
      <w:marRight w:val="0"/>
      <w:marTop w:val="0"/>
      <w:marBottom w:val="0"/>
      <w:divBdr>
        <w:top w:val="none" w:sz="0" w:space="0" w:color="auto"/>
        <w:left w:val="none" w:sz="0" w:space="0" w:color="auto"/>
        <w:bottom w:val="none" w:sz="0" w:space="0" w:color="auto"/>
        <w:right w:val="none" w:sz="0" w:space="0" w:color="auto"/>
      </w:divBdr>
    </w:div>
    <w:div w:id="489097072">
      <w:bodyDiv w:val="1"/>
      <w:marLeft w:val="0"/>
      <w:marRight w:val="0"/>
      <w:marTop w:val="0"/>
      <w:marBottom w:val="0"/>
      <w:divBdr>
        <w:top w:val="none" w:sz="0" w:space="0" w:color="auto"/>
        <w:left w:val="none" w:sz="0" w:space="0" w:color="auto"/>
        <w:bottom w:val="none" w:sz="0" w:space="0" w:color="auto"/>
        <w:right w:val="none" w:sz="0" w:space="0" w:color="auto"/>
      </w:divBdr>
    </w:div>
    <w:div w:id="515775712">
      <w:bodyDiv w:val="1"/>
      <w:marLeft w:val="0"/>
      <w:marRight w:val="0"/>
      <w:marTop w:val="0"/>
      <w:marBottom w:val="0"/>
      <w:divBdr>
        <w:top w:val="none" w:sz="0" w:space="0" w:color="auto"/>
        <w:left w:val="none" w:sz="0" w:space="0" w:color="auto"/>
        <w:bottom w:val="none" w:sz="0" w:space="0" w:color="auto"/>
        <w:right w:val="none" w:sz="0" w:space="0" w:color="auto"/>
      </w:divBdr>
    </w:div>
    <w:div w:id="575553824">
      <w:bodyDiv w:val="1"/>
      <w:marLeft w:val="0"/>
      <w:marRight w:val="0"/>
      <w:marTop w:val="0"/>
      <w:marBottom w:val="0"/>
      <w:divBdr>
        <w:top w:val="none" w:sz="0" w:space="0" w:color="auto"/>
        <w:left w:val="none" w:sz="0" w:space="0" w:color="auto"/>
        <w:bottom w:val="none" w:sz="0" w:space="0" w:color="auto"/>
        <w:right w:val="none" w:sz="0" w:space="0" w:color="auto"/>
      </w:divBdr>
    </w:div>
    <w:div w:id="607394447">
      <w:bodyDiv w:val="1"/>
      <w:marLeft w:val="0"/>
      <w:marRight w:val="0"/>
      <w:marTop w:val="0"/>
      <w:marBottom w:val="0"/>
      <w:divBdr>
        <w:top w:val="none" w:sz="0" w:space="0" w:color="auto"/>
        <w:left w:val="none" w:sz="0" w:space="0" w:color="auto"/>
        <w:bottom w:val="none" w:sz="0" w:space="0" w:color="auto"/>
        <w:right w:val="none" w:sz="0" w:space="0" w:color="auto"/>
      </w:divBdr>
    </w:div>
    <w:div w:id="623119421">
      <w:bodyDiv w:val="1"/>
      <w:marLeft w:val="0"/>
      <w:marRight w:val="0"/>
      <w:marTop w:val="0"/>
      <w:marBottom w:val="0"/>
      <w:divBdr>
        <w:top w:val="none" w:sz="0" w:space="0" w:color="auto"/>
        <w:left w:val="none" w:sz="0" w:space="0" w:color="auto"/>
        <w:bottom w:val="none" w:sz="0" w:space="0" w:color="auto"/>
        <w:right w:val="none" w:sz="0" w:space="0" w:color="auto"/>
      </w:divBdr>
    </w:div>
    <w:div w:id="623658188">
      <w:bodyDiv w:val="1"/>
      <w:marLeft w:val="0"/>
      <w:marRight w:val="0"/>
      <w:marTop w:val="0"/>
      <w:marBottom w:val="0"/>
      <w:divBdr>
        <w:top w:val="none" w:sz="0" w:space="0" w:color="auto"/>
        <w:left w:val="none" w:sz="0" w:space="0" w:color="auto"/>
        <w:bottom w:val="none" w:sz="0" w:space="0" w:color="auto"/>
        <w:right w:val="none" w:sz="0" w:space="0" w:color="auto"/>
      </w:divBdr>
    </w:div>
    <w:div w:id="659583222">
      <w:bodyDiv w:val="1"/>
      <w:marLeft w:val="0"/>
      <w:marRight w:val="0"/>
      <w:marTop w:val="0"/>
      <w:marBottom w:val="0"/>
      <w:divBdr>
        <w:top w:val="none" w:sz="0" w:space="0" w:color="auto"/>
        <w:left w:val="none" w:sz="0" w:space="0" w:color="auto"/>
        <w:bottom w:val="none" w:sz="0" w:space="0" w:color="auto"/>
        <w:right w:val="none" w:sz="0" w:space="0" w:color="auto"/>
      </w:divBdr>
    </w:div>
    <w:div w:id="758865888">
      <w:bodyDiv w:val="1"/>
      <w:marLeft w:val="0"/>
      <w:marRight w:val="0"/>
      <w:marTop w:val="0"/>
      <w:marBottom w:val="0"/>
      <w:divBdr>
        <w:top w:val="none" w:sz="0" w:space="0" w:color="auto"/>
        <w:left w:val="none" w:sz="0" w:space="0" w:color="auto"/>
        <w:bottom w:val="none" w:sz="0" w:space="0" w:color="auto"/>
        <w:right w:val="none" w:sz="0" w:space="0" w:color="auto"/>
      </w:divBdr>
    </w:div>
    <w:div w:id="1031765060">
      <w:bodyDiv w:val="1"/>
      <w:marLeft w:val="0"/>
      <w:marRight w:val="0"/>
      <w:marTop w:val="0"/>
      <w:marBottom w:val="0"/>
      <w:divBdr>
        <w:top w:val="none" w:sz="0" w:space="0" w:color="auto"/>
        <w:left w:val="none" w:sz="0" w:space="0" w:color="auto"/>
        <w:bottom w:val="none" w:sz="0" w:space="0" w:color="auto"/>
        <w:right w:val="none" w:sz="0" w:space="0" w:color="auto"/>
      </w:divBdr>
    </w:div>
    <w:div w:id="1064523845">
      <w:bodyDiv w:val="1"/>
      <w:marLeft w:val="0"/>
      <w:marRight w:val="0"/>
      <w:marTop w:val="0"/>
      <w:marBottom w:val="0"/>
      <w:divBdr>
        <w:top w:val="none" w:sz="0" w:space="0" w:color="auto"/>
        <w:left w:val="none" w:sz="0" w:space="0" w:color="auto"/>
        <w:bottom w:val="none" w:sz="0" w:space="0" w:color="auto"/>
        <w:right w:val="none" w:sz="0" w:space="0" w:color="auto"/>
      </w:divBdr>
    </w:div>
    <w:div w:id="1175803610">
      <w:bodyDiv w:val="1"/>
      <w:marLeft w:val="0"/>
      <w:marRight w:val="0"/>
      <w:marTop w:val="0"/>
      <w:marBottom w:val="0"/>
      <w:divBdr>
        <w:top w:val="none" w:sz="0" w:space="0" w:color="auto"/>
        <w:left w:val="none" w:sz="0" w:space="0" w:color="auto"/>
        <w:bottom w:val="none" w:sz="0" w:space="0" w:color="auto"/>
        <w:right w:val="none" w:sz="0" w:space="0" w:color="auto"/>
      </w:divBdr>
    </w:div>
    <w:div w:id="1257247352">
      <w:bodyDiv w:val="1"/>
      <w:marLeft w:val="0"/>
      <w:marRight w:val="0"/>
      <w:marTop w:val="0"/>
      <w:marBottom w:val="0"/>
      <w:divBdr>
        <w:top w:val="none" w:sz="0" w:space="0" w:color="auto"/>
        <w:left w:val="none" w:sz="0" w:space="0" w:color="auto"/>
        <w:bottom w:val="none" w:sz="0" w:space="0" w:color="auto"/>
        <w:right w:val="none" w:sz="0" w:space="0" w:color="auto"/>
      </w:divBdr>
    </w:div>
    <w:div w:id="1297370213">
      <w:bodyDiv w:val="1"/>
      <w:marLeft w:val="0"/>
      <w:marRight w:val="0"/>
      <w:marTop w:val="0"/>
      <w:marBottom w:val="0"/>
      <w:divBdr>
        <w:top w:val="none" w:sz="0" w:space="0" w:color="auto"/>
        <w:left w:val="none" w:sz="0" w:space="0" w:color="auto"/>
        <w:bottom w:val="none" w:sz="0" w:space="0" w:color="auto"/>
        <w:right w:val="none" w:sz="0" w:space="0" w:color="auto"/>
      </w:divBdr>
    </w:div>
    <w:div w:id="1333800805">
      <w:bodyDiv w:val="1"/>
      <w:marLeft w:val="0"/>
      <w:marRight w:val="0"/>
      <w:marTop w:val="0"/>
      <w:marBottom w:val="0"/>
      <w:divBdr>
        <w:top w:val="none" w:sz="0" w:space="0" w:color="auto"/>
        <w:left w:val="none" w:sz="0" w:space="0" w:color="auto"/>
        <w:bottom w:val="none" w:sz="0" w:space="0" w:color="auto"/>
        <w:right w:val="none" w:sz="0" w:space="0" w:color="auto"/>
      </w:divBdr>
    </w:div>
    <w:div w:id="1436438910">
      <w:bodyDiv w:val="1"/>
      <w:marLeft w:val="0"/>
      <w:marRight w:val="0"/>
      <w:marTop w:val="0"/>
      <w:marBottom w:val="0"/>
      <w:divBdr>
        <w:top w:val="none" w:sz="0" w:space="0" w:color="auto"/>
        <w:left w:val="none" w:sz="0" w:space="0" w:color="auto"/>
        <w:bottom w:val="none" w:sz="0" w:space="0" w:color="auto"/>
        <w:right w:val="none" w:sz="0" w:space="0" w:color="auto"/>
      </w:divBdr>
    </w:div>
    <w:div w:id="1496611380">
      <w:bodyDiv w:val="1"/>
      <w:marLeft w:val="0"/>
      <w:marRight w:val="0"/>
      <w:marTop w:val="0"/>
      <w:marBottom w:val="0"/>
      <w:divBdr>
        <w:top w:val="none" w:sz="0" w:space="0" w:color="auto"/>
        <w:left w:val="none" w:sz="0" w:space="0" w:color="auto"/>
        <w:bottom w:val="none" w:sz="0" w:space="0" w:color="auto"/>
        <w:right w:val="none" w:sz="0" w:space="0" w:color="auto"/>
      </w:divBdr>
    </w:div>
    <w:div w:id="1497770396">
      <w:bodyDiv w:val="1"/>
      <w:marLeft w:val="0"/>
      <w:marRight w:val="0"/>
      <w:marTop w:val="0"/>
      <w:marBottom w:val="0"/>
      <w:divBdr>
        <w:top w:val="none" w:sz="0" w:space="0" w:color="auto"/>
        <w:left w:val="none" w:sz="0" w:space="0" w:color="auto"/>
        <w:bottom w:val="none" w:sz="0" w:space="0" w:color="auto"/>
        <w:right w:val="none" w:sz="0" w:space="0" w:color="auto"/>
      </w:divBdr>
    </w:div>
    <w:div w:id="1534416934">
      <w:bodyDiv w:val="1"/>
      <w:marLeft w:val="0"/>
      <w:marRight w:val="0"/>
      <w:marTop w:val="0"/>
      <w:marBottom w:val="0"/>
      <w:divBdr>
        <w:top w:val="none" w:sz="0" w:space="0" w:color="auto"/>
        <w:left w:val="none" w:sz="0" w:space="0" w:color="auto"/>
        <w:bottom w:val="none" w:sz="0" w:space="0" w:color="auto"/>
        <w:right w:val="none" w:sz="0" w:space="0" w:color="auto"/>
      </w:divBdr>
    </w:div>
    <w:div w:id="1606302102">
      <w:bodyDiv w:val="1"/>
      <w:marLeft w:val="0"/>
      <w:marRight w:val="0"/>
      <w:marTop w:val="0"/>
      <w:marBottom w:val="0"/>
      <w:divBdr>
        <w:top w:val="none" w:sz="0" w:space="0" w:color="auto"/>
        <w:left w:val="none" w:sz="0" w:space="0" w:color="auto"/>
        <w:bottom w:val="none" w:sz="0" w:space="0" w:color="auto"/>
        <w:right w:val="none" w:sz="0" w:space="0" w:color="auto"/>
      </w:divBdr>
    </w:div>
    <w:div w:id="1615095388">
      <w:bodyDiv w:val="1"/>
      <w:marLeft w:val="0"/>
      <w:marRight w:val="0"/>
      <w:marTop w:val="0"/>
      <w:marBottom w:val="0"/>
      <w:divBdr>
        <w:top w:val="none" w:sz="0" w:space="0" w:color="auto"/>
        <w:left w:val="none" w:sz="0" w:space="0" w:color="auto"/>
        <w:bottom w:val="none" w:sz="0" w:space="0" w:color="auto"/>
        <w:right w:val="none" w:sz="0" w:space="0" w:color="auto"/>
      </w:divBdr>
      <w:divsChild>
        <w:div w:id="1241016623">
          <w:marLeft w:val="0"/>
          <w:marRight w:val="0"/>
          <w:marTop w:val="0"/>
          <w:marBottom w:val="0"/>
          <w:divBdr>
            <w:top w:val="none" w:sz="0" w:space="0" w:color="auto"/>
            <w:left w:val="none" w:sz="0" w:space="0" w:color="auto"/>
            <w:bottom w:val="none" w:sz="0" w:space="0" w:color="auto"/>
            <w:right w:val="none" w:sz="0" w:space="0" w:color="auto"/>
          </w:divBdr>
          <w:divsChild>
            <w:div w:id="53433418">
              <w:marLeft w:val="0"/>
              <w:marRight w:val="0"/>
              <w:marTop w:val="0"/>
              <w:marBottom w:val="0"/>
              <w:divBdr>
                <w:top w:val="none" w:sz="0" w:space="0" w:color="auto"/>
                <w:left w:val="none" w:sz="0" w:space="0" w:color="auto"/>
                <w:bottom w:val="none" w:sz="0" w:space="0" w:color="auto"/>
                <w:right w:val="none" w:sz="0" w:space="0" w:color="auto"/>
              </w:divBdr>
              <w:divsChild>
                <w:div w:id="476916732">
                  <w:marLeft w:val="0"/>
                  <w:marRight w:val="0"/>
                  <w:marTop w:val="0"/>
                  <w:marBottom w:val="0"/>
                  <w:divBdr>
                    <w:top w:val="none" w:sz="0" w:space="0" w:color="auto"/>
                    <w:left w:val="none" w:sz="0" w:space="0" w:color="auto"/>
                    <w:bottom w:val="none" w:sz="0" w:space="0" w:color="auto"/>
                    <w:right w:val="none" w:sz="0" w:space="0" w:color="auto"/>
                  </w:divBdr>
                  <w:divsChild>
                    <w:div w:id="254750060">
                      <w:marLeft w:val="0"/>
                      <w:marRight w:val="0"/>
                      <w:marTop w:val="0"/>
                      <w:marBottom w:val="0"/>
                      <w:divBdr>
                        <w:top w:val="none" w:sz="0" w:space="0" w:color="auto"/>
                        <w:left w:val="none" w:sz="0" w:space="0" w:color="auto"/>
                        <w:bottom w:val="none" w:sz="0" w:space="0" w:color="auto"/>
                        <w:right w:val="none" w:sz="0" w:space="0" w:color="auto"/>
                      </w:divBdr>
                      <w:divsChild>
                        <w:div w:id="1349454505">
                          <w:marLeft w:val="0"/>
                          <w:marRight w:val="0"/>
                          <w:marTop w:val="0"/>
                          <w:marBottom w:val="0"/>
                          <w:divBdr>
                            <w:top w:val="none" w:sz="0" w:space="0" w:color="auto"/>
                            <w:left w:val="none" w:sz="0" w:space="0" w:color="auto"/>
                            <w:bottom w:val="none" w:sz="0" w:space="0" w:color="auto"/>
                            <w:right w:val="none" w:sz="0" w:space="0" w:color="auto"/>
                          </w:divBdr>
                          <w:divsChild>
                            <w:div w:id="2056418237">
                              <w:marLeft w:val="0"/>
                              <w:marRight w:val="0"/>
                              <w:marTop w:val="0"/>
                              <w:marBottom w:val="0"/>
                              <w:divBdr>
                                <w:top w:val="none" w:sz="0" w:space="0" w:color="auto"/>
                                <w:left w:val="none" w:sz="0" w:space="0" w:color="auto"/>
                                <w:bottom w:val="none" w:sz="0" w:space="0" w:color="auto"/>
                                <w:right w:val="none" w:sz="0" w:space="0" w:color="auto"/>
                              </w:divBdr>
                              <w:divsChild>
                                <w:div w:id="1061639400">
                                  <w:marLeft w:val="0"/>
                                  <w:marRight w:val="0"/>
                                  <w:marTop w:val="0"/>
                                  <w:marBottom w:val="0"/>
                                  <w:divBdr>
                                    <w:top w:val="none" w:sz="0" w:space="0" w:color="auto"/>
                                    <w:left w:val="none" w:sz="0" w:space="0" w:color="auto"/>
                                    <w:bottom w:val="none" w:sz="0" w:space="0" w:color="auto"/>
                                    <w:right w:val="none" w:sz="0" w:space="0" w:color="auto"/>
                                  </w:divBdr>
                                  <w:divsChild>
                                    <w:div w:id="1928341245">
                                      <w:marLeft w:val="0"/>
                                      <w:marRight w:val="0"/>
                                      <w:marTop w:val="0"/>
                                      <w:marBottom w:val="0"/>
                                      <w:divBdr>
                                        <w:top w:val="none" w:sz="0" w:space="0" w:color="auto"/>
                                        <w:left w:val="none" w:sz="0" w:space="0" w:color="auto"/>
                                        <w:bottom w:val="none" w:sz="0" w:space="0" w:color="auto"/>
                                        <w:right w:val="none" w:sz="0" w:space="0" w:color="auto"/>
                                      </w:divBdr>
                                      <w:divsChild>
                                        <w:div w:id="1830443354">
                                          <w:marLeft w:val="0"/>
                                          <w:marRight w:val="0"/>
                                          <w:marTop w:val="0"/>
                                          <w:marBottom w:val="0"/>
                                          <w:divBdr>
                                            <w:top w:val="none" w:sz="0" w:space="0" w:color="auto"/>
                                            <w:left w:val="none" w:sz="0" w:space="0" w:color="auto"/>
                                            <w:bottom w:val="none" w:sz="0" w:space="0" w:color="auto"/>
                                            <w:right w:val="none" w:sz="0" w:space="0" w:color="auto"/>
                                          </w:divBdr>
                                          <w:divsChild>
                                            <w:div w:id="301541168">
                                              <w:marLeft w:val="0"/>
                                              <w:marRight w:val="0"/>
                                              <w:marTop w:val="0"/>
                                              <w:marBottom w:val="0"/>
                                              <w:divBdr>
                                                <w:top w:val="none" w:sz="0" w:space="0" w:color="auto"/>
                                                <w:left w:val="none" w:sz="0" w:space="0" w:color="auto"/>
                                                <w:bottom w:val="none" w:sz="0" w:space="0" w:color="auto"/>
                                                <w:right w:val="none" w:sz="0" w:space="0" w:color="auto"/>
                                              </w:divBdr>
                                              <w:divsChild>
                                                <w:div w:id="1377194067">
                                                  <w:marLeft w:val="0"/>
                                                  <w:marRight w:val="0"/>
                                                  <w:marTop w:val="0"/>
                                                  <w:marBottom w:val="0"/>
                                                  <w:divBdr>
                                                    <w:top w:val="none" w:sz="0" w:space="0" w:color="auto"/>
                                                    <w:left w:val="none" w:sz="0" w:space="0" w:color="auto"/>
                                                    <w:bottom w:val="none" w:sz="0" w:space="0" w:color="auto"/>
                                                    <w:right w:val="none" w:sz="0" w:space="0" w:color="auto"/>
                                                  </w:divBdr>
                                                  <w:divsChild>
                                                    <w:div w:id="1280453537">
                                                      <w:marLeft w:val="0"/>
                                                      <w:marRight w:val="0"/>
                                                      <w:marTop w:val="0"/>
                                                      <w:marBottom w:val="0"/>
                                                      <w:divBdr>
                                                        <w:top w:val="none" w:sz="0" w:space="0" w:color="auto"/>
                                                        <w:left w:val="none" w:sz="0" w:space="0" w:color="auto"/>
                                                        <w:bottom w:val="none" w:sz="0" w:space="0" w:color="auto"/>
                                                        <w:right w:val="none" w:sz="0" w:space="0" w:color="auto"/>
                                                      </w:divBdr>
                                                      <w:divsChild>
                                                        <w:div w:id="100882810">
                                                          <w:marLeft w:val="0"/>
                                                          <w:marRight w:val="0"/>
                                                          <w:marTop w:val="0"/>
                                                          <w:marBottom w:val="0"/>
                                                          <w:divBdr>
                                                            <w:top w:val="none" w:sz="0" w:space="0" w:color="auto"/>
                                                            <w:left w:val="none" w:sz="0" w:space="0" w:color="auto"/>
                                                            <w:bottom w:val="none" w:sz="0" w:space="0" w:color="auto"/>
                                                            <w:right w:val="none" w:sz="0" w:space="0" w:color="auto"/>
                                                          </w:divBdr>
                                                          <w:divsChild>
                                                            <w:div w:id="1210654842">
                                                              <w:marLeft w:val="0"/>
                                                              <w:marRight w:val="0"/>
                                                              <w:marTop w:val="0"/>
                                                              <w:marBottom w:val="0"/>
                                                              <w:divBdr>
                                                                <w:top w:val="none" w:sz="0" w:space="0" w:color="auto"/>
                                                                <w:left w:val="none" w:sz="0" w:space="0" w:color="auto"/>
                                                                <w:bottom w:val="none" w:sz="0" w:space="0" w:color="auto"/>
                                                                <w:right w:val="none" w:sz="0" w:space="0" w:color="auto"/>
                                                              </w:divBdr>
                                                              <w:divsChild>
                                                                <w:div w:id="1212617080">
                                                                  <w:marLeft w:val="0"/>
                                                                  <w:marRight w:val="0"/>
                                                                  <w:marTop w:val="0"/>
                                                                  <w:marBottom w:val="0"/>
                                                                  <w:divBdr>
                                                                    <w:top w:val="none" w:sz="0" w:space="0" w:color="auto"/>
                                                                    <w:left w:val="none" w:sz="0" w:space="0" w:color="auto"/>
                                                                    <w:bottom w:val="none" w:sz="0" w:space="0" w:color="auto"/>
                                                                    <w:right w:val="none" w:sz="0" w:space="0" w:color="auto"/>
                                                                  </w:divBdr>
                                                                  <w:divsChild>
                                                                    <w:div w:id="792596913">
                                                                      <w:marLeft w:val="0"/>
                                                                      <w:marRight w:val="0"/>
                                                                      <w:marTop w:val="0"/>
                                                                      <w:marBottom w:val="0"/>
                                                                      <w:divBdr>
                                                                        <w:top w:val="none" w:sz="0" w:space="0" w:color="auto"/>
                                                                        <w:left w:val="none" w:sz="0" w:space="0" w:color="auto"/>
                                                                        <w:bottom w:val="none" w:sz="0" w:space="0" w:color="auto"/>
                                                                        <w:right w:val="none" w:sz="0" w:space="0" w:color="auto"/>
                                                                      </w:divBdr>
                                                                      <w:divsChild>
                                                                        <w:div w:id="1651594410">
                                                                          <w:marLeft w:val="0"/>
                                                                          <w:marRight w:val="0"/>
                                                                          <w:marTop w:val="0"/>
                                                                          <w:marBottom w:val="0"/>
                                                                          <w:divBdr>
                                                                            <w:top w:val="none" w:sz="0" w:space="0" w:color="auto"/>
                                                                            <w:left w:val="none" w:sz="0" w:space="0" w:color="auto"/>
                                                                            <w:bottom w:val="none" w:sz="0" w:space="0" w:color="auto"/>
                                                                            <w:right w:val="none" w:sz="0" w:space="0" w:color="auto"/>
                                                                          </w:divBdr>
                                                                          <w:divsChild>
                                                                            <w:div w:id="20223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007387">
      <w:bodyDiv w:val="1"/>
      <w:marLeft w:val="0"/>
      <w:marRight w:val="0"/>
      <w:marTop w:val="0"/>
      <w:marBottom w:val="0"/>
      <w:divBdr>
        <w:top w:val="none" w:sz="0" w:space="0" w:color="auto"/>
        <w:left w:val="none" w:sz="0" w:space="0" w:color="auto"/>
        <w:bottom w:val="none" w:sz="0" w:space="0" w:color="auto"/>
        <w:right w:val="none" w:sz="0" w:space="0" w:color="auto"/>
      </w:divBdr>
    </w:div>
    <w:div w:id="1701659547">
      <w:bodyDiv w:val="1"/>
      <w:marLeft w:val="0"/>
      <w:marRight w:val="0"/>
      <w:marTop w:val="0"/>
      <w:marBottom w:val="0"/>
      <w:divBdr>
        <w:top w:val="none" w:sz="0" w:space="0" w:color="auto"/>
        <w:left w:val="none" w:sz="0" w:space="0" w:color="auto"/>
        <w:bottom w:val="none" w:sz="0" w:space="0" w:color="auto"/>
        <w:right w:val="none" w:sz="0" w:space="0" w:color="auto"/>
      </w:divBdr>
    </w:div>
    <w:div w:id="1717587182">
      <w:bodyDiv w:val="1"/>
      <w:marLeft w:val="0"/>
      <w:marRight w:val="0"/>
      <w:marTop w:val="0"/>
      <w:marBottom w:val="0"/>
      <w:divBdr>
        <w:top w:val="none" w:sz="0" w:space="0" w:color="auto"/>
        <w:left w:val="none" w:sz="0" w:space="0" w:color="auto"/>
        <w:bottom w:val="none" w:sz="0" w:space="0" w:color="auto"/>
        <w:right w:val="none" w:sz="0" w:space="0" w:color="auto"/>
      </w:divBdr>
    </w:div>
    <w:div w:id="1787114225">
      <w:bodyDiv w:val="1"/>
      <w:marLeft w:val="0"/>
      <w:marRight w:val="0"/>
      <w:marTop w:val="0"/>
      <w:marBottom w:val="0"/>
      <w:divBdr>
        <w:top w:val="none" w:sz="0" w:space="0" w:color="auto"/>
        <w:left w:val="none" w:sz="0" w:space="0" w:color="auto"/>
        <w:bottom w:val="none" w:sz="0" w:space="0" w:color="auto"/>
        <w:right w:val="none" w:sz="0" w:space="0" w:color="auto"/>
      </w:divBdr>
    </w:div>
    <w:div w:id="1839419620">
      <w:bodyDiv w:val="1"/>
      <w:marLeft w:val="0"/>
      <w:marRight w:val="0"/>
      <w:marTop w:val="0"/>
      <w:marBottom w:val="0"/>
      <w:divBdr>
        <w:top w:val="none" w:sz="0" w:space="0" w:color="auto"/>
        <w:left w:val="none" w:sz="0" w:space="0" w:color="auto"/>
        <w:bottom w:val="none" w:sz="0" w:space="0" w:color="auto"/>
        <w:right w:val="none" w:sz="0" w:space="0" w:color="auto"/>
      </w:divBdr>
    </w:div>
    <w:div w:id="1884170325">
      <w:bodyDiv w:val="1"/>
      <w:marLeft w:val="0"/>
      <w:marRight w:val="0"/>
      <w:marTop w:val="0"/>
      <w:marBottom w:val="0"/>
      <w:divBdr>
        <w:top w:val="none" w:sz="0" w:space="0" w:color="auto"/>
        <w:left w:val="none" w:sz="0" w:space="0" w:color="auto"/>
        <w:bottom w:val="none" w:sz="0" w:space="0" w:color="auto"/>
        <w:right w:val="none" w:sz="0" w:space="0" w:color="auto"/>
      </w:divBdr>
    </w:div>
    <w:div w:id="1906798043">
      <w:bodyDiv w:val="1"/>
      <w:marLeft w:val="0"/>
      <w:marRight w:val="0"/>
      <w:marTop w:val="0"/>
      <w:marBottom w:val="0"/>
      <w:divBdr>
        <w:top w:val="none" w:sz="0" w:space="0" w:color="auto"/>
        <w:left w:val="none" w:sz="0" w:space="0" w:color="auto"/>
        <w:bottom w:val="none" w:sz="0" w:space="0" w:color="auto"/>
        <w:right w:val="none" w:sz="0" w:space="0" w:color="auto"/>
      </w:divBdr>
    </w:div>
    <w:div w:id="1908297787">
      <w:bodyDiv w:val="1"/>
      <w:marLeft w:val="0"/>
      <w:marRight w:val="0"/>
      <w:marTop w:val="0"/>
      <w:marBottom w:val="0"/>
      <w:divBdr>
        <w:top w:val="none" w:sz="0" w:space="0" w:color="auto"/>
        <w:left w:val="none" w:sz="0" w:space="0" w:color="auto"/>
        <w:bottom w:val="none" w:sz="0" w:space="0" w:color="auto"/>
        <w:right w:val="none" w:sz="0" w:space="0" w:color="auto"/>
      </w:divBdr>
    </w:div>
    <w:div w:id="1934432079">
      <w:bodyDiv w:val="1"/>
      <w:marLeft w:val="0"/>
      <w:marRight w:val="0"/>
      <w:marTop w:val="0"/>
      <w:marBottom w:val="0"/>
      <w:divBdr>
        <w:top w:val="none" w:sz="0" w:space="0" w:color="auto"/>
        <w:left w:val="none" w:sz="0" w:space="0" w:color="auto"/>
        <w:bottom w:val="none" w:sz="0" w:space="0" w:color="auto"/>
        <w:right w:val="none" w:sz="0" w:space="0" w:color="auto"/>
      </w:divBdr>
    </w:div>
    <w:div w:id="2008701439">
      <w:bodyDiv w:val="1"/>
      <w:marLeft w:val="0"/>
      <w:marRight w:val="0"/>
      <w:marTop w:val="0"/>
      <w:marBottom w:val="0"/>
      <w:divBdr>
        <w:top w:val="none" w:sz="0" w:space="0" w:color="auto"/>
        <w:left w:val="none" w:sz="0" w:space="0" w:color="auto"/>
        <w:bottom w:val="none" w:sz="0" w:space="0" w:color="auto"/>
        <w:right w:val="none" w:sz="0" w:space="0" w:color="auto"/>
      </w:divBdr>
    </w:div>
    <w:div w:id="2027364057">
      <w:bodyDiv w:val="1"/>
      <w:marLeft w:val="0"/>
      <w:marRight w:val="0"/>
      <w:marTop w:val="0"/>
      <w:marBottom w:val="0"/>
      <w:divBdr>
        <w:top w:val="none" w:sz="0" w:space="0" w:color="auto"/>
        <w:left w:val="none" w:sz="0" w:space="0" w:color="auto"/>
        <w:bottom w:val="none" w:sz="0" w:space="0" w:color="auto"/>
        <w:right w:val="none" w:sz="0" w:space="0" w:color="auto"/>
      </w:divBdr>
    </w:div>
    <w:div w:id="2046787355">
      <w:bodyDiv w:val="1"/>
      <w:marLeft w:val="0"/>
      <w:marRight w:val="0"/>
      <w:marTop w:val="0"/>
      <w:marBottom w:val="0"/>
      <w:divBdr>
        <w:top w:val="none" w:sz="0" w:space="0" w:color="auto"/>
        <w:left w:val="none" w:sz="0" w:space="0" w:color="auto"/>
        <w:bottom w:val="none" w:sz="0" w:space="0" w:color="auto"/>
        <w:right w:val="none" w:sz="0" w:space="0" w:color="auto"/>
      </w:divBdr>
    </w:div>
    <w:div w:id="2067027635">
      <w:bodyDiv w:val="1"/>
      <w:marLeft w:val="0"/>
      <w:marRight w:val="0"/>
      <w:marTop w:val="0"/>
      <w:marBottom w:val="0"/>
      <w:divBdr>
        <w:top w:val="none" w:sz="0" w:space="0" w:color="auto"/>
        <w:left w:val="none" w:sz="0" w:space="0" w:color="auto"/>
        <w:bottom w:val="none" w:sz="0" w:space="0" w:color="auto"/>
        <w:right w:val="none" w:sz="0" w:space="0" w:color="auto"/>
      </w:divBdr>
    </w:div>
    <w:div w:id="207869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tgear.com/it/about/regulatory/" TargetMode="External"/><Relationship Id="rId18" Type="http://schemas.openxmlformats.org/officeDocument/2006/relationships/hyperlink" Target="https://kb.netgear.com/000062897/UKCA-Declarations-of-Conformity" TargetMode="External"/><Relationship Id="rId26" Type="http://schemas.openxmlformats.org/officeDocument/2006/relationships/hyperlink" Target="https://www.netgear.com/it/about/regulatory/" TargetMode="External"/><Relationship Id="rId3" Type="http://schemas.openxmlformats.org/officeDocument/2006/relationships/customXml" Target="../customXml/item3.xml"/><Relationship Id="rId21" Type="http://schemas.openxmlformats.org/officeDocument/2006/relationships/hyperlink" Target="https://www.bipt.be/operators/general-holders-licences"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netgear.com/it/about/regulatory/" TargetMode="External"/><Relationship Id="rId17" Type="http://schemas.openxmlformats.org/officeDocument/2006/relationships/hyperlink" Target="http://support.netgear.com/app/answers/detail/a_id/11621/" TargetMode="External"/><Relationship Id="rId25" Type="http://schemas.openxmlformats.org/officeDocument/2006/relationships/hyperlink" Target="https://www.netgear.com/it/about/regulatory/" TargetMode="External"/><Relationship Id="rId33"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hyperlink" Target="https://www.bipt.be/consumers/free-use-of-radio" TargetMode="External"/><Relationship Id="rId29" Type="http://schemas.openxmlformats.org/officeDocument/2006/relationships/hyperlink" Target="https://www.netgear.com/fr/about/regulato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etgear.com/it/about/regulatory/" TargetMode="External"/><Relationship Id="rId32"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image" Target="media/image5.gif"/><Relationship Id="rId28" Type="http://schemas.openxmlformats.org/officeDocument/2006/relationships/hyperlink" Target="https://recyclemyelectronics.ca/on/"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EPRAON.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ustang.netgear.com:7002/Agile/PCMServlet" TargetMode="External"/><Relationship Id="rId22" Type="http://schemas.openxmlformats.org/officeDocument/2006/relationships/hyperlink" Target="https://www.netgear.com/it/about/regulatory/" TargetMode="External"/><Relationship Id="rId27" Type="http://schemas.openxmlformats.org/officeDocument/2006/relationships/hyperlink" Target="https://www.netgear.com/it/about/regulatory/" TargetMode="External"/><Relationship Id="rId30" Type="http://schemas.openxmlformats.org/officeDocument/2006/relationships/hyperlink" Target="https://www.netgear.com/fr/about/regulatory/"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E891C96935744F88197A8A27503256" ma:contentTypeVersion="13" ma:contentTypeDescription="Create a new document." ma:contentTypeScope="" ma:versionID="29edcef112954c6f0bc22fabcf97c735">
  <xsd:schema xmlns:xsd="http://www.w3.org/2001/XMLSchema" xmlns:xs="http://www.w3.org/2001/XMLSchema" xmlns:p="http://schemas.microsoft.com/office/2006/metadata/properties" xmlns:ns3="94e07db7-62c7-4a01-a557-389a5e36f29a" xmlns:ns4="01e74a2c-5aa7-4161-bd04-e7b47985a814" targetNamespace="http://schemas.microsoft.com/office/2006/metadata/properties" ma:root="true" ma:fieldsID="129cb3d195e7b9507554d03efa1d5743" ns3:_="" ns4:_="">
    <xsd:import namespace="94e07db7-62c7-4a01-a557-389a5e36f29a"/>
    <xsd:import namespace="01e74a2c-5aa7-4161-bd04-e7b47985a8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07db7-62c7-4a01-a557-389a5e36f29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74a2c-5aa7-4161-bd04-e7b47985a8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150496-CAD4-474D-A37A-C1F36FB6000D}">
  <ds:schemaRefs>
    <ds:schemaRef ds:uri="http://schemas.openxmlformats.org/officeDocument/2006/bibliography"/>
  </ds:schemaRefs>
</ds:datastoreItem>
</file>

<file path=customXml/itemProps2.xml><?xml version="1.0" encoding="utf-8"?>
<ds:datastoreItem xmlns:ds="http://schemas.openxmlformats.org/officeDocument/2006/customXml" ds:itemID="{AC2B5E7B-D252-43BF-A543-6AD8C02C8AD4}">
  <ds:schemaRefs>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01e74a2c-5aa7-4161-bd04-e7b47985a814"/>
    <ds:schemaRef ds:uri="http://schemas.openxmlformats.org/package/2006/metadata/core-properties"/>
    <ds:schemaRef ds:uri="http://schemas.microsoft.com/office/infopath/2007/PartnerControls"/>
    <ds:schemaRef ds:uri="94e07db7-62c7-4a01-a557-389a5e36f29a"/>
    <ds:schemaRef ds:uri="http://purl.org/dc/dcmitype/"/>
  </ds:schemaRefs>
</ds:datastoreItem>
</file>

<file path=customXml/itemProps3.xml><?xml version="1.0" encoding="utf-8"?>
<ds:datastoreItem xmlns:ds="http://schemas.openxmlformats.org/officeDocument/2006/customXml" ds:itemID="{8720F1D3-5D09-46D4-8C46-E3AD86A27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07db7-62c7-4a01-a557-389a5e36f29a"/>
    <ds:schemaRef ds:uri="01e74a2c-5aa7-4161-bd04-e7b47985a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276F34-5125-49B2-9C5A-4C70248659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7566</Words>
  <Characters>43132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Netgear, Inc.</Company>
  <LinksUpToDate>false</LinksUpToDate>
  <CharactersWithSpaces>50597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Pampuch</dc:creator>
  <cp:keywords/>
  <dc:description/>
  <cp:lastModifiedBy>Sarah Kuan</cp:lastModifiedBy>
  <cp:revision>3</cp:revision>
  <cp:lastPrinted>2020-05-11T20:54:00Z</cp:lastPrinted>
  <dcterms:created xsi:type="dcterms:W3CDTF">2022-11-09T12:12:00Z</dcterms:created>
  <dcterms:modified xsi:type="dcterms:W3CDTF">2022-11-10T02:49:00Z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0x010100C9E891C96935744F88197A8A27503256</vt:lpwstr>
  </property>
</Properties>
</file>