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Heading1"/>
      </w:pPr>
      <w:bookmarkStart w:id="0" w:name="_Toc94620065"/>
      <w:bookmarkStart w:id="1" w:name="_Toc118887901"/>
      <w:r>
        <w:t>Requisiti e limiti di esposizione alle radiofrequenze e avvertenze</w:t>
      </w:r>
      <w:bookmarkEnd w:id="0"/>
      <w:bookmarkEnd w:id="1"/>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TOCHeading"/>
          </w:pPr>
          <w:r>
            <w:t>Sommario</w:t>
          </w:r>
        </w:p>
        <w:p w14:paraId="10608D05" w14:textId="5E31F990" w:rsidR="00174DE3" w:rsidRDefault="0002170D">
          <w:pPr>
            <w:pStyle w:val="TOC1"/>
            <w:tabs>
              <w:tab w:val="right" w:leader="dot" w:pos="9350"/>
            </w:tabs>
            <w:rPr>
              <w:rFonts w:eastAsiaTheme="minorEastAsia"/>
              <w:noProof/>
              <w:lang w:val="en-US" w:eastAsia="zh-CN"/>
            </w:rPr>
          </w:pPr>
          <w:r>
            <w:fldChar w:fldCharType="begin"/>
          </w:r>
          <w:r>
            <w:instrText xml:space="preserve"> TOC \o "1-4" \h \z \u </w:instrText>
          </w:r>
          <w:r>
            <w:fldChar w:fldCharType="separate"/>
          </w:r>
          <w:hyperlink w:anchor="_Toc118887901" w:history="1">
            <w:r w:rsidR="00174DE3" w:rsidRPr="001C3BB8">
              <w:rPr>
                <w:rStyle w:val="Hyperlink"/>
                <w:noProof/>
              </w:rPr>
              <w:t>Requisiti e limiti di esposizione alle radiofrequenze e avvertenze</w:t>
            </w:r>
            <w:r w:rsidR="00174DE3">
              <w:rPr>
                <w:noProof/>
                <w:webHidden/>
              </w:rPr>
              <w:tab/>
            </w:r>
            <w:r w:rsidR="00174DE3">
              <w:rPr>
                <w:noProof/>
                <w:webHidden/>
              </w:rPr>
              <w:fldChar w:fldCharType="begin"/>
            </w:r>
            <w:r w:rsidR="00174DE3">
              <w:rPr>
                <w:noProof/>
                <w:webHidden/>
              </w:rPr>
              <w:instrText xml:space="preserve"> PAGEREF _Toc118887901 \h </w:instrText>
            </w:r>
            <w:r w:rsidR="00174DE3">
              <w:rPr>
                <w:noProof/>
                <w:webHidden/>
              </w:rPr>
            </w:r>
            <w:r w:rsidR="00174DE3">
              <w:rPr>
                <w:noProof/>
                <w:webHidden/>
              </w:rPr>
              <w:fldChar w:fldCharType="separate"/>
            </w:r>
            <w:r w:rsidR="00174DE3">
              <w:rPr>
                <w:noProof/>
                <w:webHidden/>
              </w:rPr>
              <w:t>1</w:t>
            </w:r>
            <w:r w:rsidR="00174DE3">
              <w:rPr>
                <w:noProof/>
                <w:webHidden/>
              </w:rPr>
              <w:fldChar w:fldCharType="end"/>
            </w:r>
          </w:hyperlink>
        </w:p>
        <w:p w14:paraId="630EB8BA" w14:textId="0B4D09D7" w:rsidR="00174DE3" w:rsidRDefault="00174DE3">
          <w:pPr>
            <w:pStyle w:val="TOC2"/>
            <w:tabs>
              <w:tab w:val="right" w:leader="dot" w:pos="9350"/>
            </w:tabs>
            <w:rPr>
              <w:rFonts w:eastAsiaTheme="minorEastAsia"/>
              <w:noProof/>
              <w:lang w:val="en-US" w:eastAsia="zh-CN"/>
            </w:rPr>
          </w:pPr>
          <w:hyperlink w:anchor="_Toc118887902" w:history="1">
            <w:r w:rsidRPr="001C3BB8">
              <w:rPr>
                <w:rStyle w:val="Hyperlink"/>
                <w:noProof/>
              </w:rPr>
              <w:t>Esposizione alle radiofrequenze</w:t>
            </w:r>
            <w:r>
              <w:rPr>
                <w:noProof/>
                <w:webHidden/>
              </w:rPr>
              <w:tab/>
            </w:r>
            <w:r>
              <w:rPr>
                <w:noProof/>
                <w:webHidden/>
              </w:rPr>
              <w:fldChar w:fldCharType="begin"/>
            </w:r>
            <w:r>
              <w:rPr>
                <w:noProof/>
                <w:webHidden/>
              </w:rPr>
              <w:instrText xml:space="preserve"> PAGEREF _Toc118887902 \h </w:instrText>
            </w:r>
            <w:r>
              <w:rPr>
                <w:noProof/>
                <w:webHidden/>
              </w:rPr>
            </w:r>
            <w:r>
              <w:rPr>
                <w:noProof/>
                <w:webHidden/>
              </w:rPr>
              <w:fldChar w:fldCharType="separate"/>
            </w:r>
            <w:r>
              <w:rPr>
                <w:noProof/>
                <w:webHidden/>
              </w:rPr>
              <w:t>1</w:t>
            </w:r>
            <w:r>
              <w:rPr>
                <w:noProof/>
                <w:webHidden/>
              </w:rPr>
              <w:fldChar w:fldCharType="end"/>
            </w:r>
          </w:hyperlink>
        </w:p>
        <w:p w14:paraId="46D1B573" w14:textId="36E3B1D8" w:rsidR="00174DE3" w:rsidRDefault="00174DE3">
          <w:pPr>
            <w:pStyle w:val="TOC2"/>
            <w:tabs>
              <w:tab w:val="right" w:leader="dot" w:pos="9350"/>
            </w:tabs>
            <w:rPr>
              <w:rFonts w:eastAsiaTheme="minorEastAsia"/>
              <w:noProof/>
              <w:lang w:val="en-US" w:eastAsia="zh-CN"/>
            </w:rPr>
          </w:pPr>
          <w:hyperlink w:anchor="_Toc118887903" w:history="1">
            <w:r w:rsidRPr="001C3BB8">
              <w:rPr>
                <w:rStyle w:val="Hyperlink"/>
                <w:noProof/>
              </w:rPr>
              <w:t>Requisiti FCC per il funzionamento negli Stati Uniti</w:t>
            </w:r>
            <w:r>
              <w:rPr>
                <w:noProof/>
                <w:webHidden/>
              </w:rPr>
              <w:tab/>
            </w:r>
            <w:r>
              <w:rPr>
                <w:noProof/>
                <w:webHidden/>
              </w:rPr>
              <w:fldChar w:fldCharType="begin"/>
            </w:r>
            <w:r>
              <w:rPr>
                <w:noProof/>
                <w:webHidden/>
              </w:rPr>
              <w:instrText xml:space="preserve"> PAGEREF _Toc118887903 \h </w:instrText>
            </w:r>
            <w:r>
              <w:rPr>
                <w:noProof/>
                <w:webHidden/>
              </w:rPr>
            </w:r>
            <w:r>
              <w:rPr>
                <w:noProof/>
                <w:webHidden/>
              </w:rPr>
              <w:fldChar w:fldCharType="separate"/>
            </w:r>
            <w:r>
              <w:rPr>
                <w:noProof/>
                <w:webHidden/>
              </w:rPr>
              <w:t>2</w:t>
            </w:r>
            <w:r>
              <w:rPr>
                <w:noProof/>
                <w:webHidden/>
              </w:rPr>
              <w:fldChar w:fldCharType="end"/>
            </w:r>
          </w:hyperlink>
        </w:p>
        <w:p w14:paraId="762ADC9C" w14:textId="7A63C0E1" w:rsidR="00174DE3" w:rsidRDefault="00174DE3">
          <w:pPr>
            <w:pStyle w:val="TOC2"/>
            <w:tabs>
              <w:tab w:val="right" w:leader="dot" w:pos="9350"/>
            </w:tabs>
            <w:rPr>
              <w:rFonts w:eastAsiaTheme="minorEastAsia"/>
              <w:noProof/>
              <w:lang w:val="en-US" w:eastAsia="zh-CN"/>
            </w:rPr>
          </w:pPr>
          <w:hyperlink w:anchor="_Toc118887904" w:history="1">
            <w:r w:rsidRPr="001C3BB8">
              <w:rPr>
                <w:rStyle w:val="Hyperlink"/>
                <w:noProof/>
              </w:rPr>
              <w:t>Dichiarazioni FCC sull'esposizione alle radiofrequenze e informative SAR</w:t>
            </w:r>
            <w:r>
              <w:rPr>
                <w:noProof/>
                <w:webHidden/>
              </w:rPr>
              <w:tab/>
            </w:r>
            <w:r>
              <w:rPr>
                <w:noProof/>
                <w:webHidden/>
              </w:rPr>
              <w:fldChar w:fldCharType="begin"/>
            </w:r>
            <w:r>
              <w:rPr>
                <w:noProof/>
                <w:webHidden/>
              </w:rPr>
              <w:instrText xml:space="preserve"> PAGEREF _Toc118887904 \h </w:instrText>
            </w:r>
            <w:r>
              <w:rPr>
                <w:noProof/>
                <w:webHidden/>
              </w:rPr>
            </w:r>
            <w:r>
              <w:rPr>
                <w:noProof/>
                <w:webHidden/>
              </w:rPr>
              <w:fldChar w:fldCharType="separate"/>
            </w:r>
            <w:r>
              <w:rPr>
                <w:noProof/>
                <w:webHidden/>
              </w:rPr>
              <w:t>2</w:t>
            </w:r>
            <w:r>
              <w:rPr>
                <w:noProof/>
                <w:webHidden/>
              </w:rPr>
              <w:fldChar w:fldCharType="end"/>
            </w:r>
          </w:hyperlink>
        </w:p>
        <w:p w14:paraId="655E32B9" w14:textId="71924398" w:rsidR="00174DE3" w:rsidRDefault="00174DE3">
          <w:pPr>
            <w:pStyle w:val="TOC3"/>
            <w:tabs>
              <w:tab w:val="right" w:leader="dot" w:pos="9350"/>
            </w:tabs>
            <w:rPr>
              <w:rFonts w:eastAsiaTheme="minorEastAsia"/>
              <w:noProof/>
              <w:lang w:val="en-US" w:eastAsia="zh-CN"/>
            </w:rPr>
          </w:pPr>
          <w:hyperlink w:anchor="_Toc118887905" w:history="1">
            <w:r w:rsidRPr="001C3BB8">
              <w:rPr>
                <w:rStyle w:val="Hyperlink"/>
                <w:noProof/>
              </w:rPr>
              <w:t>Linee guida FCC per la conformità SAR e avvertenza</w:t>
            </w:r>
            <w:r>
              <w:rPr>
                <w:noProof/>
                <w:webHidden/>
              </w:rPr>
              <w:tab/>
            </w:r>
            <w:r>
              <w:rPr>
                <w:noProof/>
                <w:webHidden/>
              </w:rPr>
              <w:fldChar w:fldCharType="begin"/>
            </w:r>
            <w:r>
              <w:rPr>
                <w:noProof/>
                <w:webHidden/>
              </w:rPr>
              <w:instrText xml:space="preserve"> PAGEREF _Toc118887905 \h </w:instrText>
            </w:r>
            <w:r>
              <w:rPr>
                <w:noProof/>
                <w:webHidden/>
              </w:rPr>
            </w:r>
            <w:r>
              <w:rPr>
                <w:noProof/>
                <w:webHidden/>
              </w:rPr>
              <w:fldChar w:fldCharType="separate"/>
            </w:r>
            <w:r>
              <w:rPr>
                <w:noProof/>
                <w:webHidden/>
              </w:rPr>
              <w:t>2</w:t>
            </w:r>
            <w:r>
              <w:rPr>
                <w:noProof/>
                <w:webHidden/>
              </w:rPr>
              <w:fldChar w:fldCharType="end"/>
            </w:r>
          </w:hyperlink>
        </w:p>
        <w:p w14:paraId="69CCCC54" w14:textId="33F3F54A" w:rsidR="00174DE3" w:rsidRDefault="00174DE3">
          <w:pPr>
            <w:pStyle w:val="TOC4"/>
            <w:tabs>
              <w:tab w:val="right" w:leader="dot" w:pos="9350"/>
            </w:tabs>
            <w:rPr>
              <w:rFonts w:eastAsiaTheme="minorEastAsia"/>
              <w:noProof/>
              <w:lang w:val="en-US" w:eastAsia="zh-CN"/>
            </w:rPr>
          </w:pPr>
          <w:hyperlink w:anchor="_Toc118887906" w:history="1">
            <w:r w:rsidRPr="001C3BB8">
              <w:rPr>
                <w:rStyle w:val="Hyperlink"/>
                <w:noProof/>
              </w:rPr>
              <w:t>Tabella 1. Valori del tasso specifico di assorbimento (SAR) per i prodotti Netgear in media su 1 g</w:t>
            </w:r>
            <w:r>
              <w:rPr>
                <w:noProof/>
                <w:webHidden/>
              </w:rPr>
              <w:tab/>
            </w:r>
            <w:r>
              <w:rPr>
                <w:noProof/>
                <w:webHidden/>
              </w:rPr>
              <w:fldChar w:fldCharType="begin"/>
            </w:r>
            <w:r>
              <w:rPr>
                <w:noProof/>
                <w:webHidden/>
              </w:rPr>
              <w:instrText xml:space="preserve"> PAGEREF _Toc118887906 \h </w:instrText>
            </w:r>
            <w:r>
              <w:rPr>
                <w:noProof/>
                <w:webHidden/>
              </w:rPr>
            </w:r>
            <w:r>
              <w:rPr>
                <w:noProof/>
                <w:webHidden/>
              </w:rPr>
              <w:fldChar w:fldCharType="separate"/>
            </w:r>
            <w:r>
              <w:rPr>
                <w:noProof/>
                <w:webHidden/>
              </w:rPr>
              <w:t>3</w:t>
            </w:r>
            <w:r>
              <w:rPr>
                <w:noProof/>
                <w:webHidden/>
              </w:rPr>
              <w:fldChar w:fldCharType="end"/>
            </w:r>
          </w:hyperlink>
        </w:p>
        <w:p w14:paraId="70C7ACA5" w14:textId="7DBD0035" w:rsidR="00174DE3" w:rsidRDefault="00174DE3">
          <w:pPr>
            <w:pStyle w:val="TOC3"/>
            <w:tabs>
              <w:tab w:val="right" w:leader="dot" w:pos="9350"/>
            </w:tabs>
            <w:rPr>
              <w:rFonts w:eastAsiaTheme="minorEastAsia"/>
              <w:noProof/>
              <w:lang w:val="en-US" w:eastAsia="zh-CN"/>
            </w:rPr>
          </w:pPr>
          <w:hyperlink w:anchor="_Toc118887907" w:history="1">
            <w:r w:rsidRPr="001C3BB8">
              <w:rPr>
                <w:rStyle w:val="Hyperlink"/>
                <w:noProof/>
              </w:rPr>
              <w:t>Linee guida FCC per l'esposizione</w:t>
            </w:r>
            <w:r>
              <w:rPr>
                <w:noProof/>
                <w:webHidden/>
              </w:rPr>
              <w:tab/>
            </w:r>
            <w:r>
              <w:rPr>
                <w:noProof/>
                <w:webHidden/>
              </w:rPr>
              <w:fldChar w:fldCharType="begin"/>
            </w:r>
            <w:r>
              <w:rPr>
                <w:noProof/>
                <w:webHidden/>
              </w:rPr>
              <w:instrText xml:space="preserve"> PAGEREF _Toc118887907 \h </w:instrText>
            </w:r>
            <w:r>
              <w:rPr>
                <w:noProof/>
                <w:webHidden/>
              </w:rPr>
            </w:r>
            <w:r>
              <w:rPr>
                <w:noProof/>
                <w:webHidden/>
              </w:rPr>
              <w:fldChar w:fldCharType="separate"/>
            </w:r>
            <w:r>
              <w:rPr>
                <w:noProof/>
                <w:webHidden/>
              </w:rPr>
              <w:t>3</w:t>
            </w:r>
            <w:r>
              <w:rPr>
                <w:noProof/>
                <w:webHidden/>
              </w:rPr>
              <w:fldChar w:fldCharType="end"/>
            </w:r>
          </w:hyperlink>
        </w:p>
        <w:p w14:paraId="373738FE" w14:textId="2C60FDBC" w:rsidR="00174DE3" w:rsidRDefault="00174DE3">
          <w:pPr>
            <w:pStyle w:val="TOC4"/>
            <w:tabs>
              <w:tab w:val="right" w:leader="dot" w:pos="9350"/>
            </w:tabs>
            <w:rPr>
              <w:rFonts w:eastAsiaTheme="minorEastAsia"/>
              <w:noProof/>
              <w:lang w:val="en-US" w:eastAsia="zh-CN"/>
            </w:rPr>
          </w:pPr>
          <w:hyperlink w:anchor="_Toc118887908" w:history="1">
            <w:r w:rsidRPr="001C3BB8">
              <w:rPr>
                <w:rStyle w:val="Hyperlink"/>
                <w:noProof/>
              </w:rPr>
              <w:t>Tabella 2. Prodotti e distanza minima tra dispositivo e corpo).</w:t>
            </w:r>
            <w:r>
              <w:rPr>
                <w:noProof/>
                <w:webHidden/>
              </w:rPr>
              <w:tab/>
            </w:r>
            <w:r>
              <w:rPr>
                <w:noProof/>
                <w:webHidden/>
              </w:rPr>
              <w:fldChar w:fldCharType="begin"/>
            </w:r>
            <w:r>
              <w:rPr>
                <w:noProof/>
                <w:webHidden/>
              </w:rPr>
              <w:instrText xml:space="preserve"> PAGEREF _Toc118887908 \h </w:instrText>
            </w:r>
            <w:r>
              <w:rPr>
                <w:noProof/>
                <w:webHidden/>
              </w:rPr>
            </w:r>
            <w:r>
              <w:rPr>
                <w:noProof/>
                <w:webHidden/>
              </w:rPr>
              <w:fldChar w:fldCharType="separate"/>
            </w:r>
            <w:r>
              <w:rPr>
                <w:noProof/>
                <w:webHidden/>
              </w:rPr>
              <w:t>3</w:t>
            </w:r>
            <w:r>
              <w:rPr>
                <w:noProof/>
                <w:webHidden/>
              </w:rPr>
              <w:fldChar w:fldCharType="end"/>
            </w:r>
          </w:hyperlink>
        </w:p>
        <w:p w14:paraId="5C923646" w14:textId="2D2FCBE5" w:rsidR="00174DE3" w:rsidRDefault="00174DE3">
          <w:pPr>
            <w:pStyle w:val="TOC2"/>
            <w:tabs>
              <w:tab w:val="right" w:leader="dot" w:pos="9350"/>
            </w:tabs>
            <w:rPr>
              <w:rFonts w:eastAsiaTheme="minorEastAsia"/>
              <w:noProof/>
              <w:lang w:val="en-US" w:eastAsia="zh-CN"/>
            </w:rPr>
          </w:pPr>
          <w:hyperlink w:anchor="_Toc118887909" w:history="1">
            <w:r w:rsidRPr="001C3BB8">
              <w:rPr>
                <w:rStyle w:val="Hyperlink"/>
                <w:noProof/>
              </w:rPr>
              <w:t>Canada - Dichiarazione sull'esposizione alle radiazioni/</w:t>
            </w:r>
            <w:r w:rsidRPr="001C3BB8">
              <w:rPr>
                <w:rStyle w:val="Hyperlink"/>
                <w:rFonts w:ascii="Helvetica" w:hAnsi="Helvetica"/>
                <w:noProof/>
                <w:shd w:val="clear" w:color="auto" w:fill="F9F9F9"/>
              </w:rPr>
              <w:t>Exposition Humaine aux RF</w:t>
            </w:r>
            <w:r>
              <w:rPr>
                <w:noProof/>
                <w:webHidden/>
              </w:rPr>
              <w:tab/>
            </w:r>
            <w:r>
              <w:rPr>
                <w:noProof/>
                <w:webHidden/>
              </w:rPr>
              <w:fldChar w:fldCharType="begin"/>
            </w:r>
            <w:r>
              <w:rPr>
                <w:noProof/>
                <w:webHidden/>
              </w:rPr>
              <w:instrText xml:space="preserve"> PAGEREF _Toc118887909 \h </w:instrText>
            </w:r>
            <w:r>
              <w:rPr>
                <w:noProof/>
                <w:webHidden/>
              </w:rPr>
            </w:r>
            <w:r>
              <w:rPr>
                <w:noProof/>
                <w:webHidden/>
              </w:rPr>
              <w:fldChar w:fldCharType="separate"/>
            </w:r>
            <w:r>
              <w:rPr>
                <w:noProof/>
                <w:webHidden/>
              </w:rPr>
              <w:t>4</w:t>
            </w:r>
            <w:r>
              <w:rPr>
                <w:noProof/>
                <w:webHidden/>
              </w:rPr>
              <w:fldChar w:fldCharType="end"/>
            </w:r>
          </w:hyperlink>
        </w:p>
        <w:p w14:paraId="7038F8A3" w14:textId="244EE742" w:rsidR="00174DE3" w:rsidRDefault="00174DE3">
          <w:pPr>
            <w:pStyle w:val="TOC3"/>
            <w:tabs>
              <w:tab w:val="right" w:leader="dot" w:pos="9350"/>
            </w:tabs>
            <w:rPr>
              <w:rFonts w:eastAsiaTheme="minorEastAsia"/>
              <w:noProof/>
              <w:lang w:val="en-US" w:eastAsia="zh-CN"/>
            </w:rPr>
          </w:pPr>
          <w:hyperlink w:anchor="_Toc118887910" w:history="1">
            <w:r w:rsidRPr="001C3BB8">
              <w:rPr>
                <w:rStyle w:val="Hyperlink"/>
                <w:noProof/>
              </w:rPr>
              <w:t>Conformità SAR e avvertenza ISED RSS-102/CNR-102-avertissements</w:t>
            </w:r>
            <w:r>
              <w:rPr>
                <w:noProof/>
                <w:webHidden/>
              </w:rPr>
              <w:tab/>
            </w:r>
            <w:r>
              <w:rPr>
                <w:noProof/>
                <w:webHidden/>
              </w:rPr>
              <w:fldChar w:fldCharType="begin"/>
            </w:r>
            <w:r>
              <w:rPr>
                <w:noProof/>
                <w:webHidden/>
              </w:rPr>
              <w:instrText xml:space="preserve"> PAGEREF _Toc118887910 \h </w:instrText>
            </w:r>
            <w:r>
              <w:rPr>
                <w:noProof/>
                <w:webHidden/>
              </w:rPr>
            </w:r>
            <w:r>
              <w:rPr>
                <w:noProof/>
                <w:webHidden/>
              </w:rPr>
              <w:fldChar w:fldCharType="separate"/>
            </w:r>
            <w:r>
              <w:rPr>
                <w:noProof/>
                <w:webHidden/>
              </w:rPr>
              <w:t>4</w:t>
            </w:r>
            <w:r>
              <w:rPr>
                <w:noProof/>
                <w:webHidden/>
              </w:rPr>
              <w:fldChar w:fldCharType="end"/>
            </w:r>
          </w:hyperlink>
        </w:p>
        <w:p w14:paraId="54A783EB" w14:textId="74DE4EE9" w:rsidR="00174DE3" w:rsidRDefault="00174DE3">
          <w:pPr>
            <w:pStyle w:val="TOC3"/>
            <w:tabs>
              <w:tab w:val="right" w:leader="dot" w:pos="9350"/>
            </w:tabs>
            <w:rPr>
              <w:rFonts w:eastAsiaTheme="minorEastAsia"/>
              <w:noProof/>
              <w:lang w:val="en-US" w:eastAsia="zh-CN"/>
            </w:rPr>
          </w:pPr>
          <w:hyperlink w:anchor="_Toc118887911" w:history="1">
            <w:r w:rsidRPr="001C3BB8">
              <w:rPr>
                <w:rStyle w:val="Hyperlink"/>
                <w:noProof/>
              </w:rPr>
              <w:t>Conformità all'esposizione a radio frequenza e avvertenza ISED RSS-102/Déclaration d'exposition aux RF</w:t>
            </w:r>
            <w:r>
              <w:rPr>
                <w:noProof/>
                <w:webHidden/>
              </w:rPr>
              <w:tab/>
            </w:r>
            <w:r>
              <w:rPr>
                <w:noProof/>
                <w:webHidden/>
              </w:rPr>
              <w:fldChar w:fldCharType="begin"/>
            </w:r>
            <w:r>
              <w:rPr>
                <w:noProof/>
                <w:webHidden/>
              </w:rPr>
              <w:instrText xml:space="preserve"> PAGEREF _Toc118887911 \h </w:instrText>
            </w:r>
            <w:r>
              <w:rPr>
                <w:noProof/>
                <w:webHidden/>
              </w:rPr>
            </w:r>
            <w:r>
              <w:rPr>
                <w:noProof/>
                <w:webHidden/>
              </w:rPr>
              <w:fldChar w:fldCharType="separate"/>
            </w:r>
            <w:r>
              <w:rPr>
                <w:noProof/>
                <w:webHidden/>
              </w:rPr>
              <w:t>5</w:t>
            </w:r>
            <w:r>
              <w:rPr>
                <w:noProof/>
                <w:webHidden/>
              </w:rPr>
              <w:fldChar w:fldCharType="end"/>
            </w:r>
          </w:hyperlink>
        </w:p>
        <w:p w14:paraId="397CAE35" w14:textId="4C424387" w:rsidR="00174DE3" w:rsidRDefault="00174DE3">
          <w:pPr>
            <w:pStyle w:val="TOC4"/>
            <w:tabs>
              <w:tab w:val="right" w:leader="dot" w:pos="9350"/>
            </w:tabs>
            <w:rPr>
              <w:rFonts w:eastAsiaTheme="minorEastAsia"/>
              <w:noProof/>
              <w:lang w:val="en-US" w:eastAsia="zh-CN"/>
            </w:rPr>
          </w:pPr>
          <w:hyperlink w:anchor="_Toc118887912" w:history="1">
            <w:r w:rsidRPr="001C3BB8">
              <w:rPr>
                <w:rStyle w:val="Hyperlink"/>
                <w:noProof/>
              </w:rPr>
              <w:t>Tabella 3. Prodotti e distanza minima tra dispositivo e corpo</w:t>
            </w:r>
            <w:r>
              <w:rPr>
                <w:noProof/>
                <w:webHidden/>
              </w:rPr>
              <w:tab/>
            </w:r>
            <w:r>
              <w:rPr>
                <w:noProof/>
                <w:webHidden/>
              </w:rPr>
              <w:fldChar w:fldCharType="begin"/>
            </w:r>
            <w:r>
              <w:rPr>
                <w:noProof/>
                <w:webHidden/>
              </w:rPr>
              <w:instrText xml:space="preserve"> PAGEREF _Toc118887912 \h </w:instrText>
            </w:r>
            <w:r>
              <w:rPr>
                <w:noProof/>
                <w:webHidden/>
              </w:rPr>
            </w:r>
            <w:r>
              <w:rPr>
                <w:noProof/>
                <w:webHidden/>
              </w:rPr>
              <w:fldChar w:fldCharType="separate"/>
            </w:r>
            <w:r>
              <w:rPr>
                <w:noProof/>
                <w:webHidden/>
              </w:rPr>
              <w:t>5</w:t>
            </w:r>
            <w:r>
              <w:rPr>
                <w:noProof/>
                <w:webHidden/>
              </w:rPr>
              <w:fldChar w:fldCharType="end"/>
            </w:r>
          </w:hyperlink>
        </w:p>
        <w:p w14:paraId="7F33E6F0" w14:textId="3F0E4C77" w:rsidR="00174DE3" w:rsidRDefault="00174DE3">
          <w:pPr>
            <w:pStyle w:val="TOC2"/>
            <w:tabs>
              <w:tab w:val="right" w:leader="dot" w:pos="9350"/>
            </w:tabs>
            <w:rPr>
              <w:rFonts w:eastAsiaTheme="minorEastAsia"/>
              <w:noProof/>
              <w:lang w:val="en-US" w:eastAsia="zh-CN"/>
            </w:rPr>
          </w:pPr>
          <w:hyperlink w:anchor="_Toc118887913" w:history="1">
            <w:r w:rsidRPr="001C3BB8">
              <w:rPr>
                <w:rStyle w:val="Hyperlink"/>
                <w:noProof/>
              </w:rPr>
              <w:t>Dichiarazioni europee sull'esposizione alle radiazioni RF e SAR</w:t>
            </w:r>
            <w:r>
              <w:rPr>
                <w:noProof/>
                <w:webHidden/>
              </w:rPr>
              <w:tab/>
            </w:r>
            <w:r>
              <w:rPr>
                <w:noProof/>
                <w:webHidden/>
              </w:rPr>
              <w:fldChar w:fldCharType="begin"/>
            </w:r>
            <w:r>
              <w:rPr>
                <w:noProof/>
                <w:webHidden/>
              </w:rPr>
              <w:instrText xml:space="preserve"> PAGEREF _Toc118887913 \h </w:instrText>
            </w:r>
            <w:r>
              <w:rPr>
                <w:noProof/>
                <w:webHidden/>
              </w:rPr>
            </w:r>
            <w:r>
              <w:rPr>
                <w:noProof/>
                <w:webHidden/>
              </w:rPr>
              <w:fldChar w:fldCharType="separate"/>
            </w:r>
            <w:r>
              <w:rPr>
                <w:noProof/>
                <w:webHidden/>
              </w:rPr>
              <w:t>6</w:t>
            </w:r>
            <w:r>
              <w:rPr>
                <w:noProof/>
                <w:webHidden/>
              </w:rPr>
              <w:fldChar w:fldCharType="end"/>
            </w:r>
          </w:hyperlink>
        </w:p>
        <w:p w14:paraId="052F9487" w14:textId="640FB102" w:rsidR="00174DE3" w:rsidRDefault="00174DE3">
          <w:pPr>
            <w:pStyle w:val="TOC3"/>
            <w:tabs>
              <w:tab w:val="right" w:leader="dot" w:pos="9350"/>
            </w:tabs>
            <w:rPr>
              <w:rFonts w:eastAsiaTheme="minorEastAsia"/>
              <w:noProof/>
              <w:lang w:val="en-US" w:eastAsia="zh-CN"/>
            </w:rPr>
          </w:pPr>
          <w:hyperlink w:anchor="_Toc118887914" w:history="1">
            <w:r w:rsidRPr="001C3BB8">
              <w:rPr>
                <w:rStyle w:val="Hyperlink"/>
                <w:noProof/>
              </w:rPr>
              <w:t>Conformità SAR per l'UE e avvertenza</w:t>
            </w:r>
            <w:r>
              <w:rPr>
                <w:noProof/>
                <w:webHidden/>
              </w:rPr>
              <w:tab/>
            </w:r>
            <w:r>
              <w:rPr>
                <w:noProof/>
                <w:webHidden/>
              </w:rPr>
              <w:fldChar w:fldCharType="begin"/>
            </w:r>
            <w:r>
              <w:rPr>
                <w:noProof/>
                <w:webHidden/>
              </w:rPr>
              <w:instrText xml:space="preserve"> PAGEREF _Toc118887914 \h </w:instrText>
            </w:r>
            <w:r>
              <w:rPr>
                <w:noProof/>
                <w:webHidden/>
              </w:rPr>
            </w:r>
            <w:r>
              <w:rPr>
                <w:noProof/>
                <w:webHidden/>
              </w:rPr>
              <w:fldChar w:fldCharType="separate"/>
            </w:r>
            <w:r>
              <w:rPr>
                <w:noProof/>
                <w:webHidden/>
              </w:rPr>
              <w:t>6</w:t>
            </w:r>
            <w:r>
              <w:rPr>
                <w:noProof/>
                <w:webHidden/>
              </w:rPr>
              <w:fldChar w:fldCharType="end"/>
            </w:r>
          </w:hyperlink>
        </w:p>
        <w:p w14:paraId="0D61C4F4" w14:textId="0999560F" w:rsidR="00174DE3" w:rsidRDefault="00174DE3">
          <w:pPr>
            <w:pStyle w:val="TOC4"/>
            <w:tabs>
              <w:tab w:val="right" w:leader="dot" w:pos="9350"/>
            </w:tabs>
            <w:rPr>
              <w:rFonts w:eastAsiaTheme="minorEastAsia"/>
              <w:noProof/>
              <w:lang w:val="en-US" w:eastAsia="zh-CN"/>
            </w:rPr>
          </w:pPr>
          <w:hyperlink w:anchor="_Toc118887915" w:history="1">
            <w:r w:rsidRPr="001C3BB8">
              <w:rPr>
                <w:rStyle w:val="Hyperlink"/>
                <w:noProof/>
              </w:rPr>
              <w:t>Tabella 4. Valori del tasso specifico di assorbimento (SAR) per i prodotti Netgear in media su 10 g</w:t>
            </w:r>
            <w:r>
              <w:rPr>
                <w:noProof/>
                <w:webHidden/>
              </w:rPr>
              <w:tab/>
            </w:r>
            <w:r>
              <w:rPr>
                <w:noProof/>
                <w:webHidden/>
              </w:rPr>
              <w:fldChar w:fldCharType="begin"/>
            </w:r>
            <w:r>
              <w:rPr>
                <w:noProof/>
                <w:webHidden/>
              </w:rPr>
              <w:instrText xml:space="preserve"> PAGEREF _Toc118887915 \h </w:instrText>
            </w:r>
            <w:r>
              <w:rPr>
                <w:noProof/>
                <w:webHidden/>
              </w:rPr>
            </w:r>
            <w:r>
              <w:rPr>
                <w:noProof/>
                <w:webHidden/>
              </w:rPr>
              <w:fldChar w:fldCharType="separate"/>
            </w:r>
            <w:r>
              <w:rPr>
                <w:noProof/>
                <w:webHidden/>
              </w:rPr>
              <w:t>6</w:t>
            </w:r>
            <w:r>
              <w:rPr>
                <w:noProof/>
                <w:webHidden/>
              </w:rPr>
              <w:fldChar w:fldCharType="end"/>
            </w:r>
          </w:hyperlink>
        </w:p>
        <w:p w14:paraId="7ACD8A2C" w14:textId="6C795239" w:rsidR="00174DE3" w:rsidRDefault="00174DE3">
          <w:pPr>
            <w:pStyle w:val="TOC3"/>
            <w:tabs>
              <w:tab w:val="right" w:leader="dot" w:pos="9350"/>
            </w:tabs>
            <w:rPr>
              <w:rFonts w:eastAsiaTheme="minorEastAsia"/>
              <w:noProof/>
              <w:lang w:val="en-US" w:eastAsia="zh-CN"/>
            </w:rPr>
          </w:pPr>
          <w:hyperlink w:anchor="_Toc118887916" w:history="1">
            <w:r w:rsidRPr="001C3BB8">
              <w:rPr>
                <w:rStyle w:val="Hyperlink"/>
                <w:noProof/>
              </w:rPr>
              <w:t>Conformità all'esposizione RF per l'UE e avvertenza</w:t>
            </w:r>
            <w:r>
              <w:rPr>
                <w:noProof/>
                <w:webHidden/>
              </w:rPr>
              <w:tab/>
            </w:r>
            <w:r>
              <w:rPr>
                <w:noProof/>
                <w:webHidden/>
              </w:rPr>
              <w:fldChar w:fldCharType="begin"/>
            </w:r>
            <w:r>
              <w:rPr>
                <w:noProof/>
                <w:webHidden/>
              </w:rPr>
              <w:instrText xml:space="preserve"> PAGEREF _Toc118887916 \h </w:instrText>
            </w:r>
            <w:r>
              <w:rPr>
                <w:noProof/>
                <w:webHidden/>
              </w:rPr>
            </w:r>
            <w:r>
              <w:rPr>
                <w:noProof/>
                <w:webHidden/>
              </w:rPr>
              <w:fldChar w:fldCharType="separate"/>
            </w:r>
            <w:r>
              <w:rPr>
                <w:noProof/>
                <w:webHidden/>
              </w:rPr>
              <w:t>7</w:t>
            </w:r>
            <w:r>
              <w:rPr>
                <w:noProof/>
                <w:webHidden/>
              </w:rPr>
              <w:fldChar w:fldCharType="end"/>
            </w:r>
          </w:hyperlink>
        </w:p>
        <w:p w14:paraId="3A3AA967" w14:textId="449A035E" w:rsidR="00174DE3" w:rsidRDefault="00174DE3">
          <w:pPr>
            <w:pStyle w:val="TOC4"/>
            <w:tabs>
              <w:tab w:val="right" w:leader="dot" w:pos="9350"/>
            </w:tabs>
            <w:rPr>
              <w:rFonts w:eastAsiaTheme="minorEastAsia"/>
              <w:noProof/>
              <w:lang w:val="en-US" w:eastAsia="zh-CN"/>
            </w:rPr>
          </w:pPr>
          <w:hyperlink w:anchor="_Toc118887917" w:history="1">
            <w:r w:rsidRPr="001C3BB8">
              <w:rPr>
                <w:rStyle w:val="Hyperlink"/>
                <w:noProof/>
              </w:rPr>
              <w:t>Tabella 5. Prodotti e distanza minima tra il dispositivo e il corpo nei Paesi dell'UE</w:t>
            </w:r>
            <w:r>
              <w:rPr>
                <w:noProof/>
                <w:webHidden/>
              </w:rPr>
              <w:tab/>
            </w:r>
            <w:r>
              <w:rPr>
                <w:noProof/>
                <w:webHidden/>
              </w:rPr>
              <w:fldChar w:fldCharType="begin"/>
            </w:r>
            <w:r>
              <w:rPr>
                <w:noProof/>
                <w:webHidden/>
              </w:rPr>
              <w:instrText xml:space="preserve"> PAGEREF _Toc118887917 \h </w:instrText>
            </w:r>
            <w:r>
              <w:rPr>
                <w:noProof/>
                <w:webHidden/>
              </w:rPr>
            </w:r>
            <w:r>
              <w:rPr>
                <w:noProof/>
                <w:webHidden/>
              </w:rPr>
              <w:fldChar w:fldCharType="separate"/>
            </w:r>
            <w:r>
              <w:rPr>
                <w:noProof/>
                <w:webHidden/>
              </w:rPr>
              <w:t>7</w:t>
            </w:r>
            <w:r>
              <w:rPr>
                <w:noProof/>
                <w:webHidden/>
              </w:rPr>
              <w:fldChar w:fldCharType="end"/>
            </w:r>
          </w:hyperlink>
        </w:p>
        <w:p w14:paraId="3156B59E" w14:textId="77777777"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Heading2"/>
      </w:pPr>
      <w:bookmarkStart w:id="2" w:name="_Toc94620066"/>
      <w:bookmarkStart w:id="3" w:name="_Toc118887902"/>
      <w:r>
        <w:t>Esposizione alle radiofrequenze</w:t>
      </w:r>
      <w:bookmarkEnd w:id="2"/>
      <w:bookmarkEnd w:id="3"/>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I prodotti NETGEAR sono stati testati e soddisfano i limiti applicabili per l'esposizione alle radiofrequenze (RF) per il Paese nel quale verranno utilizzati.</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I prodotti destinati all'uso a una distanza di almeno 20 cm dal corpo soddisfano i limiti di massima esposizione permessa (MPE) e la distanza minima di sicurezza è indicata nel presente documento. I prodotti destinati all'uso a distanze inferiori a 20 cm dal corpo soddisfano i limiti del tasso di assorbimento specifico (SAR).</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lastRenderedPageBreak/>
        <w:t>Il tasso di assorbimento specifico (SAR) si riferisce alla velocità a cui il corpo assorbe l'energia delle radiofrequenze. I limiti SAR sono di 1,6 Watt per chilogrammo (su un volume contenente una massa di 1 grammo di tessuto) nei Paesi che seguono il limite FCC degli Stati Uniti e di 2,0 W/kg (calcolati in media su 10 grammi di tessuto) nei Paesi che seguono il limite del Consiglio dell'Unione europea. In fase di test, le radio sono impostate sui livelli di trasmissione massimi e situate in posizioni che simulano l'utilizzo vicino al corpo, a una distanza di 10 mm.</w:t>
      </w:r>
    </w:p>
    <w:p w14:paraId="686EF98F" w14:textId="77777777" w:rsidR="008A66A2" w:rsidRDefault="008A66A2" w:rsidP="001A45CB"/>
    <w:p w14:paraId="0468DB23" w14:textId="77777777" w:rsidR="00352401" w:rsidRDefault="00352401" w:rsidP="001A45CB">
      <w:pPr>
        <w:pStyle w:val="Heading2"/>
      </w:pPr>
      <w:bookmarkStart w:id="4" w:name="_Toc94620067"/>
      <w:bookmarkStart w:id="5" w:name="_Toc118887903"/>
      <w:r>
        <w:t>Requisiti FCC per il funzionamento negli Stati Uniti</w:t>
      </w:r>
      <w:bookmarkEnd w:id="4"/>
      <w:bookmarkEnd w:id="5"/>
    </w:p>
    <w:p w14:paraId="45AB8EAD" w14:textId="77777777" w:rsidR="00352401" w:rsidRPr="003D09AE" w:rsidRDefault="00352401" w:rsidP="00352401">
      <w:r>
        <w:t xml:space="preserve">I prodotti NETGEAR sono stati valutati in base al bollettino FCC OET 65C (01-01) e ne è stata dimostrata la conformità ai requisiti indicati in CFR 47 Sezioni 2.1093 e 15.247 (b) (4) in relazione all'esposizione alle radiofrequenze. I prodotti NETGEAR sono conformi ai requisiti governativi applicabili in relazione all'esposizione alle radiofrequenze. </w:t>
      </w:r>
    </w:p>
    <w:p w14:paraId="618D6F31" w14:textId="77777777" w:rsidR="00352401" w:rsidRDefault="00352401" w:rsidP="003E25D1">
      <w:pPr>
        <w:pStyle w:val="Heading2"/>
      </w:pPr>
      <w:bookmarkStart w:id="6" w:name="_Toc94620068"/>
      <w:bookmarkStart w:id="7" w:name="_Toc118887904"/>
      <w:r>
        <w:t>Dichiarazioni FCC sull'esposizione alle radiofrequenze e informative SAR</w:t>
      </w:r>
      <w:bookmarkEnd w:id="6"/>
      <w:bookmarkEnd w:id="7"/>
    </w:p>
    <w:p w14:paraId="09EF9DAB" w14:textId="77777777" w:rsidR="00352401" w:rsidRDefault="00352401" w:rsidP="00352401">
      <w:r>
        <w:t>Le informazioni contenute in questa sezione si applicano ai prodotti che trasmettono dati o comunicano in modalità wireless.</w:t>
      </w:r>
    </w:p>
    <w:p w14:paraId="48806E0E" w14:textId="77777777" w:rsidR="00352401" w:rsidRDefault="00352401" w:rsidP="003E25D1">
      <w:pPr>
        <w:pStyle w:val="Heading3"/>
      </w:pPr>
      <w:bookmarkStart w:id="8" w:name="_Toc94620069"/>
      <w:bookmarkStart w:id="9" w:name="_Toc118887905"/>
      <w:r>
        <w:t>Linee guida FCC per la conformità SAR e avvertenza</w:t>
      </w:r>
      <w:bookmarkEnd w:id="8"/>
      <w:bookmarkEnd w:id="9"/>
    </w:p>
    <w:p w14:paraId="020AED20" w14:textId="77777777" w:rsidR="00352401" w:rsidRDefault="00352401" w:rsidP="00352401">
      <w:r>
        <w:t xml:space="preserve">Le informazioni contenute in questa sezione si applicano ai prodotti wireless NETGEAR destinati all'uso in prossimità del corpo umano. </w:t>
      </w:r>
    </w:p>
    <w:p w14:paraId="78379686" w14:textId="430B8DF3" w:rsidR="00382CFB" w:rsidRDefault="00352401" w:rsidP="00352401">
      <w:r>
        <w:t xml:space="preserve">I prodotti NETGEAR destinati all'uso in prossimità del corpo umano vengono testati per verificarne la conformità al tasso specifico di assorbimento (SAR). Il limite SAR stabilito dalla FCC è di 1,6 W/kg in media su 1 g di tessuto. I prodotti che emettono frequenze superiori a 6 GHz sono testati per garantire la conformità alla densità </w:t>
      </w:r>
      <w:r w:rsidR="005E7E1B">
        <w:t xml:space="preserve">di potenza </w:t>
      </w:r>
      <w:r>
        <w:t>specifica (PD) se indossati, vedere Tabella 1. Il limite PD impostato dalla FCC è 10 W/m</w:t>
      </w:r>
      <w:r>
        <w:rPr>
          <w:vertAlign w:val="superscript"/>
        </w:rPr>
        <w:t>2</w:t>
      </w:r>
      <w:r>
        <w:t xml:space="preserve"> in media su 4 cm</w:t>
      </w:r>
      <w:r>
        <w:rPr>
          <w:vertAlign w:val="superscript"/>
        </w:rPr>
        <w:t>2</w:t>
      </w:r>
      <w:r>
        <w:t xml:space="preserve">.  </w:t>
      </w:r>
    </w:p>
    <w:p w14:paraId="079691D7" w14:textId="1E37A8F7" w:rsidR="00352401" w:rsidRPr="00ED0A66" w:rsidRDefault="00352401" w:rsidP="00352401">
      <w:r>
        <w:t xml:space="preserve">Quando si trasporta il prodotto o lo si utilizza indossandolo, mantenerlo a </w:t>
      </w:r>
      <w:r w:rsidR="005E7E1B">
        <w:t xml:space="preserve">una </w:t>
      </w:r>
      <w:r>
        <w:t>distanza di 10 mm dal corpo per garantire la conformità ai requisiti sull'esposizione alle radiofrequenze.</w:t>
      </w:r>
    </w:p>
    <w:p w14:paraId="36659296" w14:textId="77777777" w:rsidR="00352401" w:rsidRDefault="00352401" w:rsidP="00352401">
      <w:r>
        <w:t>I prodotti NETGEAR sono conformi alla normativa ANSI/IEEE C95.1-1999 e sono stati sottoposti a test in conformità con i metodi di misurazione e le procedure specificate nel bollettino 65 OET, Supplemento C.</w:t>
      </w:r>
    </w:p>
    <w:p w14:paraId="71B56825" w14:textId="77777777" w:rsidR="00352401" w:rsidRPr="000A3D92" w:rsidRDefault="00352401" w:rsidP="00352401">
      <w:r>
        <w:t>Per i prodotti NETGEAR installati nelle porte USB è stata dimostrata la conformità SAR utilizzando un computer portatile tipico con una porta USB. Altre applicazioni, quali computer palmari o dispositivi analoghi, non sono state verificate e potrebbero non essere conformi alle regole di esposizione alle radiofrequenze correlate, pertanto il loro utilizzo è vietato.</w:t>
      </w:r>
    </w:p>
    <w:p w14:paraId="5769439C" w14:textId="5762CE80" w:rsidR="00352401" w:rsidRPr="00434C0C" w:rsidRDefault="00352401" w:rsidP="00352401">
      <w:pPr>
        <w:rPr>
          <w:rFonts w:cs="Arial"/>
        </w:rPr>
      </w:pPr>
      <w:r>
        <w:t xml:space="preserve">Il tasso di assorbimento specifico (SAR, Specific Absorption Rate) misurato a 10 mm e in media su 1 g di tessuto per ciascun prodotto e la </w:t>
      </w:r>
      <w:r w:rsidR="005E7E1B">
        <w:t xml:space="preserve">densità </w:t>
      </w:r>
      <w:r>
        <w:t>di potenza in media su 4 cm</w:t>
      </w:r>
      <w:r>
        <w:rPr>
          <w:vertAlign w:val="superscript"/>
        </w:rPr>
        <w:t>2</w:t>
      </w:r>
      <w:r>
        <w:t xml:space="preserve"> (&gt; 6 GHz) sono elencati nella Tabella 1 seguente</w:t>
      </w:r>
      <w:r w:rsidR="005E7E1B">
        <w:t>.</w:t>
      </w:r>
    </w:p>
    <w:p w14:paraId="7C538E5C" w14:textId="77777777" w:rsidR="003D09AE" w:rsidRDefault="003D09AE" w:rsidP="00565E98">
      <w:pPr>
        <w:pStyle w:val="Heading4"/>
      </w:pPr>
      <w:bookmarkStart w:id="10" w:name="_Toc94620070"/>
      <w:bookmarkStart w:id="11" w:name="_Toc118887906"/>
      <w:r>
        <w:lastRenderedPageBreak/>
        <w:t>Tabella 1. Valori del tasso specifico di assorbimento (SAR) per i prodotti Netgear in media su 1 g</w:t>
      </w:r>
      <w:bookmarkEnd w:id="10"/>
      <w:bookmarkEnd w:id="11"/>
    </w:p>
    <w:tbl>
      <w:tblPr>
        <w:tblStyle w:val="TableGrid"/>
        <w:tblW w:w="0" w:type="auto"/>
        <w:tblInd w:w="720" w:type="dxa"/>
        <w:tblLook w:val="04A0" w:firstRow="1" w:lastRow="0" w:firstColumn="1" w:lastColumn="0" w:noHBand="0" w:noVBand="1"/>
      </w:tblPr>
      <w:tblGrid>
        <w:gridCol w:w="3021"/>
        <w:gridCol w:w="1895"/>
        <w:gridCol w:w="1897"/>
        <w:gridCol w:w="1817"/>
      </w:tblGrid>
      <w:tr w:rsidR="00877873" w14:paraId="1ED8E537" w14:textId="77777777" w:rsidTr="000024F4">
        <w:tc>
          <w:tcPr>
            <w:tcW w:w="3021" w:type="dxa"/>
          </w:tcPr>
          <w:p w14:paraId="2C8965B2" w14:textId="0498EB15" w:rsidR="00877873" w:rsidRPr="001F3C55" w:rsidRDefault="005E7E1B" w:rsidP="00D726C1">
            <w:pPr>
              <w:rPr>
                <w:rFonts w:cs="Arial"/>
                <w:b/>
              </w:rPr>
            </w:pPr>
            <w:r>
              <w:rPr>
                <w:b/>
              </w:rPr>
              <w:t>P</w:t>
            </w:r>
            <w:r w:rsidR="00877873">
              <w:rPr>
                <w:b/>
              </w:rPr>
              <w:t>rodotto</w:t>
            </w:r>
          </w:p>
        </w:tc>
        <w:tc>
          <w:tcPr>
            <w:tcW w:w="1895" w:type="dxa"/>
          </w:tcPr>
          <w:p w14:paraId="2E0F2453" w14:textId="77777777" w:rsidR="00877873" w:rsidRPr="001F3C55" w:rsidRDefault="00877873" w:rsidP="00D726C1">
            <w:pPr>
              <w:rPr>
                <w:rFonts w:cs="Arial"/>
                <w:b/>
              </w:rPr>
            </w:pPr>
            <w:r>
              <w:rPr>
                <w:b/>
              </w:rPr>
              <w:t>SAR in media su 1 g di tessuto (W/kg)</w:t>
            </w:r>
          </w:p>
        </w:tc>
        <w:tc>
          <w:tcPr>
            <w:tcW w:w="1897" w:type="dxa"/>
          </w:tcPr>
          <w:p w14:paraId="15F142A5" w14:textId="77777777" w:rsidR="00877873" w:rsidRDefault="00877873" w:rsidP="00D726C1">
            <w:pPr>
              <w:rPr>
                <w:rFonts w:cs="Arial"/>
                <w:b/>
              </w:rPr>
            </w:pPr>
            <w:r>
              <w:rPr>
                <w:b/>
              </w:rPr>
              <w:t>PD in media su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Densità di potenza assorbita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77777777" w:rsidR="008A66A2" w:rsidRPr="000024F4" w:rsidRDefault="00850254" w:rsidP="001A45CB">
      <w:pPr>
        <w:spacing w:after="0" w:line="240" w:lineRule="auto"/>
        <w:rPr>
          <w:i/>
          <w:sz w:val="18"/>
          <w:szCs w:val="18"/>
        </w:rPr>
      </w:pPr>
      <w:bookmarkStart w:id="12" w:name="_Toc94620071"/>
      <w:r>
        <w:rPr>
          <w:i/>
          <w:sz w:val="18"/>
        </w:rPr>
        <w:t>Nota: i prodotti possono non essere disponibili in alcuni mercati</w:t>
      </w:r>
    </w:p>
    <w:p w14:paraId="28439901" w14:textId="77777777" w:rsidR="00E22A4F" w:rsidRPr="001F3C55" w:rsidRDefault="00E22A4F" w:rsidP="003E25D1">
      <w:pPr>
        <w:pStyle w:val="Heading3"/>
      </w:pPr>
      <w:bookmarkStart w:id="13" w:name="_Toc118887907"/>
      <w:r>
        <w:t>Linee guida FCC per l'esposizione</w:t>
      </w:r>
      <w:bookmarkEnd w:id="12"/>
      <w:bookmarkEnd w:id="13"/>
    </w:p>
    <w:p w14:paraId="445190EE" w14:textId="77777777" w:rsidR="00E22A4F" w:rsidRDefault="00E22A4F" w:rsidP="00E22A4F">
      <w:r>
        <w:t xml:space="preserve">Le informazioni contenute in questa sezione si applicano ai prodotti wireless NETGEAR non destinati all'uso in prossimità del corpo umano. </w:t>
      </w:r>
    </w:p>
    <w:p w14:paraId="0831E4F0" w14:textId="77777777" w:rsidR="00E22A4F" w:rsidRDefault="00E22A4F" w:rsidP="00E22A4F">
      <w:pPr>
        <w:rPr>
          <w:rFonts w:cs="Arial"/>
        </w:rPr>
      </w:pPr>
      <w:r>
        <w:t>Il prodotto NETGEAR è conforme ai limiti di esposizione alle radiazioni FCC stabiliti per un ambiente non controllato se installato e utilizzato a una distanza minima di 20 cm tra il radiatore e il corpo, salvo quanto indicato nella Tabella 2 riportata di seguito.</w:t>
      </w:r>
    </w:p>
    <w:p w14:paraId="7D2882EE" w14:textId="613FCDD8" w:rsidR="00E22A4F" w:rsidRDefault="00E22A4F" w:rsidP="00565E98">
      <w:pPr>
        <w:pStyle w:val="Heading4"/>
      </w:pPr>
      <w:bookmarkStart w:id="14" w:name="_Toc94620072"/>
      <w:bookmarkStart w:id="15" w:name="_Toc118887908"/>
      <w:r>
        <w:t>Tabella 2. Prodotti e distanza minima tra dispositivo e corpo</w:t>
      </w:r>
      <w:bookmarkEnd w:id="14"/>
      <w:r>
        <w:t>).</w:t>
      </w:r>
      <w:bookmarkEnd w:id="15"/>
    </w:p>
    <w:tbl>
      <w:tblPr>
        <w:tblStyle w:val="TableGrid"/>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191DDDAE" w:rsidR="00E22A4F" w:rsidRPr="001F3C55" w:rsidRDefault="005E7E1B" w:rsidP="00951F50">
            <w:pPr>
              <w:rPr>
                <w:rFonts w:cs="Arial"/>
                <w:b/>
              </w:rPr>
            </w:pPr>
            <w:r>
              <w:rPr>
                <w:b/>
              </w:rPr>
              <w:t>P</w:t>
            </w:r>
            <w:r w:rsidR="00E22A4F">
              <w:rPr>
                <w:b/>
              </w:rPr>
              <w:t>rodotto</w:t>
            </w:r>
          </w:p>
        </w:tc>
        <w:tc>
          <w:tcPr>
            <w:tcW w:w="2880" w:type="dxa"/>
          </w:tcPr>
          <w:p w14:paraId="60A71631" w14:textId="77777777" w:rsidR="00E22A4F" w:rsidRPr="001F3C55" w:rsidRDefault="00E22A4F" w:rsidP="00951F50">
            <w:pPr>
              <w:rPr>
                <w:rFonts w:cs="Arial"/>
                <w:b/>
              </w:rPr>
            </w:pPr>
            <w:r>
              <w:rPr>
                <w:b/>
              </w:rPr>
              <w:t>Distanza minima tra il dispositivo e la persona o l'animale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152F10" w:rsidRDefault="00E22A4F" w:rsidP="00951F50">
            <w:pPr>
              <w:rPr>
                <w:rFonts w:cs="Arial"/>
              </w:rPr>
            </w:pPr>
            <w: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C6300XB3, C7100V, C7500, D7000, WAC104, WAC124, WAC720, WAC730, WNDR4500, WNR2000, RAX20, RAX42, RAX43, RAX45, RAX48, RAX50, RAX50S, XR1000, EAX11, EAX14, EAX15, LBR20</w:t>
            </w:r>
          </w:p>
        </w:tc>
        <w:tc>
          <w:tcPr>
            <w:tcW w:w="2880" w:type="dxa"/>
          </w:tcPr>
          <w:p w14:paraId="1E4DA070" w14:textId="77777777" w:rsidR="00E22A4F" w:rsidRPr="00152F10" w:rsidRDefault="00E22A4F" w:rsidP="00951F50">
            <w:pPr>
              <w:rPr>
                <w:rFonts w:cs="Arial"/>
              </w:rPr>
            </w:pPr>
            <w:r>
              <w:t>25 cm</w:t>
            </w:r>
          </w:p>
        </w:tc>
      </w:tr>
      <w:tr w:rsidR="00E22A4F" w14:paraId="22030EC4" w14:textId="77777777" w:rsidTr="00951F50">
        <w:tc>
          <w:tcPr>
            <w:tcW w:w="5395" w:type="dxa"/>
          </w:tcPr>
          <w:p w14:paraId="52462645" w14:textId="77777777" w:rsidR="00E22A4F" w:rsidRPr="00152F10" w:rsidRDefault="00E22A4F" w:rsidP="00951F50">
            <w:pPr>
              <w:rPr>
                <w:rFonts w:cs="Arial"/>
              </w:rPr>
            </w:pPr>
            <w: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52F10" w:rsidRDefault="00E22A4F" w:rsidP="00951F50">
            <w:pPr>
              <w:rPr>
                <w:rFonts w:cs="Arial"/>
              </w:rPr>
            </w:pPr>
            <w:r>
              <w:lastRenderedPageBreak/>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152F10" w:rsidRDefault="00E22A4F" w:rsidP="00951F50">
            <w:pPr>
              <w:rPr>
                <w:rFonts w:cs="Arial"/>
              </w:rPr>
            </w:pPr>
            <w: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77777777" w:rsidR="00850254" w:rsidRPr="00EF2CE1" w:rsidRDefault="00850254" w:rsidP="00850254">
      <w:pPr>
        <w:spacing w:after="0" w:line="240" w:lineRule="auto"/>
        <w:rPr>
          <w:i/>
          <w:sz w:val="18"/>
          <w:szCs w:val="18"/>
        </w:rPr>
      </w:pPr>
      <w:r>
        <w:rPr>
          <w:i/>
          <w:sz w:val="18"/>
        </w:rPr>
        <w:t>Nota: i prodotti possono non essere disponibili in alcuni mercati</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6233D97C" w:rsidR="00BF631F" w:rsidRPr="004E534D" w:rsidRDefault="00E22A4F" w:rsidP="003E25D1">
      <w:pPr>
        <w:pStyle w:val="Heading2"/>
      </w:pPr>
      <w:bookmarkStart w:id="16" w:name="_Toc94620073"/>
      <w:bookmarkStart w:id="17" w:name="_Toc118887909"/>
      <w:r>
        <w:t>Canada - Dichiarazione sull'esposizione alle radiazioni/</w:t>
      </w:r>
      <w:r>
        <w:rPr>
          <w:rFonts w:ascii="Helvetica" w:hAnsi="Helvetica"/>
          <w:color w:val="333333"/>
          <w:shd w:val="clear" w:color="auto" w:fill="F9F9F9"/>
        </w:rPr>
        <w:t xml:space="preserve">Exposition </w:t>
      </w:r>
      <w:proofErr w:type="spellStart"/>
      <w:r>
        <w:rPr>
          <w:rFonts w:ascii="Helvetica" w:hAnsi="Helvetica"/>
          <w:color w:val="333333"/>
          <w:shd w:val="clear" w:color="auto" w:fill="F9F9F9"/>
        </w:rPr>
        <w:t>Humaine</w:t>
      </w:r>
      <w:proofErr w:type="spellEnd"/>
      <w:r>
        <w:rPr>
          <w:rFonts w:ascii="Helvetica" w:hAnsi="Helvetica"/>
          <w:color w:val="333333"/>
          <w:shd w:val="clear" w:color="auto" w:fill="F9F9F9"/>
        </w:rPr>
        <w:t xml:space="preserve"> </w:t>
      </w:r>
      <w:proofErr w:type="spellStart"/>
      <w:r>
        <w:rPr>
          <w:rFonts w:ascii="Helvetica" w:hAnsi="Helvetica"/>
          <w:color w:val="333333"/>
          <w:shd w:val="clear" w:color="auto" w:fill="F9F9F9"/>
        </w:rPr>
        <w:t>aux</w:t>
      </w:r>
      <w:proofErr w:type="spellEnd"/>
      <w:r>
        <w:rPr>
          <w:rFonts w:ascii="Helvetica" w:hAnsi="Helvetica"/>
          <w:color w:val="333333"/>
          <w:shd w:val="clear" w:color="auto" w:fill="F9F9F9"/>
        </w:rPr>
        <w:t xml:space="preserve"> RF</w:t>
      </w:r>
      <w:bookmarkEnd w:id="16"/>
      <w:bookmarkEnd w:id="17"/>
    </w:p>
    <w:p w14:paraId="10589690" w14:textId="12D1E888" w:rsidR="00CA4549" w:rsidRPr="00356269" w:rsidRDefault="00434C0C" w:rsidP="003E25D1">
      <w:pPr>
        <w:pStyle w:val="Heading3"/>
      </w:pPr>
      <w:bookmarkStart w:id="18" w:name="_Toc94620074"/>
      <w:bookmarkStart w:id="19" w:name="_Toc118887910"/>
      <w:r>
        <w:t>Conformità SAR e avvertenza ISED RSS-102/CNR-102-avertissements</w:t>
      </w:r>
      <w:bookmarkEnd w:id="18"/>
      <w:bookmarkEnd w:id="19"/>
    </w:p>
    <w:p w14:paraId="3194D872" w14:textId="77777777" w:rsidR="00EE2A2F" w:rsidRDefault="00EE2A2F" w:rsidP="00EE2A2F">
      <w:r>
        <w:t xml:space="preserve">Le informazioni contenute in questa sezione si applicano ai prodotti wireless NETGEAR destinati all'uso in prossimità del corpo umano. </w:t>
      </w:r>
    </w:p>
    <w:p w14:paraId="364067DA" w14:textId="77777777" w:rsidR="00CE3A40" w:rsidRPr="00481C42" w:rsidRDefault="00CE3A40" w:rsidP="00CE3A40">
      <w:r>
        <w:t xml:space="preserve">Les informations de cette section s'appliquent aux Netgear émetteur-récepteur sans fil normalement utilisé près du corps. </w:t>
      </w:r>
    </w:p>
    <w:p w14:paraId="5FDCF940" w14:textId="77777777" w:rsidR="00CE3A40" w:rsidRDefault="00CE3A40" w:rsidP="000D013E">
      <w:pPr>
        <w:spacing w:after="0" w:line="240" w:lineRule="auto"/>
      </w:pPr>
    </w:p>
    <w:p w14:paraId="3B52EB09" w14:textId="3AF33A6D" w:rsidR="00CA4549" w:rsidRDefault="00CA4549" w:rsidP="00CA4549">
      <w:pPr>
        <w:rPr>
          <w:rFonts w:cs="Arial"/>
        </w:rPr>
      </w:pPr>
      <w:r>
        <w:t>I prodotti NETGEAR sono conformi alla normativa SAR per quanto riguarda i limiti di esposizione della popolazione/esposizione non controllata stabiliti dalle norme IC RSS-102 e sono stati sottoposti ai test in conformità ai metodi di misurazione e alle procedure specificate dallo standard IEEE 1528. Mantenere una distanza di almeno 10</w:t>
      </w:r>
      <w:r w:rsidR="005E7E1B">
        <w:t xml:space="preserve"> </w:t>
      </w:r>
      <w:r>
        <w:t>mm se si indossano i prodotti.</w:t>
      </w:r>
    </w:p>
    <w:p w14:paraId="770F897D" w14:textId="77777777" w:rsidR="00CE3A40" w:rsidRPr="00FF1D6C" w:rsidRDefault="00CE3A40" w:rsidP="00CE3A40">
      <w:pPr>
        <w:rPr>
          <w:rFonts w:cs="Arial"/>
          <w:highlight w:val="yellow"/>
        </w:rPr>
      </w:pPr>
      <w:r>
        <w:t>NETGEAR est le respect de SAR pour la population générale / limites d'exposition incontrôlée de CNR-102 et a été testé en conformité avec les méthodes et procédures de mesure spécifiées dans la norme IEEE 1528. Maintenir au moins 10mm à distance pour la condition physique-garde.</w:t>
      </w:r>
    </w:p>
    <w:p w14:paraId="2A1A7CB8" w14:textId="77777777" w:rsidR="00CE3A40" w:rsidRPr="000D013E" w:rsidRDefault="00CE3A40" w:rsidP="000D013E">
      <w:pPr>
        <w:spacing w:after="0" w:line="240" w:lineRule="auto"/>
      </w:pPr>
    </w:p>
    <w:p w14:paraId="552F5F82" w14:textId="77777777" w:rsidR="00CA4549" w:rsidRDefault="00CA4549" w:rsidP="00CA4549">
      <w:pPr>
        <w:rPr>
          <w:rFonts w:cs="Arial"/>
        </w:rPr>
      </w:pPr>
      <w:r>
        <w:t xml:space="preserve">I prodotti NETGEAR sono conformi al limite di esposizione alle radiofrequenze dei dispositivi portatili in Canada, stabilito per un ambiente non controllato e sono sicuri per il funzionamento previsto, come descritto nel relativo manuale. È possibile ottenere un'ulteriore riduzione dell'esposizione alle </w:t>
      </w:r>
      <w:r>
        <w:lastRenderedPageBreak/>
        <w:t>radiofrequenze mantenendo il prodotto il più lontano possibile dal corpo o impostando il dispositivo su una potenza di output inferiore se tale funzione è disponibile.</w:t>
      </w:r>
    </w:p>
    <w:p w14:paraId="156FCEB4" w14:textId="77777777" w:rsidR="00CE3A40" w:rsidRPr="00FF1D6C" w:rsidRDefault="00CE3A40" w:rsidP="00CE3A40">
      <w:pPr>
        <w:rPr>
          <w:rFonts w:cs="Arial"/>
          <w:highlight w:val="yellow"/>
        </w:rPr>
      </w:pPr>
      <w: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0D013E" w:rsidRDefault="00CE3A40" w:rsidP="000D013E">
      <w:pPr>
        <w:spacing w:after="0" w:line="240" w:lineRule="auto"/>
      </w:pPr>
    </w:p>
    <w:p w14:paraId="3558638B" w14:textId="77777777" w:rsidR="00C14D06" w:rsidRDefault="00C14D06" w:rsidP="001973BF">
      <w:pPr>
        <w:rPr>
          <w:shd w:val="clear" w:color="auto" w:fill="F9F9F9"/>
        </w:rPr>
      </w:pPr>
      <w:r w:rsidRPr="00C14D06">
        <w:rPr>
          <w:shd w:val="clear" w:color="auto" w:fill="F9F9F9"/>
        </w:rPr>
        <w:t xml:space="preserve">Il tasso di assorbimento specifico (SAR) in media su 1 g, la densità di potenza e la densità di potenza assorbita (&gt; 6 GHz) per ciascun prodotto si trovano nella tabella 1 della sezione FCC. </w:t>
      </w:r>
    </w:p>
    <w:p w14:paraId="67E99296" w14:textId="0544A41B" w:rsidR="00666DC2" w:rsidRDefault="00666DC2" w:rsidP="001973BF">
      <w:pPr>
        <w:rPr>
          <w:shd w:val="clear" w:color="auto" w:fill="F9F9F9"/>
        </w:rPr>
      </w:pPr>
      <w:proofErr w:type="spellStart"/>
      <w:r>
        <w:rPr>
          <w:shd w:val="clear" w:color="auto" w:fill="F9F9F9"/>
        </w:rPr>
        <w:t>Donn</w:t>
      </w:r>
      <w:r>
        <w:t>ées</w:t>
      </w:r>
      <w:proofErr w:type="spellEnd"/>
      <w:r>
        <w:rPr>
          <w:shd w:val="clear" w:color="auto" w:fill="F9F9F9"/>
        </w:rPr>
        <w:t xml:space="preserve"> </w:t>
      </w:r>
      <w:proofErr w:type="spellStart"/>
      <w:r>
        <w:rPr>
          <w:shd w:val="clear" w:color="auto" w:fill="F9F9F9"/>
        </w:rPr>
        <w:t>pr</w:t>
      </w:r>
      <w:r>
        <w:t>écises</w:t>
      </w:r>
      <w:proofErr w:type="spellEnd"/>
      <w:r>
        <w:rPr>
          <w:shd w:val="clear" w:color="auto" w:fill="F9F9F9"/>
        </w:rPr>
        <w:t xml:space="preserve"> en </w:t>
      </w:r>
      <w:proofErr w:type="spellStart"/>
      <w:r>
        <w:rPr>
          <w:shd w:val="clear" w:color="auto" w:fill="F9F9F9"/>
        </w:rPr>
        <w:t>vue</w:t>
      </w:r>
      <w:proofErr w:type="spellEnd"/>
      <w:r>
        <w:rPr>
          <w:shd w:val="clear" w:color="auto" w:fill="F9F9F9"/>
        </w:rPr>
        <w:t xml:space="preserve"> des mesures du DAS est dans le tableau 1</w:t>
      </w:r>
    </w:p>
    <w:p w14:paraId="06A96288" w14:textId="77777777" w:rsidR="008A66A2" w:rsidRDefault="008A66A2" w:rsidP="001973BF">
      <w:pPr>
        <w:rPr>
          <w:rFonts w:cs="Arial"/>
        </w:rPr>
      </w:pPr>
    </w:p>
    <w:p w14:paraId="2B35AD4F" w14:textId="7553748D" w:rsidR="00666DC2" w:rsidRDefault="00434C0C" w:rsidP="00666DC2">
      <w:pPr>
        <w:pStyle w:val="Heading3"/>
        <w:rPr>
          <w:highlight w:val="yellow"/>
        </w:rPr>
      </w:pPr>
      <w:bookmarkStart w:id="20" w:name="_Toc94620075"/>
      <w:bookmarkStart w:id="21" w:name="_Toc118887911"/>
      <w:r>
        <w:t>Conformità all'esposizione a radio frequenza e avvertenza ISED RSS-102/</w:t>
      </w:r>
      <w:bookmarkStart w:id="22" w:name="_Toc40097312"/>
      <w:proofErr w:type="spellStart"/>
      <w:r>
        <w:t>Déclaration</w:t>
      </w:r>
      <w:proofErr w:type="spellEnd"/>
      <w:r>
        <w:t xml:space="preserve"> </w:t>
      </w:r>
      <w:proofErr w:type="spellStart"/>
      <w:r>
        <w:t>d'exposition</w:t>
      </w:r>
      <w:proofErr w:type="spellEnd"/>
      <w:r>
        <w:t xml:space="preserve"> </w:t>
      </w:r>
      <w:proofErr w:type="spellStart"/>
      <w:r>
        <w:t>aux</w:t>
      </w:r>
      <w:proofErr w:type="spellEnd"/>
      <w:r>
        <w:t xml:space="preserve"> RF</w:t>
      </w:r>
      <w:bookmarkEnd w:id="20"/>
      <w:bookmarkEnd w:id="22"/>
      <w:bookmarkEnd w:id="21"/>
      <w:r>
        <w:rPr>
          <w:highlight w:val="yellow"/>
        </w:rPr>
        <w:t xml:space="preserve"> </w:t>
      </w:r>
    </w:p>
    <w:p w14:paraId="4546887D" w14:textId="77777777" w:rsidR="00EE2A2F" w:rsidRDefault="00EE2A2F" w:rsidP="00EE2A2F">
      <w:r>
        <w:t xml:space="preserve">Le informazioni contenute in questa sezione si applicano ai prodotti wireless NETGEAR non destinati all'uso in prossimità del corpo umano. </w:t>
      </w:r>
    </w:p>
    <w:p w14:paraId="3DEF069E" w14:textId="77777777" w:rsidR="00666DC2" w:rsidRPr="00530C71" w:rsidRDefault="00666DC2" w:rsidP="00666DC2">
      <w:pPr>
        <w:rPr>
          <w:highlight w:val="yellow"/>
        </w:rPr>
      </w:pPr>
      <w: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Il prodotto NETGEAR è conforme ai limiti di esposizione alle radiazioni IC stabiliti per un ambiente non controllato se installato e utilizzato a una distanza minima di 20 cm tra il radiatore e il corpo, salvo quanto indicato nella Tabella 3 riportata di seguito quando sono richieste distanze maggiori.</w:t>
      </w:r>
    </w:p>
    <w:p w14:paraId="72935874" w14:textId="77777777" w:rsidR="00666DC2" w:rsidRDefault="00666DC2" w:rsidP="00CE6A8E">
      <w:pPr>
        <w:rPr>
          <w:rFonts w:cs="Arial"/>
        </w:rPr>
      </w:pPr>
      <w: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Heading4"/>
      </w:pPr>
      <w:bookmarkStart w:id="23" w:name="_Toc94620076"/>
      <w:bookmarkStart w:id="24" w:name="_Toc118887912"/>
      <w:r>
        <w:t>Tabella 3. Prodotti e distanza minima tra dispositivo e corpo</w:t>
      </w:r>
      <w:bookmarkEnd w:id="23"/>
      <w:bookmarkEnd w:id="24"/>
      <w:r>
        <w:t xml:space="preserve"> </w:t>
      </w:r>
    </w:p>
    <w:tbl>
      <w:tblPr>
        <w:tblStyle w:val="TableGrid"/>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4678E905" w:rsidR="002229EC" w:rsidRPr="001F3C55" w:rsidRDefault="00C14D06" w:rsidP="00D726C1">
            <w:pPr>
              <w:rPr>
                <w:rFonts w:cs="Arial"/>
                <w:b/>
              </w:rPr>
            </w:pPr>
            <w:r>
              <w:rPr>
                <w:b/>
              </w:rPr>
              <w:t>P</w:t>
            </w:r>
            <w:r w:rsidR="002229EC">
              <w:rPr>
                <w:b/>
              </w:rPr>
              <w:t>rodotto</w:t>
            </w:r>
          </w:p>
        </w:tc>
        <w:tc>
          <w:tcPr>
            <w:tcW w:w="2880" w:type="dxa"/>
          </w:tcPr>
          <w:p w14:paraId="7108F46D" w14:textId="77777777" w:rsidR="002229EC" w:rsidRPr="001F3C55" w:rsidRDefault="002229EC" w:rsidP="00D726C1">
            <w:pPr>
              <w:rPr>
                <w:rFonts w:cs="Arial"/>
                <w:b/>
              </w:rPr>
            </w:pPr>
            <w:r>
              <w:rPr>
                <w:b/>
              </w:rPr>
              <w:t>Distanza minima tra il dispositivo e il corpo della persona o dell'animale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152F10" w:rsidRDefault="00694273" w:rsidP="00D726C1">
            <w:pPr>
              <w:rPr>
                <w:rFonts w:cs="Arial"/>
              </w:rPr>
            </w:pPr>
            <w:r>
              <w:t>R6260, R6400v2, MR60, MS60, EX3700, EX6120, EX6400, EX7300, R6700v3, XR300, WAC720</w:t>
            </w:r>
          </w:p>
        </w:tc>
        <w:tc>
          <w:tcPr>
            <w:tcW w:w="2880" w:type="dxa"/>
          </w:tcPr>
          <w:p w14:paraId="3B4EB3A7" w14:textId="77777777" w:rsidR="002229EC" w:rsidRPr="00152F10" w:rsidRDefault="00694273" w:rsidP="00D726C1">
            <w:pPr>
              <w:rPr>
                <w:rFonts w:cs="Arial"/>
              </w:rPr>
            </w:pPr>
            <w:r>
              <w:t>25 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152F10" w:rsidRDefault="00694273" w:rsidP="00D726C1">
            <w:pPr>
              <w:rPr>
                <w:rFonts w:cs="Arial"/>
              </w:rPr>
            </w:pPr>
            <w: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lastRenderedPageBreak/>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52F10" w:rsidRDefault="00694273" w:rsidP="00D726C1">
            <w:pPr>
              <w:rPr>
                <w:rFonts w:cs="Arial"/>
              </w:rPr>
            </w:pPr>
            <w: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152F10" w:rsidRDefault="00694273" w:rsidP="00D726C1">
            <w:pPr>
              <w:rPr>
                <w:rFonts w:cs="Arial"/>
              </w:rPr>
            </w:pPr>
            <w: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77777777" w:rsidR="00850254" w:rsidRPr="00EF2CE1" w:rsidRDefault="00850254" w:rsidP="00850254">
      <w:pPr>
        <w:spacing w:after="0" w:line="240" w:lineRule="auto"/>
        <w:rPr>
          <w:i/>
          <w:sz w:val="18"/>
          <w:szCs w:val="18"/>
        </w:rPr>
      </w:pPr>
      <w:bookmarkStart w:id="25" w:name="_Toc94620077"/>
      <w:r>
        <w:rPr>
          <w:i/>
          <w:sz w:val="18"/>
        </w:rPr>
        <w:t>Nota: i prodotti possono non essere disponibili in alcuni mercati</w:t>
      </w:r>
    </w:p>
    <w:p w14:paraId="6A464383" w14:textId="77777777" w:rsidR="00434C0C" w:rsidRDefault="00434C0C" w:rsidP="003E25D1">
      <w:pPr>
        <w:pStyle w:val="Heading2"/>
      </w:pPr>
      <w:bookmarkStart w:id="26" w:name="_Toc118887913"/>
      <w:r>
        <w:t>Dichiarazioni europee sull'esposizione alle radiazioni RF e SAR</w:t>
      </w:r>
      <w:bookmarkEnd w:id="25"/>
      <w:bookmarkEnd w:id="26"/>
    </w:p>
    <w:p w14:paraId="2498E922" w14:textId="77777777" w:rsidR="00EE2A2F" w:rsidRDefault="00EE2A2F" w:rsidP="00EE2A2F">
      <w:r>
        <w:t>Le informazioni contenute in questa sezione si applicano ai prodotti che trasmettono dati o comunicano in modalità wireless.</w:t>
      </w:r>
    </w:p>
    <w:p w14:paraId="19349073" w14:textId="77777777" w:rsidR="00306209" w:rsidRPr="00356269" w:rsidRDefault="00306209" w:rsidP="003E25D1">
      <w:pPr>
        <w:pStyle w:val="Heading3"/>
      </w:pPr>
      <w:bookmarkStart w:id="27" w:name="_Toc94620078"/>
      <w:bookmarkStart w:id="28" w:name="_Toc118887914"/>
      <w:r>
        <w:t>Conformità SAR per l'UE e avvertenza</w:t>
      </w:r>
      <w:bookmarkEnd w:id="27"/>
      <w:bookmarkEnd w:id="28"/>
    </w:p>
    <w:p w14:paraId="1096501D" w14:textId="77777777" w:rsidR="00EE2A2F" w:rsidRDefault="00EE2A2F" w:rsidP="00EE2A2F">
      <w:r>
        <w:t xml:space="preserve">Le informazioni contenute in questa sezione si applicano ai prodotti wireless NETGEAR destinati all'uso in prossimità del corpo umano. </w:t>
      </w:r>
    </w:p>
    <w:p w14:paraId="718C352F" w14:textId="6F2B339A" w:rsidR="00C84BAA" w:rsidRDefault="00EE2A2F" w:rsidP="00EE2A2F">
      <w:r>
        <w:t xml:space="preserve">I prodotti NETGEAR destinati all'uso in prossimità del corpo umano vengono testati per verificarne la conformità al tasso specifico di assorbimento (SAR), vedere la Tabella 4. I prodotti che utilizzano tecnologia a onde millimetriche sono testati per garantire la conformità alla densità </w:t>
      </w:r>
      <w:r w:rsidR="00C14D06">
        <w:t xml:space="preserve">di potenza </w:t>
      </w:r>
      <w:r>
        <w:t>specifica (PD) se indossati, vedere Tabella 4</w:t>
      </w:r>
    </w:p>
    <w:p w14:paraId="2AE1454F" w14:textId="75CB55BF" w:rsidR="00EE2A2F" w:rsidRPr="00ED0A66" w:rsidRDefault="00EE2A2F" w:rsidP="00EE2A2F">
      <w:r>
        <w:t xml:space="preserve">Quando si trasporta il prodotto o lo si utilizza indossandolo, mantenerlo a </w:t>
      </w:r>
      <w:r w:rsidR="00C14D06">
        <w:t xml:space="preserve">una </w:t>
      </w:r>
      <w:r>
        <w:t>distanza di 10 mm dal corpo per garantire la conformità ai requisiti sull'esposizione alle radiofrequenze.</w:t>
      </w:r>
    </w:p>
    <w:p w14:paraId="1F2CBDA5" w14:textId="77777777" w:rsidR="000A3D92" w:rsidRDefault="000A3D92" w:rsidP="000A3D92">
      <w:r>
        <w:t>Per i prodotti NETGEAR installati nelle porte USB è stata dimostrata la conformità SAR utilizzando un computer portatile tipico con una porta USB. Altre applicazioni, quali computer palmari o dispositivi analoghi, non sono state verificate e potrebbero non essere conformi alle regole di esposizione alle radiofrequenze correlate, pertanto il loro utilizzo è vietato.</w:t>
      </w:r>
    </w:p>
    <w:p w14:paraId="12742388" w14:textId="77777777" w:rsidR="00C84BAA" w:rsidRPr="001608F3" w:rsidRDefault="00C84BAA" w:rsidP="00C84BAA">
      <w:pPr>
        <w:rPr>
          <w:rFonts w:cs="Arial"/>
        </w:rPr>
      </w:pPr>
      <w:r>
        <w:t>Il tasso di assorbimento specifico (SAR) misurato a 5 mm e in media su 10 g di tessuto per ciascun prodotto e la densità di potenza in media su 4 cm</w:t>
      </w:r>
      <w:r>
        <w:rPr>
          <w:vertAlign w:val="superscript"/>
        </w:rPr>
        <w:t>2</w:t>
      </w:r>
      <w:r>
        <w:t xml:space="preserve"> (&gt; 6 GHz) sono elencati nella Tabella 1 seguente.</w:t>
      </w:r>
    </w:p>
    <w:p w14:paraId="0C83E1EA" w14:textId="77777777" w:rsidR="00C84BAA" w:rsidRPr="000A3D92" w:rsidRDefault="00C84BAA" w:rsidP="000A3D92"/>
    <w:p w14:paraId="3A7E88C1" w14:textId="77777777" w:rsidR="003F6CD5" w:rsidRDefault="003F6CD5" w:rsidP="00565E98">
      <w:pPr>
        <w:pStyle w:val="Heading4"/>
      </w:pPr>
      <w:bookmarkStart w:id="29" w:name="_Toc94620079"/>
      <w:bookmarkStart w:id="30" w:name="_Toc118887915"/>
      <w:r>
        <w:t>Tabella 4. Valori del tasso specifico di assorbimento (SAR) per i prodotti Netgear in media su 10 g</w:t>
      </w:r>
      <w:bookmarkEnd w:id="29"/>
      <w:bookmarkEnd w:id="30"/>
    </w:p>
    <w:tbl>
      <w:tblPr>
        <w:tblStyle w:val="TableGrid"/>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27903EF5" w:rsidR="00C84BAA" w:rsidRPr="001F3C55" w:rsidRDefault="00C14D06" w:rsidP="00F329B9">
            <w:pPr>
              <w:rPr>
                <w:rFonts w:cs="Arial"/>
                <w:b/>
              </w:rPr>
            </w:pPr>
            <w:r>
              <w:rPr>
                <w:b/>
              </w:rPr>
              <w:t>P</w:t>
            </w:r>
            <w:r w:rsidR="00C84BAA">
              <w:rPr>
                <w:b/>
              </w:rPr>
              <w:t>rodotto</w:t>
            </w:r>
          </w:p>
        </w:tc>
        <w:tc>
          <w:tcPr>
            <w:tcW w:w="2070" w:type="dxa"/>
          </w:tcPr>
          <w:p w14:paraId="78F2E2A0" w14:textId="77777777" w:rsidR="00C84BAA" w:rsidRPr="001F3C55" w:rsidRDefault="00C84BAA" w:rsidP="00F329B9">
            <w:pPr>
              <w:rPr>
                <w:rFonts w:cs="Arial"/>
                <w:b/>
              </w:rPr>
            </w:pPr>
            <w:r>
              <w:rPr>
                <w:b/>
              </w:rPr>
              <w:t>SAR in media su 10g di tessuto (W/kg)</w:t>
            </w:r>
          </w:p>
        </w:tc>
        <w:tc>
          <w:tcPr>
            <w:tcW w:w="2070" w:type="dxa"/>
          </w:tcPr>
          <w:p w14:paraId="18ED06B1" w14:textId="77777777" w:rsidR="00C84BAA" w:rsidRDefault="00C84BAA" w:rsidP="00F329B9">
            <w:pPr>
              <w:rPr>
                <w:rFonts w:cs="Arial"/>
                <w:b/>
              </w:rPr>
            </w:pPr>
            <w:r>
              <w:rPr>
                <w:b/>
              </w:rPr>
              <w:t>PD in media su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lastRenderedPageBreak/>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77777777" w:rsidR="00850254" w:rsidRPr="00EF2CE1" w:rsidRDefault="00850254" w:rsidP="00850254">
      <w:pPr>
        <w:spacing w:after="0" w:line="240" w:lineRule="auto"/>
        <w:rPr>
          <w:i/>
          <w:sz w:val="18"/>
          <w:szCs w:val="18"/>
        </w:rPr>
      </w:pPr>
      <w:bookmarkStart w:id="31" w:name="_Toc94620080"/>
      <w:r>
        <w:rPr>
          <w:i/>
          <w:sz w:val="18"/>
        </w:rPr>
        <w:t>Nota: i prodotti possono non essere disponibili in alcuni mercati</w:t>
      </w:r>
    </w:p>
    <w:p w14:paraId="7C096F01" w14:textId="77777777" w:rsidR="008A66A2" w:rsidRPr="001A45CB" w:rsidRDefault="008A66A2" w:rsidP="001A45CB"/>
    <w:p w14:paraId="10F4621E" w14:textId="77777777" w:rsidR="006C5253" w:rsidRDefault="006C5253" w:rsidP="003E25D1">
      <w:pPr>
        <w:pStyle w:val="Heading3"/>
      </w:pPr>
      <w:bookmarkStart w:id="32" w:name="_Toc118887916"/>
      <w:r>
        <w:t>Conformità all'esposizione RF per l'UE e avvertenza</w:t>
      </w:r>
      <w:bookmarkEnd w:id="31"/>
      <w:bookmarkEnd w:id="32"/>
    </w:p>
    <w:p w14:paraId="0A64C9FB" w14:textId="77777777" w:rsidR="006C5253" w:rsidRDefault="006C5253" w:rsidP="006C5253">
      <w:r>
        <w:t xml:space="preserve">Le informazioni contenute in questa sezione si applicano ai prodotti wireless NETGEAR </w:t>
      </w:r>
      <w:r>
        <w:rPr>
          <w:b/>
        </w:rPr>
        <w:t>non</w:t>
      </w:r>
      <w:r>
        <w:t xml:space="preserve"> destinati all'uso in prossimità del corpo umano. </w:t>
      </w:r>
    </w:p>
    <w:p w14:paraId="57A554AF" w14:textId="63CC042F" w:rsidR="006C5253" w:rsidRDefault="006C5253" w:rsidP="006C5253">
      <w:pPr>
        <w:spacing w:before="80" w:after="80" w:line="240" w:lineRule="auto"/>
        <w:jc w:val="both"/>
        <w:rPr>
          <w:rFonts w:cs="Arial"/>
        </w:rPr>
      </w:pPr>
      <w:r>
        <w:t xml:space="preserve">Per i dispositivi diversi dagli hotspot mobili e dai modem USB, per soddisfare le condizioni di esposizione massima permessa </w:t>
      </w:r>
      <w:r w:rsidR="00C14D06">
        <w:t xml:space="preserve">per l’Unione europea </w:t>
      </w:r>
      <w:r>
        <w:t>(MPE, Maximum Permissible Exposure), assicurarsi di mantenere una distanza di almeno 20 cm tra il dispositivo wireless NETGEAR e il corpo dell'utente o di altre persone o animali, con le eccezioni riportate nella Tabella 5 che segue riferite ai casi in cui sono necessarie distanze maggiori.</w:t>
      </w:r>
    </w:p>
    <w:p w14:paraId="7CAEA7BF" w14:textId="77777777" w:rsidR="00352401" w:rsidRDefault="00352401" w:rsidP="00565E98">
      <w:pPr>
        <w:pStyle w:val="Heading4"/>
      </w:pPr>
      <w:bookmarkStart w:id="33" w:name="_Toc94620081"/>
      <w:bookmarkStart w:id="34" w:name="_Toc118887917"/>
      <w:r>
        <w:t>Tabella 5. Prodotti e distanza minima tra il dispositivo e il corpo nei Paesi dell'UE</w:t>
      </w:r>
      <w:bookmarkEnd w:id="33"/>
      <w:bookmarkEnd w:id="34"/>
    </w:p>
    <w:tbl>
      <w:tblPr>
        <w:tblStyle w:val="TableGrid"/>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24C96E58" w:rsidR="00352401" w:rsidRPr="001F3C55" w:rsidRDefault="00C14D06" w:rsidP="002D5254">
            <w:pPr>
              <w:rPr>
                <w:rFonts w:cs="Arial"/>
                <w:b/>
              </w:rPr>
            </w:pPr>
            <w:r>
              <w:rPr>
                <w:b/>
              </w:rPr>
              <w:t>P</w:t>
            </w:r>
            <w:r w:rsidR="00352401">
              <w:rPr>
                <w:b/>
              </w:rPr>
              <w:t>rodotto</w:t>
            </w:r>
          </w:p>
        </w:tc>
        <w:tc>
          <w:tcPr>
            <w:tcW w:w="2880" w:type="dxa"/>
          </w:tcPr>
          <w:p w14:paraId="12BEDD45" w14:textId="77777777" w:rsidR="00352401" w:rsidRPr="001F3C55" w:rsidRDefault="00352401" w:rsidP="002D5254">
            <w:pPr>
              <w:rPr>
                <w:rFonts w:cs="Arial"/>
                <w:b/>
              </w:rPr>
            </w:pPr>
            <w:r>
              <w:rPr>
                <w:b/>
              </w:rPr>
              <w:t>Distanza minima tra il dispositivo e il corpo della persona o dell'animale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77777777" w:rsidR="00850254" w:rsidRPr="00EF2CE1" w:rsidRDefault="00850254" w:rsidP="00850254">
      <w:pPr>
        <w:spacing w:after="0" w:line="240" w:lineRule="auto"/>
        <w:rPr>
          <w:i/>
          <w:sz w:val="18"/>
          <w:szCs w:val="18"/>
        </w:rPr>
      </w:pPr>
      <w:r>
        <w:rPr>
          <w:i/>
          <w:sz w:val="18"/>
        </w:rPr>
        <w:t>Nota: i prodotti possono non essere disponibili in alcuni mercati</w:t>
      </w:r>
    </w:p>
    <w:p w14:paraId="2F7F8A35" w14:textId="77777777" w:rsidR="003F6CD5" w:rsidRDefault="003F6CD5"/>
    <w:p w14:paraId="4AE5D424" w14:textId="77777777" w:rsidR="00E20762" w:rsidRDefault="00E20762" w:rsidP="00E545E6">
      <w:pPr>
        <w:pStyle w:val="Heading2"/>
      </w:pPr>
    </w:p>
    <w:sectPr w:rsidR="00E207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5E8F" w14:textId="77777777" w:rsidR="00666DC2" w:rsidRDefault="00666DC2" w:rsidP="00666DC2">
      <w:pPr>
        <w:spacing w:after="0" w:line="240" w:lineRule="auto"/>
      </w:pPr>
      <w:r>
        <w:separator/>
      </w:r>
    </w:p>
  </w:endnote>
  <w:endnote w:type="continuationSeparator" w:id="0">
    <w:p w14:paraId="557D5909" w14:textId="77777777" w:rsidR="00666DC2" w:rsidRDefault="00666DC2"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nextl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5E9AF5B1" w:rsidR="00666DC2" w:rsidRDefault="00666DC2" w:rsidP="006E5092">
    <w:pPr>
      <w:jc w:val="center"/>
    </w:pPr>
    <w:r>
      <w:t xml:space="preserve">Conformità all'esposizione RF NETGEAR </w:t>
    </w:r>
    <w:r>
      <w:ptab w:relativeTo="margin" w:alignment="center" w:leader="none"/>
    </w:r>
    <w:r>
      <w:t xml:space="preserve"> rivista in data </w:t>
    </w:r>
    <w:r w:rsidR="005E7E1B">
      <w:t>09/11/2022</w:t>
    </w:r>
    <w:r>
      <w:ptab w:relativeTo="margin" w:alignment="right" w:leader="none"/>
    </w:r>
    <w:r>
      <w:t xml:space="preserve">Pagina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7F2D" w14:textId="77777777" w:rsidR="00666DC2" w:rsidRDefault="00666DC2" w:rsidP="00666DC2">
      <w:pPr>
        <w:spacing w:after="0" w:line="240" w:lineRule="auto"/>
      </w:pPr>
      <w:r>
        <w:separator/>
      </w:r>
    </w:p>
  </w:footnote>
  <w:footnote w:type="continuationSeparator" w:id="0">
    <w:p w14:paraId="34DD7284" w14:textId="77777777" w:rsidR="00666DC2" w:rsidRDefault="00666DC2" w:rsidP="006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E6BF2"/>
    <w:rsid w:val="000E6FE5"/>
    <w:rsid w:val="001114BB"/>
    <w:rsid w:val="0011406D"/>
    <w:rsid w:val="00114F4D"/>
    <w:rsid w:val="001200F2"/>
    <w:rsid w:val="001271E7"/>
    <w:rsid w:val="00150ECD"/>
    <w:rsid w:val="00167589"/>
    <w:rsid w:val="00171431"/>
    <w:rsid w:val="00174DE3"/>
    <w:rsid w:val="001926F0"/>
    <w:rsid w:val="001973BF"/>
    <w:rsid w:val="001A45CB"/>
    <w:rsid w:val="001A6424"/>
    <w:rsid w:val="001A673C"/>
    <w:rsid w:val="001B363A"/>
    <w:rsid w:val="001D0A3D"/>
    <w:rsid w:val="001D25E0"/>
    <w:rsid w:val="001E312E"/>
    <w:rsid w:val="001F3C55"/>
    <w:rsid w:val="001F73A3"/>
    <w:rsid w:val="0021068C"/>
    <w:rsid w:val="00214846"/>
    <w:rsid w:val="00216C79"/>
    <w:rsid w:val="002229EC"/>
    <w:rsid w:val="00226F6B"/>
    <w:rsid w:val="002278DD"/>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D09AE"/>
    <w:rsid w:val="003E25D1"/>
    <w:rsid w:val="003F33F9"/>
    <w:rsid w:val="003F6BF2"/>
    <w:rsid w:val="003F6CD5"/>
    <w:rsid w:val="00414221"/>
    <w:rsid w:val="00414AF5"/>
    <w:rsid w:val="00432F7C"/>
    <w:rsid w:val="00434C0C"/>
    <w:rsid w:val="00453F7E"/>
    <w:rsid w:val="00455616"/>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E7E1B"/>
    <w:rsid w:val="005F3F58"/>
    <w:rsid w:val="00624A05"/>
    <w:rsid w:val="00626C93"/>
    <w:rsid w:val="00627A77"/>
    <w:rsid w:val="00651B43"/>
    <w:rsid w:val="00651D61"/>
    <w:rsid w:val="0065702F"/>
    <w:rsid w:val="00663FCA"/>
    <w:rsid w:val="00664B2A"/>
    <w:rsid w:val="00666DC2"/>
    <w:rsid w:val="00674C90"/>
    <w:rsid w:val="00685771"/>
    <w:rsid w:val="00694273"/>
    <w:rsid w:val="006948F1"/>
    <w:rsid w:val="006B0253"/>
    <w:rsid w:val="006B236B"/>
    <w:rsid w:val="006B35EE"/>
    <w:rsid w:val="006C5253"/>
    <w:rsid w:val="006E0118"/>
    <w:rsid w:val="006E5092"/>
    <w:rsid w:val="007041D9"/>
    <w:rsid w:val="00714BA8"/>
    <w:rsid w:val="00734770"/>
    <w:rsid w:val="0076584D"/>
    <w:rsid w:val="00777D1B"/>
    <w:rsid w:val="00781B66"/>
    <w:rsid w:val="00792BA1"/>
    <w:rsid w:val="00800CEA"/>
    <w:rsid w:val="0080764D"/>
    <w:rsid w:val="008129F3"/>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76DAB"/>
    <w:rsid w:val="009815DF"/>
    <w:rsid w:val="009874A6"/>
    <w:rsid w:val="0099248F"/>
    <w:rsid w:val="009A4FDC"/>
    <w:rsid w:val="009B0377"/>
    <w:rsid w:val="009D7E6D"/>
    <w:rsid w:val="00A0572D"/>
    <w:rsid w:val="00A07F6F"/>
    <w:rsid w:val="00A464E4"/>
    <w:rsid w:val="00A5376E"/>
    <w:rsid w:val="00A86A1D"/>
    <w:rsid w:val="00A9044D"/>
    <w:rsid w:val="00A939DF"/>
    <w:rsid w:val="00A95FF5"/>
    <w:rsid w:val="00AA39EB"/>
    <w:rsid w:val="00AA4864"/>
    <w:rsid w:val="00AA68AC"/>
    <w:rsid w:val="00AB7F52"/>
    <w:rsid w:val="00AC1FB0"/>
    <w:rsid w:val="00B004CC"/>
    <w:rsid w:val="00B05343"/>
    <w:rsid w:val="00B460E9"/>
    <w:rsid w:val="00B74DF6"/>
    <w:rsid w:val="00BA431D"/>
    <w:rsid w:val="00BB4C6E"/>
    <w:rsid w:val="00BE4D7C"/>
    <w:rsid w:val="00BF631F"/>
    <w:rsid w:val="00C05081"/>
    <w:rsid w:val="00C14D06"/>
    <w:rsid w:val="00C31397"/>
    <w:rsid w:val="00C401DD"/>
    <w:rsid w:val="00C40F3A"/>
    <w:rsid w:val="00C75CE4"/>
    <w:rsid w:val="00C77E22"/>
    <w:rsid w:val="00C810C0"/>
    <w:rsid w:val="00C84BAA"/>
    <w:rsid w:val="00C864FC"/>
    <w:rsid w:val="00CA4549"/>
    <w:rsid w:val="00CE3A40"/>
    <w:rsid w:val="00CE5885"/>
    <w:rsid w:val="00CE6A8E"/>
    <w:rsid w:val="00CF4BB1"/>
    <w:rsid w:val="00D0371C"/>
    <w:rsid w:val="00D1053E"/>
    <w:rsid w:val="00D2492E"/>
    <w:rsid w:val="00D24B67"/>
    <w:rsid w:val="00D26A27"/>
    <w:rsid w:val="00D35010"/>
    <w:rsid w:val="00D62E9A"/>
    <w:rsid w:val="00D80A66"/>
    <w:rsid w:val="00D901E4"/>
    <w:rsid w:val="00D92C0E"/>
    <w:rsid w:val="00DC5696"/>
    <w:rsid w:val="00DC692F"/>
    <w:rsid w:val="00DE1016"/>
    <w:rsid w:val="00DE4173"/>
    <w:rsid w:val="00E16899"/>
    <w:rsid w:val="00E20762"/>
    <w:rsid w:val="00E22A4F"/>
    <w:rsid w:val="00E3543A"/>
    <w:rsid w:val="00E4075B"/>
    <w:rsid w:val="00E50AE1"/>
    <w:rsid w:val="00E51BF4"/>
    <w:rsid w:val="00E51C23"/>
    <w:rsid w:val="00E545E6"/>
    <w:rsid w:val="00E72AD9"/>
    <w:rsid w:val="00E92777"/>
    <w:rsid w:val="00E976FB"/>
    <w:rsid w:val="00EA620F"/>
    <w:rsid w:val="00EA73A7"/>
    <w:rsid w:val="00EB7058"/>
    <w:rsid w:val="00EC14FE"/>
    <w:rsid w:val="00EC2AA8"/>
    <w:rsid w:val="00ED4762"/>
    <w:rsid w:val="00EE2A2F"/>
    <w:rsid w:val="00EF2D49"/>
    <w:rsid w:val="00EF412D"/>
    <w:rsid w:val="00F07099"/>
    <w:rsid w:val="00F1190B"/>
    <w:rsid w:val="00F171D8"/>
    <w:rsid w:val="00F20482"/>
    <w:rsid w:val="00F73B8E"/>
    <w:rsid w:val="00F76224"/>
    <w:rsid w:val="00FA00EF"/>
    <w:rsid w:val="00FA10A8"/>
    <w:rsid w:val="00FC388F"/>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link w:val="Heading2Ch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Heading4">
    <w:name w:val="heading 4"/>
    <w:basedOn w:val="Normal"/>
    <w:next w:val="Normal"/>
    <w:link w:val="Heading4Ch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C81"/>
  </w:style>
  <w:style w:type="character" w:customStyle="1" w:styleId="Heading1Char">
    <w:name w:val="Heading 1 Char"/>
    <w:basedOn w:val="DefaultParagraphFont"/>
    <w:link w:val="Heading1"/>
    <w:uiPriority w:val="9"/>
    <w:rsid w:val="003E25D1"/>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EC14FE"/>
    <w:pPr>
      <w:spacing w:after="200" w:line="276" w:lineRule="auto"/>
      <w:ind w:left="720"/>
      <w:contextualSpacing/>
    </w:pPr>
    <w:rPr>
      <w:rFonts w:ascii="Arial" w:eastAsia="PMingLiU" w:hAnsi="Arial"/>
      <w:sz w:val="18"/>
    </w:rPr>
  </w:style>
  <w:style w:type="table" w:styleId="TableGrid">
    <w:name w:val="Table Grid"/>
    <w:basedOn w:val="TableNormal"/>
    <w:rsid w:val="00EC14FE"/>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25D1"/>
    <w:rPr>
      <w:rFonts w:ascii="Arial" w:eastAsiaTheme="majorEastAsia" w:hAnsi="Arial" w:cstheme="majorBidi"/>
      <w:b/>
      <w:bCs/>
      <w:color w:val="000000" w:themeColor="text1"/>
      <w:sz w:val="18"/>
    </w:rPr>
  </w:style>
  <w:style w:type="character" w:styleId="Hyperlink">
    <w:name w:val="Hyperlink"/>
    <w:basedOn w:val="DefaultParagraphFont"/>
    <w:uiPriority w:val="99"/>
    <w:unhideWhenUsed/>
    <w:rsid w:val="00BF631F"/>
    <w:rPr>
      <w:color w:val="0563C1" w:themeColor="hyperlink"/>
      <w:u w:val="single"/>
    </w:rPr>
  </w:style>
  <w:style w:type="character" w:customStyle="1" w:styleId="Heading4Char">
    <w:name w:val="Heading 4 Char"/>
    <w:basedOn w:val="DefaultParagraphFont"/>
    <w:link w:val="Heading4"/>
    <w:uiPriority w:val="9"/>
    <w:rsid w:val="003E25D1"/>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22A4F"/>
    <w:pPr>
      <w:spacing w:after="100"/>
    </w:pPr>
  </w:style>
  <w:style w:type="paragraph" w:styleId="TOC2">
    <w:name w:val="toc 2"/>
    <w:basedOn w:val="Normal"/>
    <w:next w:val="Normal"/>
    <w:autoRedefine/>
    <w:uiPriority w:val="39"/>
    <w:unhideWhenUsed/>
    <w:rsid w:val="00E22A4F"/>
    <w:pPr>
      <w:spacing w:after="100"/>
      <w:ind w:left="220"/>
    </w:pPr>
  </w:style>
  <w:style w:type="paragraph" w:styleId="TOC3">
    <w:name w:val="toc 3"/>
    <w:basedOn w:val="Normal"/>
    <w:next w:val="Normal"/>
    <w:autoRedefine/>
    <w:uiPriority w:val="39"/>
    <w:unhideWhenUsed/>
    <w:rsid w:val="00E22A4F"/>
    <w:pPr>
      <w:spacing w:after="100"/>
      <w:ind w:left="440"/>
    </w:p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hAnsi="Segoe UI" w:cs="Segoe UI"/>
      <w:sz w:val="18"/>
      <w:szCs w:val="18"/>
    </w:rPr>
  </w:style>
  <w:style w:type="paragraph" w:styleId="Header">
    <w:name w:val="header"/>
    <w:basedOn w:val="Normal"/>
    <w:link w:val="HeaderChar"/>
    <w:uiPriority w:val="99"/>
    <w:unhideWhenUsed/>
    <w:rsid w:val="0066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2"/>
  </w:style>
  <w:style w:type="paragraph" w:styleId="Footer">
    <w:name w:val="footer"/>
    <w:basedOn w:val="Normal"/>
    <w:link w:val="FooterChar"/>
    <w:uiPriority w:val="99"/>
    <w:unhideWhenUsed/>
    <w:rsid w:val="0066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2"/>
  </w:style>
  <w:style w:type="paragraph" w:styleId="TOC4">
    <w:name w:val="toc 4"/>
    <w:basedOn w:val="Normal"/>
    <w:next w:val="Normal"/>
    <w:autoRedefine/>
    <w:uiPriority w:val="39"/>
    <w:unhideWhenUsed/>
    <w:rsid w:val="00972854"/>
    <w:pPr>
      <w:spacing w:after="100"/>
      <w:ind w:left="660"/>
    </w:pPr>
  </w:style>
  <w:style w:type="paragraph" w:styleId="Re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Federica Dal Pos</cp:lastModifiedBy>
  <cp:revision>4</cp:revision>
  <cp:lastPrinted>2020-05-11T21:58:00Z</cp:lastPrinted>
  <dcterms:created xsi:type="dcterms:W3CDTF">2022-11-09T11:03:00Z</dcterms:created>
  <dcterms:modified xsi:type="dcterms:W3CDTF">2022-11-09T11:05:00Z</dcterms:modified>
</cp:coreProperties>
</file>